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5D9953" w14:textId="77777777" w:rsidR="00892BCE" w:rsidRDefault="00892BCE">
      <w:pPr>
        <w:widowControl w:val="0"/>
        <w:ind w:firstLineChars="0"/>
        <w:jc w:val="center"/>
        <w:rPr>
          <w:rFonts w:hint="eastAsia"/>
          <w:b/>
          <w:color w:val="17365D"/>
          <w:kern w:val="2"/>
          <w:sz w:val="32"/>
          <w:szCs w:val="32"/>
        </w:rPr>
      </w:pPr>
    </w:p>
    <w:p w14:paraId="60CFDF5D" w14:textId="1FAF8640" w:rsidR="00892BCE" w:rsidRDefault="00000000">
      <w:pPr>
        <w:widowControl w:val="0"/>
        <w:spacing w:beforeLines="50" w:before="156" w:line="480" w:lineRule="auto"/>
        <w:ind w:firstLineChars="0" w:firstLine="0"/>
        <w:jc w:val="center"/>
        <w:rPr>
          <w:rFonts w:hint="eastAsia"/>
          <w:b/>
          <w:color w:val="943634"/>
          <w:kern w:val="2"/>
          <w:sz w:val="36"/>
          <w:szCs w:val="36"/>
        </w:rPr>
      </w:pPr>
      <w:r>
        <w:rPr>
          <w:rFonts w:hint="eastAsia"/>
          <w:b/>
          <w:color w:val="943734"/>
          <w:kern w:val="2"/>
          <w:sz w:val="32"/>
          <w:szCs w:val="32"/>
        </w:rPr>
        <w:t>洞头区共同富裕建设工程（一期）-古渔村配套设施建设工程</w:t>
      </w:r>
    </w:p>
    <w:p w14:paraId="21B8E74D" w14:textId="77777777" w:rsidR="00892BCE" w:rsidRDefault="00000000">
      <w:pPr>
        <w:ind w:firstLine="482"/>
        <w:rPr>
          <w:rFonts w:hint="eastAsia"/>
        </w:rPr>
      </w:pPr>
      <w:r>
        <w:rPr>
          <w:b/>
          <w:noProof/>
          <w:color w:val="943734"/>
          <w:kern w:val="2"/>
        </w:rPr>
        <mc:AlternateContent>
          <mc:Choice Requires="wps">
            <w:drawing>
              <wp:anchor distT="0" distB="0" distL="114300" distR="114300" simplePos="0" relativeHeight="251663360" behindDoc="0" locked="0" layoutInCell="1" allowOverlap="1" wp14:anchorId="0D7CEC99" wp14:editId="0C8D5964">
                <wp:simplePos x="0" y="0"/>
                <wp:positionH relativeFrom="column">
                  <wp:posOffset>218440</wp:posOffset>
                </wp:positionH>
                <wp:positionV relativeFrom="paragraph">
                  <wp:posOffset>13970</wp:posOffset>
                </wp:positionV>
                <wp:extent cx="5544820" cy="9525"/>
                <wp:effectExtent l="0" t="28575" r="5080" b="38100"/>
                <wp:wrapNone/>
                <wp:docPr id="8" name="直接连接符 8"/>
                <wp:cNvGraphicFramePr/>
                <a:graphic xmlns:a="http://schemas.openxmlformats.org/drawingml/2006/main">
                  <a:graphicData uri="http://schemas.microsoft.com/office/word/2010/wordprocessingShape">
                    <wps:wsp>
                      <wps:cNvCnPr/>
                      <wps:spPr>
                        <a:xfrm flipV="1">
                          <a:off x="0" y="0"/>
                          <a:ext cx="5544820" cy="9525"/>
                        </a:xfrm>
                        <a:prstGeom prst="line">
                          <a:avLst/>
                        </a:prstGeom>
                        <a:ln w="57150" cap="flat" cmpd="thickThin">
                          <a:solidFill>
                            <a:srgbClr val="943634"/>
                          </a:solidFill>
                          <a:prstDash val="solid"/>
                          <a:headEnd type="none" w="med" len="med"/>
                          <a:tailEnd type="none" w="med" len="med"/>
                        </a:ln>
                      </wps:spPr>
                      <wps:bodyPr/>
                    </wps:wsp>
                  </a:graphicData>
                </a:graphic>
              </wp:anchor>
            </w:drawing>
          </mc:Choice>
          <mc:Fallback>
            <w:pict>
              <v:line w14:anchorId="4A2C1722" id="直接连接符 8" o:spid="_x0000_s1026" style="position:absolute;flip:y;z-index:251663360;visibility:visible;mso-wrap-style:square;mso-wrap-distance-left:9pt;mso-wrap-distance-top:0;mso-wrap-distance-right:9pt;mso-wrap-distance-bottom:0;mso-position-horizontal:absolute;mso-position-horizontal-relative:text;mso-position-vertical:absolute;mso-position-vertical-relative:text" from="17.2pt,1.1pt" to="453.8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" strokecolor="#943634" strokeweight="4.5pt">
                <v:stroke linestyle="thickThin"/>
              </v:line>
            </w:pict>
          </mc:Fallback>
        </mc:AlternateContent>
      </w:r>
    </w:p>
    <w:p w14:paraId="4D8E39C2" w14:textId="77777777" w:rsidR="00892BCE" w:rsidRDefault="00000000">
      <w:pPr>
        <w:spacing w:line="1200" w:lineRule="exact"/>
        <w:ind w:firstLineChars="0" w:firstLine="0"/>
        <w:jc w:val="center"/>
        <w:rPr>
          <w:rFonts w:hint="eastAsia"/>
          <w:b/>
          <w:color w:val="17365D"/>
          <w:kern w:val="2"/>
          <w:sz w:val="60"/>
          <w:szCs w:val="60"/>
        </w:rPr>
      </w:pPr>
      <w:r>
        <w:rPr>
          <w:rFonts w:hint="eastAsia"/>
          <w:b/>
          <w:color w:val="17365D"/>
          <w:kern w:val="2"/>
          <w:sz w:val="60"/>
          <w:szCs w:val="60"/>
        </w:rPr>
        <w:t>实施性施工组织设计</w:t>
      </w:r>
    </w:p>
    <w:p w14:paraId="644A9793" w14:textId="77777777" w:rsidR="00892BCE" w:rsidRDefault="00892BCE">
      <w:pPr>
        <w:pStyle w:val="a0"/>
        <w:ind w:firstLine="530"/>
        <w:rPr>
          <w:rFonts w:hint="eastAsia"/>
        </w:rPr>
      </w:pPr>
    </w:p>
    <w:p w14:paraId="1CA5C2EA" w14:textId="77777777" w:rsidR="00892BCE" w:rsidRDefault="00000000">
      <w:pPr>
        <w:ind w:firstLine="562"/>
        <w:rPr>
          <w:rFonts w:hint="eastAsia"/>
        </w:rPr>
      </w:pPr>
      <w:r>
        <w:rPr>
          <w:rFonts w:hint="eastAsia"/>
          <w:b/>
          <w:noProof/>
          <w:sz w:val="28"/>
        </w:rPr>
        <w:drawing>
          <wp:anchor distT="0" distB="0" distL="114300" distR="114300" simplePos="0" relativeHeight="251662336" behindDoc="0" locked="0" layoutInCell="1" allowOverlap="1" wp14:anchorId="25AB0076" wp14:editId="2C3D6C03">
            <wp:simplePos x="0" y="0"/>
            <wp:positionH relativeFrom="column">
              <wp:posOffset>1794510</wp:posOffset>
            </wp:positionH>
            <wp:positionV relativeFrom="paragraph">
              <wp:posOffset>148590</wp:posOffset>
            </wp:positionV>
            <wp:extent cx="2639695" cy="3408680"/>
            <wp:effectExtent l="0" t="0" r="1905" b="7620"/>
            <wp:wrapSquare wrapText="bothSides"/>
            <wp:docPr id="7" name="图片 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4" descr="1"/>
                    <pic:cNvPicPr>
                      <a:picLocks noChangeAspect="1"/>
                    </pic:cNvPicPr>
                  </pic:nvPicPr>
                  <pic:blipFill>
                    <a:blip r:embed="rId8"/>
                    <a:stretch>
                      <a:fillRect/>
                    </a:stretch>
                  </pic:blipFill>
                  <pic:spPr>
                    <a:xfrm>
                      <a:off x="0" y="0"/>
                      <a:ext cx="2639695" cy="3408680"/>
                    </a:xfrm>
                    <a:prstGeom prst="rect">
                      <a:avLst/>
                    </a:prstGeom>
                    <a:noFill/>
                    <a:ln>
                      <a:noFill/>
                    </a:ln>
                  </pic:spPr>
                </pic:pic>
              </a:graphicData>
            </a:graphic>
          </wp:anchor>
        </w:drawing>
      </w:r>
    </w:p>
    <w:p w14:paraId="1E333CB0" w14:textId="77777777" w:rsidR="00892BCE" w:rsidRDefault="00892BCE">
      <w:pPr>
        <w:ind w:firstLine="480"/>
        <w:rPr>
          <w:rFonts w:hint="eastAsia"/>
        </w:rPr>
      </w:pPr>
    </w:p>
    <w:p w14:paraId="2EABEFD3" w14:textId="77777777" w:rsidR="00892BCE" w:rsidRDefault="00892BCE">
      <w:pPr>
        <w:ind w:firstLine="480"/>
        <w:rPr>
          <w:rFonts w:hint="eastAsia"/>
        </w:rPr>
      </w:pPr>
    </w:p>
    <w:p w14:paraId="151C3ADC" w14:textId="77777777" w:rsidR="00892BCE" w:rsidRDefault="00000000">
      <w:pPr>
        <w:tabs>
          <w:tab w:val="left" w:pos="7331"/>
        </w:tabs>
        <w:ind w:firstLine="480"/>
        <w:rPr>
          <w:rFonts w:hint="eastAsia"/>
        </w:rPr>
      </w:pPr>
      <w:r>
        <w:tab/>
      </w:r>
    </w:p>
    <w:p w14:paraId="770ACF27" w14:textId="77777777" w:rsidR="00892BCE" w:rsidRDefault="00892BCE">
      <w:pPr>
        <w:ind w:firstLine="480"/>
        <w:rPr>
          <w:rFonts w:hint="eastAsia"/>
        </w:rPr>
      </w:pPr>
    </w:p>
    <w:p w14:paraId="74BA0513" w14:textId="77777777" w:rsidR="00892BCE" w:rsidRDefault="00892BCE">
      <w:pPr>
        <w:ind w:firstLine="480"/>
        <w:rPr>
          <w:rFonts w:hint="eastAsia"/>
        </w:rPr>
      </w:pPr>
    </w:p>
    <w:p w14:paraId="1F619820" w14:textId="77777777" w:rsidR="00892BCE" w:rsidRDefault="00892BCE">
      <w:pPr>
        <w:ind w:firstLine="480"/>
        <w:rPr>
          <w:rFonts w:hint="eastAsia"/>
        </w:rPr>
      </w:pPr>
    </w:p>
    <w:p w14:paraId="7E15BE97" w14:textId="77777777" w:rsidR="00892BCE" w:rsidRDefault="00892BCE">
      <w:pPr>
        <w:ind w:firstLine="480"/>
        <w:rPr>
          <w:rFonts w:hint="eastAsia"/>
        </w:rPr>
      </w:pPr>
    </w:p>
    <w:p w14:paraId="233DA530" w14:textId="77777777" w:rsidR="00892BCE" w:rsidRDefault="00892BCE">
      <w:pPr>
        <w:ind w:firstLine="480"/>
        <w:rPr>
          <w:rFonts w:hint="eastAsia"/>
        </w:rPr>
      </w:pPr>
    </w:p>
    <w:p w14:paraId="0EF6DF82" w14:textId="77777777" w:rsidR="00892BCE" w:rsidRDefault="00892BCE">
      <w:pPr>
        <w:ind w:firstLine="480"/>
        <w:rPr>
          <w:rFonts w:hint="eastAsia"/>
        </w:rPr>
      </w:pPr>
    </w:p>
    <w:p w14:paraId="2FE93321" w14:textId="77777777" w:rsidR="00892BCE" w:rsidRDefault="00892BCE">
      <w:pPr>
        <w:ind w:firstLine="480"/>
        <w:rPr>
          <w:rFonts w:hint="eastAsia"/>
        </w:rPr>
      </w:pPr>
    </w:p>
    <w:p w14:paraId="205B359C" w14:textId="77777777" w:rsidR="00892BCE" w:rsidRDefault="00892BCE">
      <w:pPr>
        <w:ind w:firstLine="480"/>
        <w:rPr>
          <w:rFonts w:hint="eastAsia"/>
        </w:rPr>
      </w:pPr>
    </w:p>
    <w:p w14:paraId="6624531F" w14:textId="77777777" w:rsidR="00892BCE" w:rsidRDefault="00892BCE">
      <w:pPr>
        <w:ind w:firstLine="720"/>
        <w:jc w:val="center"/>
        <w:rPr>
          <w:rFonts w:hint="eastAsia"/>
          <w:sz w:val="36"/>
          <w:szCs w:val="36"/>
        </w:rPr>
      </w:pPr>
    </w:p>
    <w:p w14:paraId="1A95C7F9" w14:textId="77777777" w:rsidR="00892BCE" w:rsidRDefault="00000000">
      <w:pPr>
        <w:ind w:firstLine="720"/>
        <w:jc w:val="center"/>
        <w:rPr>
          <w:rFonts w:hint="eastAsia"/>
          <w:sz w:val="36"/>
          <w:szCs w:val="36"/>
        </w:rPr>
      </w:pPr>
      <w:r>
        <w:rPr>
          <w:rFonts w:hint="eastAsia"/>
          <w:sz w:val="36"/>
          <w:szCs w:val="36"/>
        </w:rPr>
        <w:t>中交一公局厦门工程有限公司</w:t>
      </w:r>
    </w:p>
    <w:p w14:paraId="7F254AA9" w14:textId="77777777" w:rsidR="00892BCE" w:rsidRDefault="00000000">
      <w:pPr>
        <w:ind w:firstLine="720"/>
        <w:jc w:val="center"/>
        <w:rPr>
          <w:rFonts w:hint="eastAsia"/>
          <w:sz w:val="36"/>
          <w:szCs w:val="36"/>
        </w:rPr>
      </w:pPr>
      <w:r>
        <w:rPr>
          <w:rFonts w:hint="eastAsia"/>
          <w:sz w:val="36"/>
          <w:szCs w:val="36"/>
        </w:rPr>
        <w:t>洞头区共同富裕建设工程（一期）-古渔村配套设施</w:t>
      </w:r>
    </w:p>
    <w:p w14:paraId="54AE1FDE" w14:textId="77777777" w:rsidR="00892BCE" w:rsidRDefault="00000000">
      <w:pPr>
        <w:ind w:firstLine="720"/>
        <w:jc w:val="center"/>
        <w:rPr>
          <w:rFonts w:hint="eastAsia"/>
        </w:rPr>
      </w:pPr>
      <w:r>
        <w:rPr>
          <w:rFonts w:hint="eastAsia"/>
          <w:sz w:val="36"/>
          <w:szCs w:val="36"/>
        </w:rPr>
        <w:t>建设工程项目经理部</w:t>
      </w:r>
    </w:p>
    <w:p w14:paraId="370965D6" w14:textId="77777777" w:rsidR="00892BCE" w:rsidRDefault="00000000">
      <w:pPr>
        <w:ind w:firstLine="720"/>
        <w:jc w:val="center"/>
        <w:rPr>
          <w:rFonts w:hint="eastAsia"/>
          <w:sz w:val="36"/>
          <w:szCs w:val="36"/>
        </w:rPr>
      </w:pPr>
      <w:r>
        <w:rPr>
          <w:rFonts w:hint="eastAsia"/>
          <w:sz w:val="36"/>
          <w:szCs w:val="36"/>
        </w:rPr>
        <w:t>二〇二四年十一月</w:t>
      </w:r>
    </w:p>
    <w:p w14:paraId="7E948294" w14:textId="77777777" w:rsidR="00892BCE" w:rsidRDefault="00892BCE">
      <w:pPr>
        <w:spacing w:line="240" w:lineRule="auto"/>
        <w:ind w:firstLineChars="0" w:firstLine="0"/>
        <w:jc w:val="both"/>
        <w:rPr>
          <w:rFonts w:hint="eastAsia"/>
          <w:sz w:val="21"/>
        </w:rPr>
        <w:sectPr w:rsidR="00892BCE">
          <w:headerReference w:type="default" r:id="rId9"/>
          <w:footerReference w:type="default" r:id="rId10"/>
          <w:headerReference w:type="first" r:id="rId11"/>
          <w:pgSz w:w="11906" w:h="16838"/>
          <w:pgMar w:top="1440" w:right="1179" w:bottom="1440" w:left="1179" w:header="851" w:footer="992" w:gutter="0"/>
          <w:cols w:space="0"/>
          <w:titlePg/>
          <w:docGrid w:type="lines" w:linePitch="312"/>
        </w:sectPr>
      </w:pPr>
      <w:bookmarkStart w:id="0" w:name="_Toc27749"/>
    </w:p>
    <w:sdt>
      <w:sdtPr>
        <w:rPr>
          <w:b/>
          <w:kern w:val="32"/>
          <w:sz w:val="20"/>
          <w:szCs w:val="22"/>
        </w:rPr>
        <w:id w:val="864758553"/>
        <w15:color w:val="DBDBDB"/>
        <w:docPartObj>
          <w:docPartGallery w:val="Table of Contents"/>
          <w:docPartUnique/>
        </w:docPartObj>
      </w:sdtPr>
      <w:sdtEndPr>
        <w:rPr>
          <w:sz w:val="32"/>
          <w:szCs w:val="24"/>
        </w:rPr>
      </w:sdtEndPr>
      <w:sdtContent>
        <w:p w14:paraId="22625EAE" w14:textId="77777777" w:rsidR="00892BCE" w:rsidRDefault="00000000">
          <w:pPr>
            <w:spacing w:line="240" w:lineRule="auto"/>
            <w:ind w:firstLineChars="0" w:firstLine="0"/>
            <w:jc w:val="center"/>
            <w:rPr>
              <w:rFonts w:hint="eastAsia"/>
              <w:sz w:val="36"/>
              <w:szCs w:val="40"/>
            </w:rPr>
          </w:pPr>
          <w:r>
            <w:rPr>
              <w:sz w:val="28"/>
              <w:szCs w:val="40"/>
            </w:rPr>
            <w:t>目录</w:t>
          </w:r>
        </w:p>
        <w:p w14:paraId="32D6F6E1" w14:textId="77777777" w:rsidR="00892BCE" w:rsidRDefault="00000000">
          <w:pPr>
            <w:pStyle w:val="TOC1"/>
            <w:tabs>
              <w:tab w:val="right" w:leader="dot" w:pos="9548"/>
            </w:tabs>
            <w:ind w:firstLineChars="100" w:firstLine="442"/>
          </w:pPr>
          <w:r>
            <w:rPr>
              <w:rFonts w:ascii="宋体" w:hAnsi="宋体"/>
              <w:sz w:val="44"/>
              <w:szCs w:val="40"/>
            </w:rPr>
            <w:fldChar w:fldCharType="begin"/>
          </w:r>
          <w:r>
            <w:rPr>
              <w:rFonts w:ascii="宋体" w:hAnsi="宋体"/>
              <w:sz w:val="44"/>
              <w:szCs w:val="40"/>
            </w:rPr>
            <w:instrText xml:space="preserve">TOC \o "1-2" \h \u </w:instrText>
          </w:r>
          <w:r>
            <w:rPr>
              <w:rFonts w:ascii="宋体" w:hAnsi="宋体"/>
              <w:sz w:val="44"/>
              <w:szCs w:val="40"/>
            </w:rPr>
            <w:fldChar w:fldCharType="separate"/>
          </w:r>
          <w:hyperlink w:anchor="_Toc10280" w:history="1">
            <w:r>
              <w:rPr>
                <w:rFonts w:ascii="宋体" w:hAnsi="宋体"/>
                <w:szCs w:val="24"/>
              </w:rPr>
              <w:t>1.编制说明及依据</w:t>
            </w:r>
            <w:r>
              <w:tab/>
            </w:r>
            <w:r>
              <w:fldChar w:fldCharType="begin"/>
            </w:r>
            <w:r>
              <w:instrText xml:space="preserve"> PAGEREF _Toc10280 \h </w:instrText>
            </w:r>
            <w:r>
              <w:fldChar w:fldCharType="separate"/>
            </w:r>
            <w:r>
              <w:t>1</w:t>
            </w:r>
            <w:r>
              <w:fldChar w:fldCharType="end"/>
            </w:r>
          </w:hyperlink>
        </w:p>
        <w:p w14:paraId="7BC9DC05" w14:textId="77777777" w:rsidR="00892BCE" w:rsidRDefault="00000000">
          <w:pPr>
            <w:pStyle w:val="TOC2"/>
            <w:tabs>
              <w:tab w:val="right" w:leader="dot" w:pos="9548"/>
            </w:tabs>
            <w:ind w:firstLine="400"/>
          </w:pPr>
          <w:hyperlink w:anchor="_Toc2570" w:history="1">
            <w:r>
              <w:rPr>
                <w:rFonts w:ascii="宋体" w:hAnsi="宋体"/>
                <w:szCs w:val="24"/>
              </w:rPr>
              <w:t>1.1编制说明</w:t>
            </w:r>
            <w:r>
              <w:tab/>
            </w:r>
            <w:r>
              <w:fldChar w:fldCharType="begin"/>
            </w:r>
            <w:r>
              <w:instrText xml:space="preserve"> PAGEREF _Toc2570 \h </w:instrText>
            </w:r>
            <w:r>
              <w:fldChar w:fldCharType="separate"/>
            </w:r>
            <w:r>
              <w:t>1</w:t>
            </w:r>
            <w:r>
              <w:fldChar w:fldCharType="end"/>
            </w:r>
          </w:hyperlink>
        </w:p>
        <w:p w14:paraId="0A0A9432" w14:textId="77777777" w:rsidR="00892BCE" w:rsidRDefault="00000000">
          <w:pPr>
            <w:pStyle w:val="TOC2"/>
            <w:tabs>
              <w:tab w:val="right" w:leader="dot" w:pos="9548"/>
            </w:tabs>
            <w:ind w:firstLine="400"/>
          </w:pPr>
          <w:hyperlink w:anchor="_Toc14308" w:history="1">
            <w:r>
              <w:rPr>
                <w:rFonts w:ascii="宋体" w:hAnsi="宋体"/>
                <w:szCs w:val="24"/>
              </w:rPr>
              <w:t>1.2编制依据</w:t>
            </w:r>
            <w:r>
              <w:tab/>
            </w:r>
            <w:r>
              <w:fldChar w:fldCharType="begin"/>
            </w:r>
            <w:r>
              <w:instrText xml:space="preserve"> PAGEREF _Toc14308 \h </w:instrText>
            </w:r>
            <w:r>
              <w:fldChar w:fldCharType="separate"/>
            </w:r>
            <w:r>
              <w:t>1</w:t>
            </w:r>
            <w:r>
              <w:fldChar w:fldCharType="end"/>
            </w:r>
          </w:hyperlink>
        </w:p>
        <w:p w14:paraId="52E3F6B0" w14:textId="77777777" w:rsidR="00892BCE" w:rsidRDefault="00000000">
          <w:pPr>
            <w:pStyle w:val="TOC1"/>
            <w:tabs>
              <w:tab w:val="right" w:leader="dot" w:pos="9548"/>
            </w:tabs>
            <w:ind w:firstLine="402"/>
          </w:pPr>
          <w:hyperlink w:anchor="_Toc28136" w:history="1">
            <w:r>
              <w:rPr>
                <w:rFonts w:ascii="宋体" w:hAnsi="宋体"/>
                <w:szCs w:val="24"/>
              </w:rPr>
              <w:t>2.工程概况</w:t>
            </w:r>
            <w:r>
              <w:tab/>
            </w:r>
            <w:r>
              <w:fldChar w:fldCharType="begin"/>
            </w:r>
            <w:r>
              <w:instrText xml:space="preserve"> PAGEREF _Toc28136 \h </w:instrText>
            </w:r>
            <w:r>
              <w:fldChar w:fldCharType="separate"/>
            </w:r>
            <w:r>
              <w:t>2</w:t>
            </w:r>
            <w:r>
              <w:fldChar w:fldCharType="end"/>
            </w:r>
          </w:hyperlink>
        </w:p>
        <w:p w14:paraId="0E7BA471" w14:textId="77777777" w:rsidR="00892BCE" w:rsidRDefault="00000000">
          <w:pPr>
            <w:pStyle w:val="TOC2"/>
            <w:tabs>
              <w:tab w:val="right" w:leader="dot" w:pos="9548"/>
            </w:tabs>
            <w:ind w:firstLine="400"/>
          </w:pPr>
          <w:hyperlink w:anchor="_Toc22284" w:history="1">
            <w:r>
              <w:rPr>
                <w:rFonts w:ascii="宋体" w:hAnsi="宋体"/>
                <w:szCs w:val="24"/>
              </w:rPr>
              <w:t>2.1工程项目的主要情况</w:t>
            </w:r>
            <w:r>
              <w:tab/>
            </w:r>
            <w:r>
              <w:fldChar w:fldCharType="begin"/>
            </w:r>
            <w:r>
              <w:instrText xml:space="preserve"> PAGEREF _Toc22284 \h </w:instrText>
            </w:r>
            <w:r>
              <w:fldChar w:fldCharType="separate"/>
            </w:r>
            <w:r>
              <w:t>2</w:t>
            </w:r>
            <w:r>
              <w:fldChar w:fldCharType="end"/>
            </w:r>
          </w:hyperlink>
        </w:p>
        <w:p w14:paraId="3860491C" w14:textId="77777777" w:rsidR="00892BCE" w:rsidRDefault="00000000">
          <w:pPr>
            <w:pStyle w:val="TOC2"/>
            <w:tabs>
              <w:tab w:val="right" w:leader="dot" w:pos="9548"/>
            </w:tabs>
            <w:ind w:firstLine="400"/>
          </w:pPr>
          <w:hyperlink w:anchor="_Toc12888" w:history="1">
            <w:r>
              <w:rPr>
                <w:rFonts w:ascii="宋体" w:hAnsi="宋体"/>
                <w:szCs w:val="24"/>
              </w:rPr>
              <w:t>2.2现场施工条件</w:t>
            </w:r>
            <w:r>
              <w:tab/>
            </w:r>
            <w:r>
              <w:fldChar w:fldCharType="begin"/>
            </w:r>
            <w:r>
              <w:instrText xml:space="preserve"> PAGEREF _Toc12888 \h </w:instrText>
            </w:r>
            <w:r>
              <w:fldChar w:fldCharType="separate"/>
            </w:r>
            <w:r>
              <w:t>8</w:t>
            </w:r>
            <w:r>
              <w:fldChar w:fldCharType="end"/>
            </w:r>
          </w:hyperlink>
        </w:p>
        <w:p w14:paraId="60E18AA4" w14:textId="77777777" w:rsidR="00892BCE" w:rsidRDefault="00000000">
          <w:pPr>
            <w:pStyle w:val="TOC2"/>
            <w:tabs>
              <w:tab w:val="right" w:leader="dot" w:pos="9548"/>
            </w:tabs>
            <w:ind w:firstLine="400"/>
          </w:pPr>
          <w:hyperlink w:anchor="_Toc23425" w:history="1">
            <w:r>
              <w:rPr>
                <w:rFonts w:ascii="宋体" w:hAnsi="宋体"/>
                <w:szCs w:val="24"/>
              </w:rPr>
              <w:t>2.3工程特点分析及重、难点对策</w:t>
            </w:r>
            <w:r>
              <w:tab/>
            </w:r>
            <w:r>
              <w:fldChar w:fldCharType="begin"/>
            </w:r>
            <w:r>
              <w:instrText xml:space="preserve"> PAGEREF _Toc23425 \h </w:instrText>
            </w:r>
            <w:r>
              <w:fldChar w:fldCharType="separate"/>
            </w:r>
            <w:r>
              <w:t>17</w:t>
            </w:r>
            <w:r>
              <w:fldChar w:fldCharType="end"/>
            </w:r>
          </w:hyperlink>
        </w:p>
        <w:p w14:paraId="47909CC1" w14:textId="77777777" w:rsidR="00892BCE" w:rsidRDefault="00000000">
          <w:pPr>
            <w:pStyle w:val="TOC1"/>
            <w:tabs>
              <w:tab w:val="right" w:leader="dot" w:pos="9548"/>
            </w:tabs>
            <w:ind w:firstLine="402"/>
          </w:pPr>
          <w:hyperlink w:anchor="_Toc29004" w:history="1">
            <w:r>
              <w:rPr>
                <w:rFonts w:ascii="宋体" w:hAnsi="宋体" w:hint="eastAsia"/>
              </w:rPr>
              <w:t>3.施工准备工作计划</w:t>
            </w:r>
            <w:r>
              <w:tab/>
            </w:r>
            <w:r>
              <w:fldChar w:fldCharType="begin"/>
            </w:r>
            <w:r>
              <w:instrText xml:space="preserve"> PAGEREF _Toc29004 \h </w:instrText>
            </w:r>
            <w:r>
              <w:fldChar w:fldCharType="separate"/>
            </w:r>
            <w:r>
              <w:t>18</w:t>
            </w:r>
            <w:r>
              <w:fldChar w:fldCharType="end"/>
            </w:r>
          </w:hyperlink>
        </w:p>
        <w:p w14:paraId="11DA7687" w14:textId="77777777" w:rsidR="00892BCE" w:rsidRDefault="00000000">
          <w:pPr>
            <w:pStyle w:val="TOC2"/>
            <w:tabs>
              <w:tab w:val="right" w:leader="dot" w:pos="9548"/>
            </w:tabs>
            <w:ind w:firstLine="400"/>
          </w:pPr>
          <w:hyperlink w:anchor="_Toc29894" w:history="1">
            <w:r>
              <w:rPr>
                <w:rFonts w:ascii="宋体" w:hAnsi="宋体" w:hint="eastAsia"/>
              </w:rPr>
              <w:t>3.1技术准备</w:t>
            </w:r>
            <w:r>
              <w:tab/>
            </w:r>
            <w:r>
              <w:fldChar w:fldCharType="begin"/>
            </w:r>
            <w:r>
              <w:instrText xml:space="preserve"> PAGEREF _Toc29894 \h </w:instrText>
            </w:r>
            <w:r>
              <w:fldChar w:fldCharType="separate"/>
            </w:r>
            <w:r>
              <w:t>18</w:t>
            </w:r>
            <w:r>
              <w:fldChar w:fldCharType="end"/>
            </w:r>
          </w:hyperlink>
        </w:p>
        <w:p w14:paraId="0501C76D" w14:textId="77777777" w:rsidR="00892BCE" w:rsidRDefault="00000000">
          <w:pPr>
            <w:pStyle w:val="TOC2"/>
            <w:tabs>
              <w:tab w:val="right" w:leader="dot" w:pos="9548"/>
            </w:tabs>
            <w:ind w:firstLine="400"/>
          </w:pPr>
          <w:hyperlink w:anchor="_Toc29107" w:history="1">
            <w:r>
              <w:rPr>
                <w:rFonts w:ascii="宋体" w:hAnsi="宋体" w:hint="eastAsia"/>
              </w:rPr>
              <w:t>3.2劳动组织准备</w:t>
            </w:r>
            <w:r>
              <w:tab/>
            </w:r>
            <w:r>
              <w:fldChar w:fldCharType="begin"/>
            </w:r>
            <w:r>
              <w:instrText xml:space="preserve"> PAGEREF _Toc29107 \h </w:instrText>
            </w:r>
            <w:r>
              <w:fldChar w:fldCharType="separate"/>
            </w:r>
            <w:r>
              <w:t>21</w:t>
            </w:r>
            <w:r>
              <w:fldChar w:fldCharType="end"/>
            </w:r>
          </w:hyperlink>
        </w:p>
        <w:p w14:paraId="304C64C9" w14:textId="77777777" w:rsidR="00892BCE" w:rsidRDefault="00000000">
          <w:pPr>
            <w:pStyle w:val="TOC2"/>
            <w:tabs>
              <w:tab w:val="right" w:leader="dot" w:pos="9548"/>
            </w:tabs>
            <w:ind w:firstLine="400"/>
          </w:pPr>
          <w:hyperlink w:anchor="_Toc8975" w:history="1">
            <w:r>
              <w:rPr>
                <w:rFonts w:ascii="宋体" w:hAnsi="宋体" w:hint="eastAsia"/>
              </w:rPr>
              <w:t>3.3物资准备</w:t>
            </w:r>
            <w:r>
              <w:tab/>
            </w:r>
            <w:r>
              <w:fldChar w:fldCharType="begin"/>
            </w:r>
            <w:r>
              <w:instrText xml:space="preserve"> PAGEREF _Toc8975 \h </w:instrText>
            </w:r>
            <w:r>
              <w:fldChar w:fldCharType="separate"/>
            </w:r>
            <w:r>
              <w:t>24</w:t>
            </w:r>
            <w:r>
              <w:fldChar w:fldCharType="end"/>
            </w:r>
          </w:hyperlink>
        </w:p>
        <w:p w14:paraId="7DC331BB" w14:textId="77777777" w:rsidR="00892BCE" w:rsidRDefault="00000000">
          <w:pPr>
            <w:pStyle w:val="TOC2"/>
            <w:tabs>
              <w:tab w:val="right" w:leader="dot" w:pos="9548"/>
            </w:tabs>
            <w:ind w:firstLine="400"/>
          </w:pPr>
          <w:hyperlink w:anchor="_Toc7172" w:history="1">
            <w:r>
              <w:rPr>
                <w:rFonts w:ascii="宋体" w:hAnsi="宋体" w:hint="eastAsia"/>
              </w:rPr>
              <w:t>3.4施工机械准备</w:t>
            </w:r>
            <w:r>
              <w:tab/>
            </w:r>
            <w:r>
              <w:fldChar w:fldCharType="begin"/>
            </w:r>
            <w:r>
              <w:instrText xml:space="preserve"> PAGEREF _Toc7172 \h </w:instrText>
            </w:r>
            <w:r>
              <w:fldChar w:fldCharType="separate"/>
            </w:r>
            <w:r>
              <w:t>25</w:t>
            </w:r>
            <w:r>
              <w:fldChar w:fldCharType="end"/>
            </w:r>
          </w:hyperlink>
        </w:p>
        <w:p w14:paraId="4457D469" w14:textId="77777777" w:rsidR="00892BCE" w:rsidRDefault="00000000">
          <w:pPr>
            <w:pStyle w:val="TOC2"/>
            <w:tabs>
              <w:tab w:val="right" w:leader="dot" w:pos="9548"/>
            </w:tabs>
            <w:ind w:firstLine="400"/>
          </w:pPr>
          <w:hyperlink w:anchor="_Toc14778" w:history="1">
            <w:r>
              <w:rPr>
                <w:rFonts w:ascii="宋体" w:hAnsi="宋体" w:hint="eastAsia"/>
              </w:rPr>
              <w:t>3.5施工现场准备</w:t>
            </w:r>
            <w:r>
              <w:tab/>
            </w:r>
            <w:r>
              <w:fldChar w:fldCharType="begin"/>
            </w:r>
            <w:r>
              <w:instrText xml:space="preserve"> PAGEREF _Toc14778 \h </w:instrText>
            </w:r>
            <w:r>
              <w:fldChar w:fldCharType="separate"/>
            </w:r>
            <w:r>
              <w:t>27</w:t>
            </w:r>
            <w:r>
              <w:fldChar w:fldCharType="end"/>
            </w:r>
          </w:hyperlink>
        </w:p>
        <w:p w14:paraId="787C952F" w14:textId="77777777" w:rsidR="00892BCE" w:rsidRDefault="00000000">
          <w:pPr>
            <w:pStyle w:val="TOC1"/>
            <w:tabs>
              <w:tab w:val="right" w:leader="dot" w:pos="9548"/>
            </w:tabs>
            <w:ind w:firstLine="402"/>
          </w:pPr>
          <w:hyperlink w:anchor="_Toc30658" w:history="1">
            <w:r>
              <w:rPr>
                <w:rFonts w:ascii="宋体" w:hAnsi="宋体" w:hint="eastAsia"/>
              </w:rPr>
              <w:t>4.总体施工部署及规划</w:t>
            </w:r>
            <w:r>
              <w:tab/>
            </w:r>
            <w:r>
              <w:fldChar w:fldCharType="begin"/>
            </w:r>
            <w:r>
              <w:instrText xml:space="preserve"> PAGEREF _Toc30658 \h </w:instrText>
            </w:r>
            <w:r>
              <w:fldChar w:fldCharType="separate"/>
            </w:r>
            <w:r>
              <w:t>28</w:t>
            </w:r>
            <w:r>
              <w:fldChar w:fldCharType="end"/>
            </w:r>
          </w:hyperlink>
        </w:p>
        <w:p w14:paraId="5E74327E" w14:textId="77777777" w:rsidR="00892BCE" w:rsidRDefault="00000000">
          <w:pPr>
            <w:pStyle w:val="TOC2"/>
            <w:tabs>
              <w:tab w:val="right" w:leader="dot" w:pos="9548"/>
            </w:tabs>
            <w:ind w:firstLine="400"/>
          </w:pPr>
          <w:hyperlink w:anchor="_Toc9565" w:history="1">
            <w:r>
              <w:rPr>
                <w:rFonts w:ascii="宋体" w:hAnsi="宋体" w:hint="eastAsia"/>
              </w:rPr>
              <w:t>4.1工程管理目标</w:t>
            </w:r>
            <w:r>
              <w:tab/>
            </w:r>
            <w:r>
              <w:fldChar w:fldCharType="begin"/>
            </w:r>
            <w:r>
              <w:instrText xml:space="preserve"> PAGEREF _Toc9565 \h </w:instrText>
            </w:r>
            <w:r>
              <w:fldChar w:fldCharType="separate"/>
            </w:r>
            <w:r>
              <w:t>28</w:t>
            </w:r>
            <w:r>
              <w:fldChar w:fldCharType="end"/>
            </w:r>
          </w:hyperlink>
        </w:p>
        <w:p w14:paraId="2AC206E2" w14:textId="77777777" w:rsidR="00892BCE" w:rsidRDefault="00000000">
          <w:pPr>
            <w:pStyle w:val="TOC2"/>
            <w:tabs>
              <w:tab w:val="right" w:leader="dot" w:pos="9548"/>
            </w:tabs>
            <w:ind w:firstLine="400"/>
          </w:pPr>
          <w:hyperlink w:anchor="_Toc7651" w:history="1">
            <w:r>
              <w:rPr>
                <w:rFonts w:ascii="宋体" w:hAnsi="宋体" w:hint="eastAsia"/>
              </w:rPr>
              <w:t>4.2施工组织机构</w:t>
            </w:r>
            <w:r>
              <w:tab/>
            </w:r>
            <w:r>
              <w:fldChar w:fldCharType="begin"/>
            </w:r>
            <w:r>
              <w:instrText xml:space="preserve"> PAGEREF _Toc7651 \h </w:instrText>
            </w:r>
            <w:r>
              <w:fldChar w:fldCharType="separate"/>
            </w:r>
            <w:r>
              <w:t>28</w:t>
            </w:r>
            <w:r>
              <w:fldChar w:fldCharType="end"/>
            </w:r>
          </w:hyperlink>
        </w:p>
        <w:p w14:paraId="708ED049" w14:textId="77777777" w:rsidR="00892BCE" w:rsidRDefault="00000000">
          <w:pPr>
            <w:pStyle w:val="TOC2"/>
            <w:tabs>
              <w:tab w:val="right" w:leader="dot" w:pos="9548"/>
            </w:tabs>
            <w:ind w:firstLine="400"/>
          </w:pPr>
          <w:hyperlink w:anchor="_Toc18175" w:history="1">
            <w:r>
              <w:rPr>
                <w:rFonts w:ascii="宋体" w:hAnsi="宋体" w:hint="eastAsia"/>
              </w:rPr>
              <w:t>4.3总体工程施工任务划分</w:t>
            </w:r>
            <w:r>
              <w:tab/>
            </w:r>
            <w:r>
              <w:fldChar w:fldCharType="begin"/>
            </w:r>
            <w:r>
              <w:instrText xml:space="preserve"> PAGEREF _Toc18175 \h </w:instrText>
            </w:r>
            <w:r>
              <w:fldChar w:fldCharType="separate"/>
            </w:r>
            <w:r>
              <w:t>30</w:t>
            </w:r>
            <w:r>
              <w:fldChar w:fldCharType="end"/>
            </w:r>
          </w:hyperlink>
        </w:p>
        <w:p w14:paraId="31D96599" w14:textId="77777777" w:rsidR="00892BCE" w:rsidRDefault="00000000">
          <w:pPr>
            <w:pStyle w:val="TOC2"/>
            <w:tabs>
              <w:tab w:val="right" w:leader="dot" w:pos="9548"/>
            </w:tabs>
            <w:ind w:firstLine="400"/>
          </w:pPr>
          <w:hyperlink w:anchor="_Toc3984" w:history="1">
            <w:r>
              <w:rPr>
                <w:rFonts w:ascii="宋体" w:hAnsi="宋体" w:hint="eastAsia"/>
              </w:rPr>
              <w:t>4.4总体工程施工顺序</w:t>
            </w:r>
            <w:r>
              <w:tab/>
            </w:r>
            <w:r>
              <w:fldChar w:fldCharType="begin"/>
            </w:r>
            <w:r>
              <w:instrText xml:space="preserve"> PAGEREF _Toc3984 \h </w:instrText>
            </w:r>
            <w:r>
              <w:fldChar w:fldCharType="separate"/>
            </w:r>
            <w:r>
              <w:t>31</w:t>
            </w:r>
            <w:r>
              <w:fldChar w:fldCharType="end"/>
            </w:r>
          </w:hyperlink>
        </w:p>
        <w:p w14:paraId="7C1B79C4" w14:textId="77777777" w:rsidR="00892BCE" w:rsidRDefault="00000000">
          <w:pPr>
            <w:pStyle w:val="TOC2"/>
            <w:tabs>
              <w:tab w:val="right" w:leader="dot" w:pos="9548"/>
            </w:tabs>
            <w:ind w:firstLine="400"/>
          </w:pPr>
          <w:hyperlink w:anchor="_Toc13918" w:history="1">
            <w:r>
              <w:rPr>
                <w:rFonts w:ascii="宋体" w:hAnsi="宋体" w:hint="eastAsia"/>
              </w:rPr>
              <w:t>4.5临设标准化建设</w:t>
            </w:r>
            <w:r>
              <w:tab/>
            </w:r>
            <w:r>
              <w:fldChar w:fldCharType="begin"/>
            </w:r>
            <w:r>
              <w:instrText xml:space="preserve"> PAGEREF _Toc13918 \h </w:instrText>
            </w:r>
            <w:r>
              <w:fldChar w:fldCharType="separate"/>
            </w:r>
            <w:r>
              <w:t>31</w:t>
            </w:r>
            <w:r>
              <w:fldChar w:fldCharType="end"/>
            </w:r>
          </w:hyperlink>
        </w:p>
        <w:p w14:paraId="451B5694" w14:textId="77777777" w:rsidR="00892BCE" w:rsidRDefault="00000000">
          <w:pPr>
            <w:pStyle w:val="TOC2"/>
            <w:tabs>
              <w:tab w:val="right" w:leader="dot" w:pos="9548"/>
            </w:tabs>
            <w:ind w:firstLine="400"/>
          </w:pPr>
          <w:hyperlink w:anchor="_Toc7139" w:history="1">
            <w:r>
              <w:rPr>
                <w:rFonts w:ascii="宋体" w:hAnsi="宋体" w:hint="eastAsia"/>
              </w:rPr>
              <w:t>4.6总体施工进度计划</w:t>
            </w:r>
            <w:r>
              <w:tab/>
            </w:r>
            <w:r>
              <w:fldChar w:fldCharType="begin"/>
            </w:r>
            <w:r>
              <w:instrText xml:space="preserve"> PAGEREF _Toc7139 \h </w:instrText>
            </w:r>
            <w:r>
              <w:fldChar w:fldCharType="separate"/>
            </w:r>
            <w:r>
              <w:t>45</w:t>
            </w:r>
            <w:r>
              <w:fldChar w:fldCharType="end"/>
            </w:r>
          </w:hyperlink>
        </w:p>
        <w:p w14:paraId="44D547B4" w14:textId="77777777" w:rsidR="00892BCE" w:rsidRDefault="00000000">
          <w:pPr>
            <w:pStyle w:val="TOC2"/>
            <w:tabs>
              <w:tab w:val="right" w:leader="dot" w:pos="9548"/>
            </w:tabs>
            <w:ind w:firstLine="400"/>
          </w:pPr>
          <w:hyperlink w:anchor="_Toc2871" w:history="1">
            <w:r>
              <w:rPr>
                <w:rFonts w:ascii="宋体" w:hAnsi="宋体" w:hint="eastAsia"/>
              </w:rPr>
              <w:t>4.7施工总平面图</w:t>
            </w:r>
            <w:r>
              <w:tab/>
            </w:r>
            <w:r>
              <w:fldChar w:fldCharType="begin"/>
            </w:r>
            <w:r>
              <w:instrText xml:space="preserve"> PAGEREF _Toc2871 \h </w:instrText>
            </w:r>
            <w:r>
              <w:fldChar w:fldCharType="separate"/>
            </w:r>
            <w:r>
              <w:t>49</w:t>
            </w:r>
            <w:r>
              <w:fldChar w:fldCharType="end"/>
            </w:r>
          </w:hyperlink>
        </w:p>
        <w:p w14:paraId="452C995C" w14:textId="77777777" w:rsidR="00892BCE" w:rsidRDefault="00000000">
          <w:pPr>
            <w:pStyle w:val="TOC1"/>
            <w:tabs>
              <w:tab w:val="right" w:leader="dot" w:pos="9548"/>
            </w:tabs>
            <w:ind w:firstLine="402"/>
          </w:pPr>
          <w:hyperlink w:anchor="_Toc5255" w:history="1">
            <w:r>
              <w:rPr>
                <w:rFonts w:ascii="宋体" w:hAnsi="宋体" w:hint="eastAsia"/>
              </w:rPr>
              <w:t>5.主要工程项目的施工方案</w:t>
            </w:r>
            <w:r>
              <w:tab/>
            </w:r>
            <w:r>
              <w:fldChar w:fldCharType="begin"/>
            </w:r>
            <w:r>
              <w:instrText xml:space="preserve"> PAGEREF _Toc5255 \h </w:instrText>
            </w:r>
            <w:r>
              <w:fldChar w:fldCharType="separate"/>
            </w:r>
            <w:r>
              <w:t>50</w:t>
            </w:r>
            <w:r>
              <w:fldChar w:fldCharType="end"/>
            </w:r>
          </w:hyperlink>
        </w:p>
        <w:p w14:paraId="5B043783" w14:textId="2BBDFBCD" w:rsidR="00892BCE" w:rsidRDefault="00000000">
          <w:pPr>
            <w:pStyle w:val="TOC2"/>
            <w:tabs>
              <w:tab w:val="right" w:leader="dot" w:pos="9548"/>
            </w:tabs>
            <w:ind w:firstLine="400"/>
          </w:pPr>
          <w:hyperlink w:anchor="_Toc3553" w:history="1">
            <w:r>
              <w:rPr>
                <w:rFonts w:ascii="宋体" w:hAnsi="宋体" w:hint="eastAsia"/>
              </w:rPr>
              <w:t>5.1路基工程</w:t>
            </w:r>
            <w:r>
              <w:tab/>
            </w:r>
            <w:r>
              <w:fldChar w:fldCharType="begin"/>
            </w:r>
            <w:r>
              <w:instrText xml:space="preserve"> PAGEREF _Toc3553 \h </w:instrText>
            </w:r>
            <w:r>
              <w:fldChar w:fldCharType="separate"/>
            </w:r>
            <w:r>
              <w:t>50</w:t>
            </w:r>
            <w:r>
              <w:fldChar w:fldCharType="end"/>
            </w:r>
          </w:hyperlink>
        </w:p>
        <w:p w14:paraId="4BD2754E" w14:textId="77777777" w:rsidR="00892BCE" w:rsidRDefault="00000000">
          <w:pPr>
            <w:pStyle w:val="TOC2"/>
            <w:tabs>
              <w:tab w:val="right" w:leader="dot" w:pos="9548"/>
            </w:tabs>
            <w:ind w:firstLine="400"/>
          </w:pPr>
          <w:hyperlink w:anchor="_Toc20584" w:history="1">
            <w:r>
              <w:rPr>
                <w:rFonts w:ascii="宋体" w:hAnsi="宋体" w:hint="eastAsia"/>
              </w:rPr>
              <w:t>5.2桥梁工程</w:t>
            </w:r>
            <w:r>
              <w:tab/>
            </w:r>
            <w:r>
              <w:fldChar w:fldCharType="begin"/>
            </w:r>
            <w:r>
              <w:instrText xml:space="preserve"> PAGEREF _Toc20584 \h </w:instrText>
            </w:r>
            <w:r>
              <w:fldChar w:fldCharType="separate"/>
            </w:r>
            <w:r>
              <w:t>70</w:t>
            </w:r>
            <w:r>
              <w:fldChar w:fldCharType="end"/>
            </w:r>
          </w:hyperlink>
        </w:p>
        <w:p w14:paraId="63EB0D92" w14:textId="77777777" w:rsidR="00892BCE" w:rsidRDefault="00000000">
          <w:pPr>
            <w:pStyle w:val="TOC2"/>
            <w:tabs>
              <w:tab w:val="right" w:leader="dot" w:pos="9548"/>
            </w:tabs>
            <w:ind w:firstLine="400"/>
          </w:pPr>
          <w:hyperlink w:anchor="_Toc29121" w:history="1">
            <w:r>
              <w:rPr>
                <w:rFonts w:hint="eastAsia"/>
              </w:rPr>
              <w:t>5.3</w:t>
            </w:r>
            <w:r>
              <w:t>隧道工程</w:t>
            </w:r>
            <w:r>
              <w:tab/>
            </w:r>
            <w:r>
              <w:fldChar w:fldCharType="begin"/>
            </w:r>
            <w:r>
              <w:instrText xml:space="preserve"> PAGEREF _Toc29121 \h </w:instrText>
            </w:r>
            <w:r>
              <w:fldChar w:fldCharType="separate"/>
            </w:r>
            <w:r>
              <w:t>121</w:t>
            </w:r>
            <w:r>
              <w:fldChar w:fldCharType="end"/>
            </w:r>
          </w:hyperlink>
        </w:p>
        <w:p w14:paraId="4B748AE1" w14:textId="77777777" w:rsidR="00892BCE" w:rsidRDefault="00000000">
          <w:pPr>
            <w:pStyle w:val="TOC2"/>
            <w:tabs>
              <w:tab w:val="right" w:leader="dot" w:pos="9548"/>
            </w:tabs>
            <w:ind w:firstLine="400"/>
          </w:pPr>
          <w:hyperlink w:anchor="_Toc13527" w:history="1">
            <w:r>
              <w:rPr>
                <w:rFonts w:ascii="宋体" w:hAnsi="宋体" w:hint="eastAsia"/>
              </w:rPr>
              <w:t>5.4路面工程</w:t>
            </w:r>
            <w:r>
              <w:tab/>
            </w:r>
            <w:r>
              <w:fldChar w:fldCharType="begin"/>
            </w:r>
            <w:r>
              <w:instrText xml:space="preserve"> PAGEREF _Toc13527 \h </w:instrText>
            </w:r>
            <w:r>
              <w:fldChar w:fldCharType="separate"/>
            </w:r>
            <w:r>
              <w:t>188</w:t>
            </w:r>
            <w:r>
              <w:fldChar w:fldCharType="end"/>
            </w:r>
          </w:hyperlink>
        </w:p>
        <w:p w14:paraId="5100C8B5" w14:textId="77777777" w:rsidR="00892BCE" w:rsidRDefault="00000000">
          <w:pPr>
            <w:pStyle w:val="TOC2"/>
            <w:tabs>
              <w:tab w:val="right" w:leader="dot" w:pos="9548"/>
            </w:tabs>
            <w:ind w:firstLine="400"/>
          </w:pPr>
          <w:hyperlink w:anchor="_Toc4194" w:history="1">
            <w:r>
              <w:rPr>
                <w:rFonts w:hint="eastAsia"/>
              </w:rPr>
              <w:t>5.5</w:t>
            </w:r>
            <w:r>
              <w:rPr>
                <w:rFonts w:hint="eastAsia"/>
              </w:rPr>
              <w:t>景观绿化工程</w:t>
            </w:r>
            <w:r>
              <w:tab/>
            </w:r>
            <w:r>
              <w:fldChar w:fldCharType="begin"/>
            </w:r>
            <w:r>
              <w:instrText xml:space="preserve"> PAGEREF _Toc4194 \h </w:instrText>
            </w:r>
            <w:r>
              <w:fldChar w:fldCharType="separate"/>
            </w:r>
            <w:r>
              <w:t>209</w:t>
            </w:r>
            <w:r>
              <w:fldChar w:fldCharType="end"/>
            </w:r>
          </w:hyperlink>
        </w:p>
        <w:p w14:paraId="2620A1F8" w14:textId="77777777" w:rsidR="00892BCE" w:rsidRDefault="00000000">
          <w:pPr>
            <w:pStyle w:val="TOC2"/>
            <w:tabs>
              <w:tab w:val="right" w:leader="dot" w:pos="9548"/>
            </w:tabs>
            <w:ind w:firstLine="400"/>
          </w:pPr>
          <w:hyperlink w:anchor="_Toc201" w:history="1">
            <w:r>
              <w:rPr>
                <w:rFonts w:hint="eastAsia"/>
              </w:rPr>
              <w:t>5.6</w:t>
            </w:r>
            <w:r>
              <w:rPr>
                <w:rFonts w:hint="eastAsia"/>
              </w:rPr>
              <w:t>交通安全设施工程</w:t>
            </w:r>
            <w:r>
              <w:tab/>
            </w:r>
            <w:r>
              <w:fldChar w:fldCharType="begin"/>
            </w:r>
            <w:r>
              <w:instrText xml:space="preserve"> PAGEREF _Toc201 \h </w:instrText>
            </w:r>
            <w:r>
              <w:fldChar w:fldCharType="separate"/>
            </w:r>
            <w:r>
              <w:t>218</w:t>
            </w:r>
            <w:r>
              <w:fldChar w:fldCharType="end"/>
            </w:r>
          </w:hyperlink>
        </w:p>
        <w:p w14:paraId="4CF2753E" w14:textId="77777777" w:rsidR="00892BCE" w:rsidRDefault="00000000">
          <w:pPr>
            <w:pStyle w:val="TOC1"/>
            <w:tabs>
              <w:tab w:val="right" w:leader="dot" w:pos="9548"/>
            </w:tabs>
            <w:ind w:firstLine="402"/>
          </w:pPr>
          <w:hyperlink w:anchor="_Toc4656" w:history="1">
            <w:r>
              <w:rPr>
                <w:rFonts w:ascii="Times New Roman" w:hAnsi="Times New Roman" w:hint="eastAsia"/>
              </w:rPr>
              <w:t>6</w:t>
            </w:r>
            <w:r>
              <w:rPr>
                <w:rFonts w:ascii="Times New Roman" w:hAnsi="Times New Roman" w:hint="eastAsia"/>
              </w:rPr>
              <w:t>施工进度计划</w:t>
            </w:r>
            <w:r>
              <w:tab/>
            </w:r>
            <w:r>
              <w:fldChar w:fldCharType="begin"/>
            </w:r>
            <w:r>
              <w:instrText xml:space="preserve"> PAGEREF _Toc4656 \h </w:instrText>
            </w:r>
            <w:r>
              <w:fldChar w:fldCharType="separate"/>
            </w:r>
            <w:r>
              <w:t>229</w:t>
            </w:r>
            <w:r>
              <w:fldChar w:fldCharType="end"/>
            </w:r>
          </w:hyperlink>
        </w:p>
        <w:p w14:paraId="0C88B6AD" w14:textId="77777777" w:rsidR="00892BCE" w:rsidRDefault="00000000">
          <w:pPr>
            <w:pStyle w:val="TOC2"/>
            <w:tabs>
              <w:tab w:val="right" w:leader="dot" w:pos="9548"/>
            </w:tabs>
            <w:ind w:firstLine="400"/>
          </w:pPr>
          <w:hyperlink w:anchor="_Toc13084" w:history="1">
            <w:r>
              <w:rPr>
                <w:rFonts w:hint="eastAsia"/>
              </w:rPr>
              <w:t>6.1</w:t>
            </w:r>
            <w:r>
              <w:rPr>
                <w:rFonts w:hint="eastAsia"/>
              </w:rPr>
              <w:t>说明</w:t>
            </w:r>
            <w:r>
              <w:tab/>
            </w:r>
            <w:r>
              <w:fldChar w:fldCharType="begin"/>
            </w:r>
            <w:r>
              <w:instrText xml:space="preserve"> PAGEREF _Toc13084 \h </w:instrText>
            </w:r>
            <w:r>
              <w:fldChar w:fldCharType="separate"/>
            </w:r>
            <w:r>
              <w:t>229</w:t>
            </w:r>
            <w:r>
              <w:fldChar w:fldCharType="end"/>
            </w:r>
          </w:hyperlink>
        </w:p>
        <w:p w14:paraId="73D4B494" w14:textId="77777777" w:rsidR="00892BCE" w:rsidRDefault="00000000">
          <w:pPr>
            <w:pStyle w:val="TOC2"/>
            <w:tabs>
              <w:tab w:val="right" w:leader="dot" w:pos="9548"/>
            </w:tabs>
            <w:ind w:firstLine="400"/>
          </w:pPr>
          <w:hyperlink w:anchor="_Toc6694" w:history="1">
            <w:r>
              <w:rPr>
                <w:rFonts w:hint="eastAsia"/>
              </w:rPr>
              <w:t>6.2</w:t>
            </w:r>
            <w:r>
              <w:rPr>
                <w:rFonts w:hint="eastAsia"/>
              </w:rPr>
              <w:t>施工计划</w:t>
            </w:r>
            <w:r>
              <w:tab/>
            </w:r>
            <w:r>
              <w:fldChar w:fldCharType="begin"/>
            </w:r>
            <w:r>
              <w:instrText xml:space="preserve"> PAGEREF _Toc6694 \h </w:instrText>
            </w:r>
            <w:r>
              <w:fldChar w:fldCharType="separate"/>
            </w:r>
            <w:r>
              <w:t>229</w:t>
            </w:r>
            <w:r>
              <w:fldChar w:fldCharType="end"/>
            </w:r>
          </w:hyperlink>
        </w:p>
        <w:p w14:paraId="422098A3" w14:textId="77777777" w:rsidR="00892BCE" w:rsidRDefault="00000000">
          <w:pPr>
            <w:pStyle w:val="TOC2"/>
            <w:tabs>
              <w:tab w:val="right" w:leader="dot" w:pos="9548"/>
            </w:tabs>
            <w:ind w:firstLine="400"/>
          </w:pPr>
          <w:hyperlink w:anchor="_Toc27660" w:history="1">
            <w:r>
              <w:rPr>
                <w:rFonts w:hint="eastAsia"/>
              </w:rPr>
              <w:t>6.3</w:t>
            </w:r>
            <w:r>
              <w:rPr>
                <w:rFonts w:hint="eastAsia"/>
              </w:rPr>
              <w:t>施工产值计划</w:t>
            </w:r>
            <w:r>
              <w:tab/>
            </w:r>
            <w:r>
              <w:fldChar w:fldCharType="begin"/>
            </w:r>
            <w:r>
              <w:instrText xml:space="preserve"> PAGEREF _Toc27660 \h </w:instrText>
            </w:r>
            <w:r>
              <w:fldChar w:fldCharType="separate"/>
            </w:r>
            <w:r>
              <w:t>229</w:t>
            </w:r>
            <w:r>
              <w:fldChar w:fldCharType="end"/>
            </w:r>
          </w:hyperlink>
        </w:p>
        <w:p w14:paraId="778C7D41" w14:textId="77777777" w:rsidR="00892BCE" w:rsidRDefault="00000000">
          <w:pPr>
            <w:pStyle w:val="TOC2"/>
            <w:tabs>
              <w:tab w:val="right" w:leader="dot" w:pos="9548"/>
            </w:tabs>
            <w:ind w:firstLine="400"/>
          </w:pPr>
          <w:hyperlink w:anchor="_Toc29691" w:history="1">
            <w:r>
              <w:rPr>
                <w:rFonts w:hint="eastAsia"/>
              </w:rPr>
              <w:t>6.4</w:t>
            </w:r>
            <w:r>
              <w:rPr>
                <w:rFonts w:hint="eastAsia"/>
              </w:rPr>
              <w:t>施工形象进度计划</w:t>
            </w:r>
            <w:r>
              <w:tab/>
            </w:r>
            <w:r>
              <w:fldChar w:fldCharType="begin"/>
            </w:r>
            <w:r>
              <w:instrText xml:space="preserve"> PAGEREF _Toc29691 \h </w:instrText>
            </w:r>
            <w:r>
              <w:fldChar w:fldCharType="separate"/>
            </w:r>
            <w:r>
              <w:t>230</w:t>
            </w:r>
            <w:r>
              <w:fldChar w:fldCharType="end"/>
            </w:r>
          </w:hyperlink>
        </w:p>
        <w:p w14:paraId="63AE10DC" w14:textId="77777777" w:rsidR="00892BCE" w:rsidRDefault="00000000">
          <w:pPr>
            <w:pStyle w:val="TOC1"/>
            <w:tabs>
              <w:tab w:val="right" w:leader="dot" w:pos="9548"/>
            </w:tabs>
            <w:ind w:firstLine="402"/>
          </w:pPr>
          <w:hyperlink w:anchor="_Toc27451" w:history="1">
            <w:r>
              <w:rPr>
                <w:rFonts w:ascii="Times New Roman" w:hAnsi="Times New Roman" w:hint="eastAsia"/>
              </w:rPr>
              <w:t>7</w:t>
            </w:r>
            <w:r>
              <w:rPr>
                <w:rFonts w:ascii="Times New Roman" w:hAnsi="Times New Roman" w:hint="eastAsia"/>
              </w:rPr>
              <w:t>施工总平面图设计</w:t>
            </w:r>
            <w:r>
              <w:tab/>
            </w:r>
            <w:r>
              <w:fldChar w:fldCharType="begin"/>
            </w:r>
            <w:r>
              <w:instrText xml:space="preserve"> PAGEREF _Toc27451 \h </w:instrText>
            </w:r>
            <w:r>
              <w:fldChar w:fldCharType="separate"/>
            </w:r>
            <w:r>
              <w:t>230</w:t>
            </w:r>
            <w:r>
              <w:fldChar w:fldCharType="end"/>
            </w:r>
          </w:hyperlink>
        </w:p>
        <w:p w14:paraId="27C9B7A4" w14:textId="77777777" w:rsidR="00892BCE" w:rsidRDefault="00000000">
          <w:pPr>
            <w:pStyle w:val="TOC2"/>
            <w:tabs>
              <w:tab w:val="right" w:leader="dot" w:pos="9548"/>
            </w:tabs>
            <w:ind w:firstLine="400"/>
          </w:pPr>
          <w:hyperlink w:anchor="_Toc135" w:history="1">
            <w:r>
              <w:rPr>
                <w:rFonts w:hint="eastAsia"/>
              </w:rPr>
              <w:t>7.1</w:t>
            </w:r>
            <w:r>
              <w:rPr>
                <w:rFonts w:hint="eastAsia"/>
              </w:rPr>
              <w:t>说明</w:t>
            </w:r>
            <w:r>
              <w:tab/>
            </w:r>
            <w:r>
              <w:fldChar w:fldCharType="begin"/>
            </w:r>
            <w:r>
              <w:instrText xml:space="preserve"> PAGEREF _Toc135 \h </w:instrText>
            </w:r>
            <w:r>
              <w:fldChar w:fldCharType="separate"/>
            </w:r>
            <w:r>
              <w:t>230</w:t>
            </w:r>
            <w:r>
              <w:fldChar w:fldCharType="end"/>
            </w:r>
          </w:hyperlink>
        </w:p>
        <w:p w14:paraId="0096E1C1" w14:textId="77777777" w:rsidR="00892BCE" w:rsidRDefault="00000000">
          <w:pPr>
            <w:pStyle w:val="TOC2"/>
            <w:tabs>
              <w:tab w:val="right" w:leader="dot" w:pos="9548"/>
            </w:tabs>
            <w:ind w:firstLine="400"/>
          </w:pPr>
          <w:hyperlink w:anchor="_Toc5873" w:history="1">
            <w:r>
              <w:rPr>
                <w:rFonts w:hint="eastAsia"/>
              </w:rPr>
              <w:t>7.2</w:t>
            </w:r>
            <w:r>
              <w:rPr>
                <w:rFonts w:hint="eastAsia"/>
              </w:rPr>
              <w:t>施工总平面图</w:t>
            </w:r>
            <w:r>
              <w:tab/>
            </w:r>
            <w:r>
              <w:fldChar w:fldCharType="begin"/>
            </w:r>
            <w:r>
              <w:instrText xml:space="preserve"> PAGEREF _Toc5873 \h </w:instrText>
            </w:r>
            <w:r>
              <w:fldChar w:fldCharType="separate"/>
            </w:r>
            <w:r>
              <w:t>230</w:t>
            </w:r>
            <w:r>
              <w:fldChar w:fldCharType="end"/>
            </w:r>
          </w:hyperlink>
        </w:p>
        <w:p w14:paraId="375F4E0E" w14:textId="77777777" w:rsidR="00892BCE" w:rsidRDefault="00000000">
          <w:pPr>
            <w:pStyle w:val="TOC1"/>
            <w:tabs>
              <w:tab w:val="right" w:leader="dot" w:pos="9548"/>
            </w:tabs>
            <w:ind w:firstLine="402"/>
          </w:pPr>
          <w:hyperlink w:anchor="_Toc14965" w:history="1">
            <w:r>
              <w:rPr>
                <w:rFonts w:ascii="Times New Roman" w:hAnsi="Times New Roman" w:hint="eastAsia"/>
              </w:rPr>
              <w:t>8</w:t>
            </w:r>
            <w:r>
              <w:rPr>
                <w:rFonts w:ascii="Times New Roman" w:hAnsi="Times New Roman" w:hint="eastAsia"/>
              </w:rPr>
              <w:t>各项资源需要量及进场计划</w:t>
            </w:r>
            <w:r>
              <w:tab/>
            </w:r>
            <w:r>
              <w:fldChar w:fldCharType="begin"/>
            </w:r>
            <w:r>
              <w:instrText xml:space="preserve"> PAGEREF _Toc14965 \h </w:instrText>
            </w:r>
            <w:r>
              <w:fldChar w:fldCharType="separate"/>
            </w:r>
            <w:r>
              <w:t>230</w:t>
            </w:r>
            <w:r>
              <w:fldChar w:fldCharType="end"/>
            </w:r>
          </w:hyperlink>
        </w:p>
        <w:p w14:paraId="5E42379E" w14:textId="77777777" w:rsidR="00892BCE" w:rsidRDefault="00000000">
          <w:pPr>
            <w:pStyle w:val="TOC2"/>
            <w:tabs>
              <w:tab w:val="right" w:leader="dot" w:pos="9548"/>
            </w:tabs>
            <w:ind w:firstLine="400"/>
          </w:pPr>
          <w:hyperlink w:anchor="_Toc7820" w:history="1">
            <w:r>
              <w:rPr>
                <w:rFonts w:hint="eastAsia"/>
              </w:rPr>
              <w:t>8.1</w:t>
            </w:r>
            <w:r>
              <w:rPr>
                <w:rFonts w:hint="eastAsia"/>
              </w:rPr>
              <w:t>劳动力需要量及进退场计划</w:t>
            </w:r>
            <w:r>
              <w:tab/>
            </w:r>
            <w:r>
              <w:fldChar w:fldCharType="begin"/>
            </w:r>
            <w:r>
              <w:instrText xml:space="preserve"> PAGEREF _Toc7820 \h </w:instrText>
            </w:r>
            <w:r>
              <w:fldChar w:fldCharType="separate"/>
            </w:r>
            <w:r>
              <w:t>230</w:t>
            </w:r>
            <w:r>
              <w:fldChar w:fldCharType="end"/>
            </w:r>
          </w:hyperlink>
        </w:p>
        <w:p w14:paraId="2D5C871C" w14:textId="77777777" w:rsidR="00892BCE" w:rsidRDefault="00000000">
          <w:pPr>
            <w:pStyle w:val="TOC2"/>
            <w:tabs>
              <w:tab w:val="right" w:leader="dot" w:pos="9548"/>
            </w:tabs>
            <w:ind w:firstLine="400"/>
          </w:pPr>
          <w:hyperlink w:anchor="_Toc15756" w:history="1">
            <w:r>
              <w:rPr>
                <w:rFonts w:hint="eastAsia"/>
              </w:rPr>
              <w:t>8.2</w:t>
            </w:r>
            <w:r>
              <w:rPr>
                <w:rFonts w:hint="eastAsia"/>
              </w:rPr>
              <w:t>主要材料需要量及进退场计划</w:t>
            </w:r>
            <w:r>
              <w:tab/>
            </w:r>
            <w:r>
              <w:fldChar w:fldCharType="begin"/>
            </w:r>
            <w:r>
              <w:instrText xml:space="preserve"> PAGEREF _Toc15756 \h </w:instrText>
            </w:r>
            <w:r>
              <w:fldChar w:fldCharType="separate"/>
            </w:r>
            <w:r>
              <w:t>230</w:t>
            </w:r>
            <w:r>
              <w:fldChar w:fldCharType="end"/>
            </w:r>
          </w:hyperlink>
        </w:p>
        <w:p w14:paraId="51B8076D" w14:textId="77777777" w:rsidR="00892BCE" w:rsidRDefault="00000000">
          <w:pPr>
            <w:pStyle w:val="TOC2"/>
            <w:tabs>
              <w:tab w:val="right" w:leader="dot" w:pos="9548"/>
            </w:tabs>
            <w:ind w:firstLine="400"/>
          </w:pPr>
          <w:hyperlink w:anchor="_Toc6451" w:history="1">
            <w:r>
              <w:rPr>
                <w:rFonts w:hint="eastAsia"/>
              </w:rPr>
              <w:t>8.3</w:t>
            </w:r>
            <w:r>
              <w:rPr>
                <w:rFonts w:hint="eastAsia"/>
              </w:rPr>
              <w:t>主要施工机具设备需要量及进退场计划</w:t>
            </w:r>
            <w:r>
              <w:tab/>
            </w:r>
            <w:r>
              <w:fldChar w:fldCharType="begin"/>
            </w:r>
            <w:r>
              <w:instrText xml:space="preserve"> PAGEREF _Toc6451 \h </w:instrText>
            </w:r>
            <w:r>
              <w:fldChar w:fldCharType="separate"/>
            </w:r>
            <w:r>
              <w:t>230</w:t>
            </w:r>
            <w:r>
              <w:fldChar w:fldCharType="end"/>
            </w:r>
          </w:hyperlink>
        </w:p>
        <w:p w14:paraId="1C01BAAA" w14:textId="77777777" w:rsidR="00892BCE" w:rsidRDefault="00000000">
          <w:pPr>
            <w:pStyle w:val="TOC1"/>
            <w:tabs>
              <w:tab w:val="right" w:leader="dot" w:pos="9548"/>
            </w:tabs>
            <w:ind w:firstLine="402"/>
          </w:pPr>
          <w:hyperlink w:anchor="_Toc19712" w:history="1">
            <w:r>
              <w:rPr>
                <w:rFonts w:ascii="Times New Roman" w:hAnsi="Times New Roman" w:hint="eastAsia"/>
              </w:rPr>
              <w:t>9</w:t>
            </w:r>
            <w:r>
              <w:rPr>
                <w:rFonts w:ascii="Times New Roman" w:hAnsi="Times New Roman" w:hint="eastAsia"/>
              </w:rPr>
              <w:t>资金需要量计划</w:t>
            </w:r>
            <w:r>
              <w:tab/>
            </w:r>
            <w:r>
              <w:fldChar w:fldCharType="begin"/>
            </w:r>
            <w:r>
              <w:instrText xml:space="preserve"> PAGEREF _Toc19712 \h </w:instrText>
            </w:r>
            <w:r>
              <w:fldChar w:fldCharType="separate"/>
            </w:r>
            <w:r>
              <w:t>231</w:t>
            </w:r>
            <w:r>
              <w:fldChar w:fldCharType="end"/>
            </w:r>
          </w:hyperlink>
        </w:p>
        <w:p w14:paraId="0962CBFA" w14:textId="77777777" w:rsidR="00892BCE" w:rsidRDefault="00000000">
          <w:pPr>
            <w:pStyle w:val="TOC2"/>
            <w:tabs>
              <w:tab w:val="right" w:leader="dot" w:pos="9548"/>
            </w:tabs>
            <w:ind w:firstLine="400"/>
          </w:pPr>
          <w:hyperlink w:anchor="_Toc19263" w:history="1">
            <w:r>
              <w:rPr>
                <w:rFonts w:hint="eastAsia"/>
              </w:rPr>
              <w:t>9.1</w:t>
            </w:r>
            <w:r>
              <w:rPr>
                <w:rFonts w:hint="eastAsia"/>
              </w:rPr>
              <w:t>说明</w:t>
            </w:r>
            <w:r>
              <w:tab/>
            </w:r>
            <w:r>
              <w:fldChar w:fldCharType="begin"/>
            </w:r>
            <w:r>
              <w:instrText xml:space="preserve"> PAGEREF _Toc19263 \h </w:instrText>
            </w:r>
            <w:r>
              <w:fldChar w:fldCharType="separate"/>
            </w:r>
            <w:r>
              <w:t>231</w:t>
            </w:r>
            <w:r>
              <w:fldChar w:fldCharType="end"/>
            </w:r>
          </w:hyperlink>
        </w:p>
        <w:p w14:paraId="2E37DC7C" w14:textId="77777777" w:rsidR="00892BCE" w:rsidRDefault="00000000">
          <w:pPr>
            <w:pStyle w:val="TOC2"/>
            <w:tabs>
              <w:tab w:val="right" w:leader="dot" w:pos="9548"/>
            </w:tabs>
            <w:ind w:firstLine="400"/>
          </w:pPr>
          <w:hyperlink w:anchor="_Toc31164" w:history="1">
            <w:r>
              <w:rPr>
                <w:rFonts w:hint="eastAsia"/>
              </w:rPr>
              <w:t>9.2</w:t>
            </w:r>
            <w:r>
              <w:rPr>
                <w:rFonts w:hint="eastAsia"/>
              </w:rPr>
              <w:t>资金需要量计划</w:t>
            </w:r>
            <w:r>
              <w:tab/>
            </w:r>
            <w:r>
              <w:fldChar w:fldCharType="begin"/>
            </w:r>
            <w:r>
              <w:instrText xml:space="preserve"> PAGEREF _Toc31164 \h </w:instrText>
            </w:r>
            <w:r>
              <w:fldChar w:fldCharType="separate"/>
            </w:r>
            <w:r>
              <w:t>231</w:t>
            </w:r>
            <w:r>
              <w:fldChar w:fldCharType="end"/>
            </w:r>
          </w:hyperlink>
        </w:p>
        <w:p w14:paraId="30125066" w14:textId="77777777" w:rsidR="00892BCE" w:rsidRDefault="00000000">
          <w:pPr>
            <w:pStyle w:val="TOC1"/>
            <w:tabs>
              <w:tab w:val="right" w:leader="dot" w:pos="9548"/>
            </w:tabs>
            <w:ind w:firstLine="402"/>
          </w:pPr>
          <w:hyperlink w:anchor="_Toc20490" w:history="1">
            <w:r>
              <w:rPr>
                <w:rFonts w:ascii="Times New Roman" w:hAnsi="Times New Roman" w:hint="eastAsia"/>
              </w:rPr>
              <w:t>10</w:t>
            </w:r>
            <w:r>
              <w:rPr>
                <w:rFonts w:ascii="Times New Roman" w:hAnsi="Times New Roman" w:hint="eastAsia"/>
              </w:rPr>
              <w:t>季节性施工的技术组织保证措施</w:t>
            </w:r>
            <w:r>
              <w:tab/>
            </w:r>
            <w:r>
              <w:fldChar w:fldCharType="begin"/>
            </w:r>
            <w:r>
              <w:instrText xml:space="preserve"> PAGEREF _Toc20490 \h </w:instrText>
            </w:r>
            <w:r>
              <w:fldChar w:fldCharType="separate"/>
            </w:r>
            <w:r>
              <w:t>231</w:t>
            </w:r>
            <w:r>
              <w:fldChar w:fldCharType="end"/>
            </w:r>
          </w:hyperlink>
        </w:p>
        <w:p w14:paraId="49A31A3E" w14:textId="77777777" w:rsidR="00892BCE" w:rsidRDefault="00000000">
          <w:pPr>
            <w:pStyle w:val="TOC2"/>
            <w:tabs>
              <w:tab w:val="right" w:leader="dot" w:pos="9548"/>
            </w:tabs>
            <w:ind w:firstLine="400"/>
          </w:pPr>
          <w:hyperlink w:anchor="_Toc20350" w:history="1">
            <w:r>
              <w:rPr>
                <w:rFonts w:hint="eastAsia"/>
              </w:rPr>
              <w:t>10.1</w:t>
            </w:r>
            <w:r>
              <w:rPr>
                <w:rFonts w:hint="eastAsia"/>
              </w:rPr>
              <w:t>雨季施工保障措施</w:t>
            </w:r>
            <w:r>
              <w:tab/>
            </w:r>
            <w:r>
              <w:fldChar w:fldCharType="begin"/>
            </w:r>
            <w:r>
              <w:instrText xml:space="preserve"> PAGEREF _Toc20350 \h </w:instrText>
            </w:r>
            <w:r>
              <w:fldChar w:fldCharType="separate"/>
            </w:r>
            <w:r>
              <w:t>231</w:t>
            </w:r>
            <w:r>
              <w:fldChar w:fldCharType="end"/>
            </w:r>
          </w:hyperlink>
        </w:p>
        <w:p w14:paraId="1132976A" w14:textId="77777777" w:rsidR="00892BCE" w:rsidRDefault="00000000">
          <w:pPr>
            <w:pStyle w:val="TOC2"/>
            <w:tabs>
              <w:tab w:val="right" w:leader="dot" w:pos="9548"/>
            </w:tabs>
            <w:ind w:firstLine="400"/>
          </w:pPr>
          <w:hyperlink w:anchor="_Toc4856" w:history="1">
            <w:r>
              <w:rPr>
                <w:rFonts w:hint="eastAsia"/>
              </w:rPr>
              <w:t>10.2</w:t>
            </w:r>
            <w:r>
              <w:rPr>
                <w:rFonts w:hint="eastAsia"/>
              </w:rPr>
              <w:t>台风季节施工保障措施</w:t>
            </w:r>
            <w:r>
              <w:tab/>
            </w:r>
            <w:r>
              <w:fldChar w:fldCharType="begin"/>
            </w:r>
            <w:r>
              <w:instrText xml:space="preserve"> PAGEREF _Toc4856 \h </w:instrText>
            </w:r>
            <w:r>
              <w:fldChar w:fldCharType="separate"/>
            </w:r>
            <w:r>
              <w:t>233</w:t>
            </w:r>
            <w:r>
              <w:fldChar w:fldCharType="end"/>
            </w:r>
          </w:hyperlink>
        </w:p>
        <w:p w14:paraId="5CE77DA5" w14:textId="77777777" w:rsidR="00892BCE" w:rsidRDefault="00000000">
          <w:pPr>
            <w:pStyle w:val="TOC2"/>
            <w:tabs>
              <w:tab w:val="right" w:leader="dot" w:pos="9548"/>
            </w:tabs>
            <w:ind w:firstLine="400"/>
          </w:pPr>
          <w:hyperlink w:anchor="_Toc26676" w:history="1">
            <w:r>
              <w:rPr>
                <w:rFonts w:hint="eastAsia"/>
              </w:rPr>
              <w:t>10.3</w:t>
            </w:r>
            <w:r>
              <w:rPr>
                <w:rFonts w:hint="eastAsia"/>
              </w:rPr>
              <w:t>高温季节施工保障措施</w:t>
            </w:r>
            <w:r>
              <w:tab/>
            </w:r>
            <w:r>
              <w:fldChar w:fldCharType="begin"/>
            </w:r>
            <w:r>
              <w:instrText xml:space="preserve"> PAGEREF _Toc26676 \h </w:instrText>
            </w:r>
            <w:r>
              <w:fldChar w:fldCharType="separate"/>
            </w:r>
            <w:r>
              <w:t>234</w:t>
            </w:r>
            <w:r>
              <w:fldChar w:fldCharType="end"/>
            </w:r>
          </w:hyperlink>
        </w:p>
        <w:p w14:paraId="37CC0F5D" w14:textId="77777777" w:rsidR="00892BCE" w:rsidRDefault="00000000">
          <w:pPr>
            <w:pStyle w:val="TOC2"/>
            <w:tabs>
              <w:tab w:val="right" w:leader="dot" w:pos="9548"/>
            </w:tabs>
            <w:ind w:firstLine="400"/>
          </w:pPr>
          <w:hyperlink w:anchor="_Toc6644" w:history="1">
            <w:r>
              <w:rPr>
                <w:rFonts w:hint="eastAsia"/>
              </w:rPr>
              <w:t>10.4</w:t>
            </w:r>
            <w:r>
              <w:rPr>
                <w:rFonts w:hint="eastAsia"/>
              </w:rPr>
              <w:t>冬季施工保证措施</w:t>
            </w:r>
            <w:r>
              <w:tab/>
            </w:r>
            <w:r>
              <w:fldChar w:fldCharType="begin"/>
            </w:r>
            <w:r>
              <w:instrText xml:space="preserve"> PAGEREF _Toc6644 \h </w:instrText>
            </w:r>
            <w:r>
              <w:fldChar w:fldCharType="separate"/>
            </w:r>
            <w:r>
              <w:t>236</w:t>
            </w:r>
            <w:r>
              <w:fldChar w:fldCharType="end"/>
            </w:r>
          </w:hyperlink>
        </w:p>
        <w:p w14:paraId="2A763642" w14:textId="77777777" w:rsidR="00892BCE" w:rsidRDefault="00000000">
          <w:pPr>
            <w:pStyle w:val="TOC1"/>
            <w:tabs>
              <w:tab w:val="right" w:leader="dot" w:pos="9548"/>
            </w:tabs>
            <w:ind w:firstLine="402"/>
          </w:pPr>
          <w:hyperlink w:anchor="_Toc32521" w:history="1">
            <w:r>
              <w:rPr>
                <w:rFonts w:ascii="Times New Roman" w:hAnsi="Times New Roman" w:hint="eastAsia"/>
              </w:rPr>
              <w:t>11</w:t>
            </w:r>
            <w:r>
              <w:rPr>
                <w:rFonts w:ascii="Times New Roman" w:hAnsi="Times New Roman" w:hint="eastAsia"/>
              </w:rPr>
              <w:t>施工进度保证措施</w:t>
            </w:r>
            <w:r>
              <w:tab/>
            </w:r>
            <w:r>
              <w:fldChar w:fldCharType="begin"/>
            </w:r>
            <w:r>
              <w:instrText xml:space="preserve"> PAGEREF _Toc32521 \h </w:instrText>
            </w:r>
            <w:r>
              <w:fldChar w:fldCharType="separate"/>
            </w:r>
            <w:r>
              <w:t>236</w:t>
            </w:r>
            <w:r>
              <w:fldChar w:fldCharType="end"/>
            </w:r>
          </w:hyperlink>
        </w:p>
        <w:p w14:paraId="140C42CB" w14:textId="77777777" w:rsidR="00892BCE" w:rsidRDefault="00000000">
          <w:pPr>
            <w:pStyle w:val="TOC2"/>
            <w:tabs>
              <w:tab w:val="right" w:leader="dot" w:pos="9548"/>
            </w:tabs>
            <w:ind w:firstLine="400"/>
          </w:pPr>
          <w:hyperlink w:anchor="_Toc29885" w:history="1">
            <w:r>
              <w:rPr>
                <w:rFonts w:hint="eastAsia"/>
              </w:rPr>
              <w:t>11.1</w:t>
            </w:r>
            <w:r>
              <w:rPr>
                <w:rFonts w:hint="eastAsia"/>
              </w:rPr>
              <w:t>工期影响分析</w:t>
            </w:r>
            <w:r>
              <w:tab/>
            </w:r>
            <w:r>
              <w:fldChar w:fldCharType="begin"/>
            </w:r>
            <w:r>
              <w:instrText xml:space="preserve"> PAGEREF _Toc29885 \h </w:instrText>
            </w:r>
            <w:r>
              <w:fldChar w:fldCharType="separate"/>
            </w:r>
            <w:r>
              <w:t>236</w:t>
            </w:r>
            <w:r>
              <w:fldChar w:fldCharType="end"/>
            </w:r>
          </w:hyperlink>
        </w:p>
        <w:p w14:paraId="356B1DCB" w14:textId="77777777" w:rsidR="00892BCE" w:rsidRDefault="00000000">
          <w:pPr>
            <w:pStyle w:val="TOC2"/>
            <w:tabs>
              <w:tab w:val="right" w:leader="dot" w:pos="9548"/>
            </w:tabs>
            <w:ind w:firstLine="400"/>
          </w:pPr>
          <w:hyperlink w:anchor="_Toc10488" w:history="1">
            <w:r>
              <w:rPr>
                <w:rFonts w:hint="eastAsia"/>
              </w:rPr>
              <w:t>11.2</w:t>
            </w:r>
            <w:r>
              <w:rPr>
                <w:rFonts w:hint="eastAsia"/>
              </w:rPr>
              <w:t>工期保证体系</w:t>
            </w:r>
            <w:r>
              <w:tab/>
            </w:r>
            <w:r>
              <w:fldChar w:fldCharType="begin"/>
            </w:r>
            <w:r>
              <w:instrText xml:space="preserve"> PAGEREF _Toc10488 \h </w:instrText>
            </w:r>
            <w:r>
              <w:fldChar w:fldCharType="separate"/>
            </w:r>
            <w:r>
              <w:t>237</w:t>
            </w:r>
            <w:r>
              <w:fldChar w:fldCharType="end"/>
            </w:r>
          </w:hyperlink>
        </w:p>
        <w:p w14:paraId="6962C97D" w14:textId="77777777" w:rsidR="00892BCE" w:rsidRDefault="00000000">
          <w:pPr>
            <w:pStyle w:val="TOC2"/>
            <w:tabs>
              <w:tab w:val="right" w:leader="dot" w:pos="9548"/>
            </w:tabs>
            <w:ind w:firstLine="400"/>
          </w:pPr>
          <w:hyperlink w:anchor="_Toc32693" w:history="1">
            <w:r>
              <w:rPr>
                <w:rFonts w:hint="eastAsia"/>
              </w:rPr>
              <w:t>11.3</w:t>
            </w:r>
            <w:r>
              <w:rPr>
                <w:rFonts w:hint="eastAsia"/>
              </w:rPr>
              <w:t>工期保证措施</w:t>
            </w:r>
            <w:r>
              <w:tab/>
            </w:r>
            <w:r>
              <w:fldChar w:fldCharType="begin"/>
            </w:r>
            <w:r>
              <w:instrText xml:space="preserve"> PAGEREF _Toc32693 \h </w:instrText>
            </w:r>
            <w:r>
              <w:fldChar w:fldCharType="separate"/>
            </w:r>
            <w:r>
              <w:t>239</w:t>
            </w:r>
            <w:r>
              <w:fldChar w:fldCharType="end"/>
            </w:r>
          </w:hyperlink>
        </w:p>
        <w:p w14:paraId="0DD8AAF6" w14:textId="77777777" w:rsidR="00892BCE" w:rsidRDefault="00000000">
          <w:pPr>
            <w:pStyle w:val="TOC2"/>
            <w:tabs>
              <w:tab w:val="right" w:leader="dot" w:pos="9548"/>
            </w:tabs>
            <w:ind w:firstLine="400"/>
          </w:pPr>
          <w:hyperlink w:anchor="_Toc18148" w:history="1">
            <w:r>
              <w:rPr>
                <w:rFonts w:ascii="Times New Roman" w:hAnsi="Times New Roman" w:hint="eastAsia"/>
              </w:rPr>
              <w:t>11.4</w:t>
            </w:r>
            <w:r>
              <w:rPr>
                <w:rFonts w:ascii="Times New Roman" w:hAnsi="Times New Roman" w:hint="eastAsia"/>
              </w:rPr>
              <w:t>主要工期风险点识别及控制措施</w:t>
            </w:r>
            <w:r>
              <w:tab/>
            </w:r>
            <w:r>
              <w:fldChar w:fldCharType="begin"/>
            </w:r>
            <w:r>
              <w:instrText xml:space="preserve"> PAGEREF _Toc18148 \h </w:instrText>
            </w:r>
            <w:r>
              <w:fldChar w:fldCharType="separate"/>
            </w:r>
            <w:r>
              <w:t>242</w:t>
            </w:r>
            <w:r>
              <w:fldChar w:fldCharType="end"/>
            </w:r>
          </w:hyperlink>
        </w:p>
        <w:p w14:paraId="4C235E15" w14:textId="77777777" w:rsidR="00892BCE" w:rsidRDefault="00000000">
          <w:pPr>
            <w:pStyle w:val="TOC1"/>
            <w:tabs>
              <w:tab w:val="right" w:leader="dot" w:pos="9548"/>
            </w:tabs>
            <w:ind w:firstLine="402"/>
          </w:pPr>
          <w:hyperlink w:anchor="_Toc24082" w:history="1">
            <w:r>
              <w:rPr>
                <w:rFonts w:ascii="Times New Roman" w:hAnsi="Times New Roman" w:hint="eastAsia"/>
              </w:rPr>
              <w:t>12</w:t>
            </w:r>
            <w:r>
              <w:rPr>
                <w:rFonts w:ascii="Times New Roman" w:hAnsi="Times New Roman" w:hint="eastAsia"/>
              </w:rPr>
              <w:t>质量管理与质量控制的组织保证措施</w:t>
            </w:r>
            <w:r>
              <w:tab/>
            </w:r>
            <w:r>
              <w:fldChar w:fldCharType="begin"/>
            </w:r>
            <w:r>
              <w:instrText xml:space="preserve"> PAGEREF _Toc24082 \h </w:instrText>
            </w:r>
            <w:r>
              <w:fldChar w:fldCharType="separate"/>
            </w:r>
            <w:r>
              <w:t>243</w:t>
            </w:r>
            <w:r>
              <w:fldChar w:fldCharType="end"/>
            </w:r>
          </w:hyperlink>
        </w:p>
        <w:p w14:paraId="03DD26BF" w14:textId="77777777" w:rsidR="00892BCE" w:rsidRDefault="00000000">
          <w:pPr>
            <w:pStyle w:val="TOC2"/>
            <w:tabs>
              <w:tab w:val="right" w:leader="dot" w:pos="9548"/>
            </w:tabs>
            <w:ind w:firstLine="400"/>
          </w:pPr>
          <w:hyperlink w:anchor="_Toc9607" w:history="1">
            <w:r>
              <w:rPr>
                <w:rFonts w:hint="eastAsia"/>
              </w:rPr>
              <w:t>12.1</w:t>
            </w:r>
            <w:r>
              <w:rPr>
                <w:rFonts w:hint="eastAsia"/>
              </w:rPr>
              <w:t>质量目标</w:t>
            </w:r>
            <w:r>
              <w:tab/>
            </w:r>
            <w:r>
              <w:fldChar w:fldCharType="begin"/>
            </w:r>
            <w:r>
              <w:instrText xml:space="preserve"> PAGEREF _Toc9607 \h </w:instrText>
            </w:r>
            <w:r>
              <w:fldChar w:fldCharType="separate"/>
            </w:r>
            <w:r>
              <w:t>243</w:t>
            </w:r>
            <w:r>
              <w:fldChar w:fldCharType="end"/>
            </w:r>
          </w:hyperlink>
        </w:p>
        <w:p w14:paraId="56241C11" w14:textId="77777777" w:rsidR="00892BCE" w:rsidRDefault="00000000">
          <w:pPr>
            <w:pStyle w:val="TOC2"/>
            <w:tabs>
              <w:tab w:val="right" w:leader="dot" w:pos="9548"/>
            </w:tabs>
            <w:ind w:firstLine="400"/>
          </w:pPr>
          <w:hyperlink w:anchor="_Toc28316" w:history="1">
            <w:r>
              <w:rPr>
                <w:rFonts w:hint="eastAsia"/>
              </w:rPr>
              <w:t>12.2</w:t>
            </w:r>
            <w:r>
              <w:rPr>
                <w:rFonts w:hint="eastAsia"/>
              </w:rPr>
              <w:t>工程创优计划</w:t>
            </w:r>
            <w:r>
              <w:tab/>
            </w:r>
            <w:r>
              <w:fldChar w:fldCharType="begin"/>
            </w:r>
            <w:r>
              <w:instrText xml:space="preserve"> PAGEREF _Toc28316 \h </w:instrText>
            </w:r>
            <w:r>
              <w:fldChar w:fldCharType="separate"/>
            </w:r>
            <w:r>
              <w:t>244</w:t>
            </w:r>
            <w:r>
              <w:fldChar w:fldCharType="end"/>
            </w:r>
          </w:hyperlink>
        </w:p>
        <w:p w14:paraId="4255983C" w14:textId="77777777" w:rsidR="00892BCE" w:rsidRDefault="00000000">
          <w:pPr>
            <w:pStyle w:val="TOC2"/>
            <w:tabs>
              <w:tab w:val="right" w:leader="dot" w:pos="9548"/>
            </w:tabs>
            <w:ind w:firstLine="400"/>
          </w:pPr>
          <w:hyperlink w:anchor="_Toc8625" w:history="1">
            <w:r>
              <w:rPr>
                <w:rFonts w:hint="eastAsia"/>
              </w:rPr>
              <w:t>12.3</w:t>
            </w:r>
            <w:r>
              <w:rPr>
                <w:rFonts w:hint="eastAsia"/>
              </w:rPr>
              <w:t>质量体系的建立与运行</w:t>
            </w:r>
            <w:r>
              <w:tab/>
            </w:r>
            <w:r>
              <w:fldChar w:fldCharType="begin"/>
            </w:r>
            <w:r>
              <w:instrText xml:space="preserve"> PAGEREF _Toc8625 \h </w:instrText>
            </w:r>
            <w:r>
              <w:fldChar w:fldCharType="separate"/>
            </w:r>
            <w:r>
              <w:t>244</w:t>
            </w:r>
            <w:r>
              <w:fldChar w:fldCharType="end"/>
            </w:r>
          </w:hyperlink>
        </w:p>
        <w:p w14:paraId="68BE0A64" w14:textId="77777777" w:rsidR="00892BCE" w:rsidRDefault="00000000">
          <w:pPr>
            <w:pStyle w:val="TOC2"/>
            <w:tabs>
              <w:tab w:val="right" w:leader="dot" w:pos="9548"/>
            </w:tabs>
            <w:ind w:firstLine="400"/>
          </w:pPr>
          <w:hyperlink w:anchor="_Toc22370" w:history="1">
            <w:r>
              <w:rPr>
                <w:rFonts w:ascii="仿宋" w:hAnsi="仿宋" w:cs="仿宋" w:hint="eastAsia"/>
              </w:rPr>
              <w:t>（</w:t>
            </w:r>
            <w:r>
              <w:rPr>
                <w:rFonts w:ascii="仿宋" w:hAnsi="仿宋" w:cs="仿宋" w:hint="eastAsia"/>
              </w:rPr>
              <w:t>1</w:t>
            </w:r>
            <w:r>
              <w:rPr>
                <w:rFonts w:ascii="仿宋" w:hAnsi="仿宋" w:cs="仿宋" w:hint="eastAsia"/>
              </w:rPr>
              <w:t>）质量体系的建立</w:t>
            </w:r>
            <w:r>
              <w:tab/>
            </w:r>
            <w:r>
              <w:fldChar w:fldCharType="begin"/>
            </w:r>
            <w:r>
              <w:instrText xml:space="preserve"> PAGEREF _Toc22370 \h </w:instrText>
            </w:r>
            <w:r>
              <w:fldChar w:fldCharType="separate"/>
            </w:r>
            <w:r>
              <w:t>244</w:t>
            </w:r>
            <w:r>
              <w:fldChar w:fldCharType="end"/>
            </w:r>
          </w:hyperlink>
        </w:p>
        <w:p w14:paraId="5DA17AF0" w14:textId="77777777" w:rsidR="00892BCE" w:rsidRDefault="00000000">
          <w:pPr>
            <w:pStyle w:val="TOC2"/>
            <w:tabs>
              <w:tab w:val="right" w:leader="dot" w:pos="9548"/>
            </w:tabs>
            <w:ind w:firstLine="400"/>
          </w:pPr>
          <w:hyperlink w:anchor="_Toc7090" w:history="1">
            <w:r>
              <w:rPr>
                <w:rFonts w:ascii="仿宋" w:hAnsi="仿宋" w:cs="仿宋" w:hint="eastAsia"/>
              </w:rPr>
              <w:t>（</w:t>
            </w:r>
            <w:r>
              <w:rPr>
                <w:rFonts w:ascii="仿宋" w:hAnsi="仿宋" w:cs="仿宋" w:hint="eastAsia"/>
              </w:rPr>
              <w:t>2</w:t>
            </w:r>
            <w:r>
              <w:rPr>
                <w:rFonts w:ascii="仿宋" w:hAnsi="仿宋" w:cs="仿宋" w:hint="eastAsia"/>
              </w:rPr>
              <w:t>）质量体系的运行</w:t>
            </w:r>
            <w:r>
              <w:tab/>
            </w:r>
            <w:r>
              <w:fldChar w:fldCharType="begin"/>
            </w:r>
            <w:r>
              <w:instrText xml:space="preserve"> PAGEREF _Toc7090 \h </w:instrText>
            </w:r>
            <w:r>
              <w:fldChar w:fldCharType="separate"/>
            </w:r>
            <w:r>
              <w:t>244</w:t>
            </w:r>
            <w:r>
              <w:fldChar w:fldCharType="end"/>
            </w:r>
          </w:hyperlink>
        </w:p>
        <w:p w14:paraId="16F63683" w14:textId="77777777" w:rsidR="00892BCE" w:rsidRDefault="00000000">
          <w:pPr>
            <w:pStyle w:val="TOC2"/>
            <w:tabs>
              <w:tab w:val="right" w:leader="dot" w:pos="9548"/>
            </w:tabs>
            <w:ind w:firstLine="400"/>
          </w:pPr>
          <w:hyperlink w:anchor="_Toc26633" w:history="1">
            <w:r>
              <w:rPr>
                <w:rFonts w:hint="eastAsia"/>
              </w:rPr>
              <w:t>12.4</w:t>
            </w:r>
            <w:r>
              <w:rPr>
                <w:rFonts w:hint="eastAsia"/>
              </w:rPr>
              <w:t>质量保证体系</w:t>
            </w:r>
            <w:r>
              <w:tab/>
            </w:r>
            <w:r>
              <w:fldChar w:fldCharType="begin"/>
            </w:r>
            <w:r>
              <w:instrText xml:space="preserve"> PAGEREF _Toc26633 \h </w:instrText>
            </w:r>
            <w:r>
              <w:fldChar w:fldCharType="separate"/>
            </w:r>
            <w:r>
              <w:t>245</w:t>
            </w:r>
            <w:r>
              <w:fldChar w:fldCharType="end"/>
            </w:r>
          </w:hyperlink>
        </w:p>
        <w:p w14:paraId="7E95F396" w14:textId="77777777" w:rsidR="00892BCE" w:rsidRDefault="00000000">
          <w:pPr>
            <w:pStyle w:val="TOC2"/>
            <w:tabs>
              <w:tab w:val="right" w:leader="dot" w:pos="9548"/>
            </w:tabs>
            <w:ind w:firstLine="400"/>
          </w:pPr>
          <w:hyperlink w:anchor="_Toc6884" w:history="1">
            <w:r>
              <w:rPr>
                <w:rFonts w:hint="eastAsia"/>
              </w:rPr>
              <w:t>12.5</w:t>
            </w:r>
            <w:r>
              <w:rPr>
                <w:rFonts w:hint="eastAsia"/>
              </w:rPr>
              <w:t>质量控制的程序与具体措施</w:t>
            </w:r>
            <w:r>
              <w:tab/>
            </w:r>
            <w:r>
              <w:fldChar w:fldCharType="begin"/>
            </w:r>
            <w:r>
              <w:instrText xml:space="preserve"> PAGEREF _Toc6884 \h </w:instrText>
            </w:r>
            <w:r>
              <w:fldChar w:fldCharType="separate"/>
            </w:r>
            <w:r>
              <w:t>254</w:t>
            </w:r>
            <w:r>
              <w:fldChar w:fldCharType="end"/>
            </w:r>
          </w:hyperlink>
        </w:p>
        <w:p w14:paraId="59AEC3F1" w14:textId="77777777" w:rsidR="00892BCE" w:rsidRDefault="00000000">
          <w:pPr>
            <w:pStyle w:val="TOC2"/>
            <w:tabs>
              <w:tab w:val="right" w:leader="dot" w:pos="9548"/>
            </w:tabs>
            <w:ind w:firstLine="400"/>
          </w:pPr>
          <w:hyperlink w:anchor="_Toc20385" w:history="1">
            <w:r>
              <w:rPr>
                <w:rFonts w:hint="eastAsia"/>
              </w:rPr>
              <w:t>12.6</w:t>
            </w:r>
            <w:r>
              <w:rPr>
                <w:rFonts w:hint="eastAsia"/>
              </w:rPr>
              <w:t>特殊季节施工质量保证措施</w:t>
            </w:r>
            <w:r>
              <w:tab/>
            </w:r>
            <w:r>
              <w:fldChar w:fldCharType="begin"/>
            </w:r>
            <w:r>
              <w:instrText xml:space="preserve"> PAGEREF _Toc20385 \h </w:instrText>
            </w:r>
            <w:r>
              <w:fldChar w:fldCharType="separate"/>
            </w:r>
            <w:r>
              <w:t>255</w:t>
            </w:r>
            <w:r>
              <w:fldChar w:fldCharType="end"/>
            </w:r>
          </w:hyperlink>
        </w:p>
        <w:p w14:paraId="209FD789" w14:textId="77777777" w:rsidR="00892BCE" w:rsidRDefault="00000000">
          <w:pPr>
            <w:pStyle w:val="TOC1"/>
            <w:tabs>
              <w:tab w:val="right" w:leader="dot" w:pos="9548"/>
            </w:tabs>
            <w:ind w:firstLine="402"/>
          </w:pPr>
          <w:hyperlink w:anchor="_Toc19117" w:history="1">
            <w:r>
              <w:rPr>
                <w:rFonts w:ascii="Times New Roman" w:hAnsi="Times New Roman" w:hint="eastAsia"/>
              </w:rPr>
              <w:t>13</w:t>
            </w:r>
            <w:r>
              <w:rPr>
                <w:rFonts w:ascii="Times New Roman" w:hAnsi="Times New Roman" w:hint="eastAsia"/>
              </w:rPr>
              <w:t>项目职业健康安全管理</w:t>
            </w:r>
            <w:r>
              <w:tab/>
            </w:r>
            <w:r>
              <w:fldChar w:fldCharType="begin"/>
            </w:r>
            <w:r>
              <w:instrText xml:space="preserve"> PAGEREF _Toc19117 \h </w:instrText>
            </w:r>
            <w:r>
              <w:fldChar w:fldCharType="separate"/>
            </w:r>
            <w:r>
              <w:t>257</w:t>
            </w:r>
            <w:r>
              <w:fldChar w:fldCharType="end"/>
            </w:r>
          </w:hyperlink>
        </w:p>
        <w:p w14:paraId="2F1C5439" w14:textId="77777777" w:rsidR="00892BCE" w:rsidRDefault="00000000">
          <w:pPr>
            <w:pStyle w:val="TOC2"/>
            <w:tabs>
              <w:tab w:val="right" w:leader="dot" w:pos="9548"/>
            </w:tabs>
            <w:ind w:firstLine="400"/>
          </w:pPr>
          <w:hyperlink w:anchor="_Toc18988" w:history="1">
            <w:r>
              <w:rPr>
                <w:rFonts w:ascii="Times New Roman" w:hAnsi="Times New Roman" w:hint="eastAsia"/>
              </w:rPr>
              <w:t>13.1</w:t>
            </w:r>
            <w:r>
              <w:rPr>
                <w:rFonts w:ascii="Times New Roman" w:hAnsi="Times New Roman" w:hint="eastAsia"/>
              </w:rPr>
              <w:t>项目职业健康安全管理的范围</w:t>
            </w:r>
            <w:r>
              <w:tab/>
            </w:r>
            <w:r>
              <w:fldChar w:fldCharType="begin"/>
            </w:r>
            <w:r>
              <w:instrText xml:space="preserve"> PAGEREF _Toc18988 \h </w:instrText>
            </w:r>
            <w:r>
              <w:fldChar w:fldCharType="separate"/>
            </w:r>
            <w:r>
              <w:t>258</w:t>
            </w:r>
            <w:r>
              <w:fldChar w:fldCharType="end"/>
            </w:r>
          </w:hyperlink>
        </w:p>
        <w:p w14:paraId="6CD7E40C" w14:textId="3271A3F1" w:rsidR="00892BCE" w:rsidRDefault="00000000">
          <w:pPr>
            <w:pStyle w:val="TOC2"/>
            <w:tabs>
              <w:tab w:val="right" w:leader="dot" w:pos="9548"/>
            </w:tabs>
            <w:ind w:firstLine="400"/>
          </w:pPr>
          <w:hyperlink w:anchor="_Toc1143" w:history="1">
            <w:r>
              <w:rPr>
                <w:rFonts w:ascii="Times New Roman" w:hAnsi="Times New Roman" w:hint="eastAsia"/>
              </w:rPr>
              <w:t>13.2</w:t>
            </w:r>
            <w:r>
              <w:rPr>
                <w:rFonts w:ascii="Times New Roman" w:hAnsi="Times New Roman" w:hint="eastAsia"/>
              </w:rPr>
              <w:t>项目职业健康安全管理的原则</w:t>
            </w:r>
            <w:r>
              <w:tab/>
            </w:r>
            <w:r>
              <w:fldChar w:fldCharType="begin"/>
            </w:r>
            <w:r>
              <w:instrText xml:space="preserve"> PAGEREF _Toc1143 \h </w:instrText>
            </w:r>
            <w:r>
              <w:fldChar w:fldCharType="separate"/>
            </w:r>
            <w:r>
              <w:t>258</w:t>
            </w:r>
            <w:r>
              <w:fldChar w:fldCharType="end"/>
            </w:r>
          </w:hyperlink>
        </w:p>
        <w:p w14:paraId="31549C4B" w14:textId="77777777" w:rsidR="00892BCE" w:rsidRDefault="00000000">
          <w:pPr>
            <w:pStyle w:val="TOC2"/>
            <w:tabs>
              <w:tab w:val="right" w:leader="dot" w:pos="9548"/>
            </w:tabs>
            <w:ind w:firstLine="400"/>
          </w:pPr>
          <w:hyperlink w:anchor="_Toc19248" w:history="1">
            <w:r>
              <w:rPr>
                <w:rFonts w:ascii="Times New Roman" w:hAnsi="Times New Roman" w:hint="eastAsia"/>
              </w:rPr>
              <w:t>13.3</w:t>
            </w:r>
            <w:r>
              <w:rPr>
                <w:rFonts w:ascii="Times New Roman" w:hAnsi="Times New Roman" w:hint="eastAsia"/>
              </w:rPr>
              <w:t>安全施工保证体系及重大危险源识别</w:t>
            </w:r>
            <w:r>
              <w:tab/>
            </w:r>
            <w:r>
              <w:fldChar w:fldCharType="begin"/>
            </w:r>
            <w:r>
              <w:instrText xml:space="preserve"> PAGEREF _Toc19248 \h </w:instrText>
            </w:r>
            <w:r>
              <w:fldChar w:fldCharType="separate"/>
            </w:r>
            <w:r>
              <w:t>258</w:t>
            </w:r>
            <w:r>
              <w:fldChar w:fldCharType="end"/>
            </w:r>
          </w:hyperlink>
        </w:p>
        <w:p w14:paraId="15FCAD82" w14:textId="77777777" w:rsidR="00892BCE" w:rsidRDefault="00000000">
          <w:pPr>
            <w:pStyle w:val="TOC2"/>
            <w:tabs>
              <w:tab w:val="right" w:leader="dot" w:pos="9548"/>
            </w:tabs>
            <w:ind w:firstLine="400"/>
          </w:pPr>
          <w:hyperlink w:anchor="_Toc30311" w:history="1">
            <w:r>
              <w:rPr>
                <w:rFonts w:ascii="Times New Roman" w:hAnsi="Times New Roman" w:hint="eastAsia"/>
              </w:rPr>
              <w:t>13.4</w:t>
            </w:r>
            <w:r>
              <w:rPr>
                <w:rFonts w:ascii="Times New Roman" w:hAnsi="Times New Roman" w:hint="eastAsia"/>
              </w:rPr>
              <w:t>项目职业健康安全管理措施</w:t>
            </w:r>
            <w:r>
              <w:tab/>
            </w:r>
            <w:r>
              <w:fldChar w:fldCharType="begin"/>
            </w:r>
            <w:r>
              <w:instrText xml:space="preserve"> PAGEREF _Toc30311 \h </w:instrText>
            </w:r>
            <w:r>
              <w:fldChar w:fldCharType="separate"/>
            </w:r>
            <w:r>
              <w:t>261</w:t>
            </w:r>
            <w:r>
              <w:fldChar w:fldCharType="end"/>
            </w:r>
          </w:hyperlink>
        </w:p>
        <w:p w14:paraId="199919EA" w14:textId="77777777" w:rsidR="00892BCE" w:rsidRDefault="00000000">
          <w:pPr>
            <w:pStyle w:val="TOC1"/>
            <w:tabs>
              <w:tab w:val="right" w:leader="dot" w:pos="9548"/>
            </w:tabs>
            <w:ind w:firstLine="402"/>
          </w:pPr>
          <w:hyperlink w:anchor="_Toc5647" w:history="1">
            <w:r>
              <w:rPr>
                <w:rFonts w:ascii="Times New Roman" w:hAnsi="Times New Roman" w:hint="eastAsia"/>
              </w:rPr>
              <w:t>14</w:t>
            </w:r>
            <w:r>
              <w:rPr>
                <w:rFonts w:ascii="Times New Roman" w:hAnsi="Times New Roman" w:hint="eastAsia"/>
              </w:rPr>
              <w:t>环境保护、水土保持措施和文明施工</w:t>
            </w:r>
            <w:r>
              <w:tab/>
            </w:r>
            <w:r>
              <w:fldChar w:fldCharType="begin"/>
            </w:r>
            <w:r>
              <w:instrText xml:space="preserve"> PAGEREF _Toc5647 \h </w:instrText>
            </w:r>
            <w:r>
              <w:fldChar w:fldCharType="separate"/>
            </w:r>
            <w:r>
              <w:t>289</w:t>
            </w:r>
            <w:r>
              <w:fldChar w:fldCharType="end"/>
            </w:r>
          </w:hyperlink>
        </w:p>
        <w:p w14:paraId="2183D6A3" w14:textId="77777777" w:rsidR="00892BCE" w:rsidRDefault="00000000">
          <w:pPr>
            <w:pStyle w:val="TOC2"/>
            <w:tabs>
              <w:tab w:val="right" w:leader="dot" w:pos="9548"/>
            </w:tabs>
            <w:ind w:firstLine="400"/>
          </w:pPr>
          <w:hyperlink w:anchor="_Toc13536" w:history="1">
            <w:r>
              <w:rPr>
                <w:rFonts w:ascii="Times New Roman" w:hAnsi="Times New Roman" w:hint="eastAsia"/>
              </w:rPr>
              <w:t>14.1</w:t>
            </w:r>
            <w:r>
              <w:rPr>
                <w:rFonts w:ascii="Times New Roman" w:hAnsi="Times New Roman" w:hint="eastAsia"/>
              </w:rPr>
              <w:t>环境管理</w:t>
            </w:r>
            <w:r>
              <w:tab/>
            </w:r>
            <w:r>
              <w:fldChar w:fldCharType="begin"/>
            </w:r>
            <w:r>
              <w:instrText xml:space="preserve"> PAGEREF _Toc13536 \h </w:instrText>
            </w:r>
            <w:r>
              <w:fldChar w:fldCharType="separate"/>
            </w:r>
            <w:r>
              <w:t>289</w:t>
            </w:r>
            <w:r>
              <w:fldChar w:fldCharType="end"/>
            </w:r>
          </w:hyperlink>
        </w:p>
        <w:p w14:paraId="59CE00A2" w14:textId="77777777" w:rsidR="00892BCE" w:rsidRDefault="00000000">
          <w:pPr>
            <w:pStyle w:val="TOC2"/>
            <w:tabs>
              <w:tab w:val="right" w:leader="dot" w:pos="9548"/>
            </w:tabs>
            <w:ind w:firstLine="400"/>
          </w:pPr>
          <w:hyperlink w:anchor="_Toc31233" w:history="1">
            <w:r>
              <w:rPr>
                <w:rFonts w:ascii="Times New Roman" w:hAnsi="Times New Roman" w:hint="eastAsia"/>
              </w:rPr>
              <w:t>14.2</w:t>
            </w:r>
            <w:r>
              <w:rPr>
                <w:rFonts w:ascii="Times New Roman" w:hAnsi="Times New Roman" w:hint="eastAsia"/>
              </w:rPr>
              <w:t>水土保持措施</w:t>
            </w:r>
            <w:r>
              <w:tab/>
            </w:r>
            <w:r>
              <w:fldChar w:fldCharType="begin"/>
            </w:r>
            <w:r>
              <w:instrText xml:space="preserve"> PAGEREF _Toc31233 \h </w:instrText>
            </w:r>
            <w:r>
              <w:fldChar w:fldCharType="separate"/>
            </w:r>
            <w:r>
              <w:t>292</w:t>
            </w:r>
            <w:r>
              <w:fldChar w:fldCharType="end"/>
            </w:r>
          </w:hyperlink>
        </w:p>
        <w:p w14:paraId="4EFB2363" w14:textId="77777777" w:rsidR="00892BCE" w:rsidRDefault="00000000">
          <w:pPr>
            <w:pStyle w:val="TOC2"/>
            <w:tabs>
              <w:tab w:val="right" w:leader="dot" w:pos="9548"/>
            </w:tabs>
            <w:ind w:firstLine="400"/>
          </w:pPr>
          <w:hyperlink w:anchor="_Toc13591" w:history="1">
            <w:r>
              <w:rPr>
                <w:rFonts w:ascii="Times New Roman" w:hAnsi="Times New Roman" w:hint="eastAsia"/>
              </w:rPr>
              <w:t>14.3</w:t>
            </w:r>
            <w:r>
              <w:rPr>
                <w:rFonts w:ascii="Times New Roman" w:hAnsi="Times New Roman" w:hint="eastAsia"/>
              </w:rPr>
              <w:t>文明施工</w:t>
            </w:r>
            <w:r>
              <w:tab/>
            </w:r>
            <w:r>
              <w:fldChar w:fldCharType="begin"/>
            </w:r>
            <w:r>
              <w:instrText xml:space="preserve"> PAGEREF _Toc13591 \h </w:instrText>
            </w:r>
            <w:r>
              <w:fldChar w:fldCharType="separate"/>
            </w:r>
            <w:r>
              <w:t>293</w:t>
            </w:r>
            <w:r>
              <w:fldChar w:fldCharType="end"/>
            </w:r>
          </w:hyperlink>
        </w:p>
        <w:p w14:paraId="13897352" w14:textId="77777777" w:rsidR="00892BCE" w:rsidRDefault="00000000">
          <w:pPr>
            <w:pStyle w:val="TOC1"/>
            <w:tabs>
              <w:tab w:val="right" w:leader="dot" w:pos="9548"/>
            </w:tabs>
            <w:ind w:firstLine="402"/>
          </w:pPr>
          <w:hyperlink w:anchor="_Toc22231" w:history="1">
            <w:r>
              <w:rPr>
                <w:rFonts w:ascii="Times New Roman" w:hAnsi="Times New Roman" w:hint="eastAsia"/>
              </w:rPr>
              <w:t>15</w:t>
            </w:r>
            <w:r>
              <w:rPr>
                <w:rFonts w:ascii="Times New Roman" w:hAnsi="Times New Roman" w:hint="eastAsia"/>
              </w:rPr>
              <w:t>其他应说明的事项</w:t>
            </w:r>
            <w:r>
              <w:tab/>
            </w:r>
            <w:r>
              <w:fldChar w:fldCharType="begin"/>
            </w:r>
            <w:r>
              <w:instrText xml:space="preserve"> PAGEREF _Toc22231 \h </w:instrText>
            </w:r>
            <w:r>
              <w:fldChar w:fldCharType="separate"/>
            </w:r>
            <w:r>
              <w:t>294</w:t>
            </w:r>
            <w:r>
              <w:fldChar w:fldCharType="end"/>
            </w:r>
          </w:hyperlink>
        </w:p>
        <w:p w14:paraId="1B19C8EA" w14:textId="77777777" w:rsidR="00892BCE" w:rsidRDefault="00000000">
          <w:pPr>
            <w:pStyle w:val="TOC2"/>
            <w:tabs>
              <w:tab w:val="right" w:leader="dot" w:pos="9548"/>
            </w:tabs>
            <w:ind w:firstLine="400"/>
          </w:pPr>
          <w:hyperlink w:anchor="_Toc24896" w:history="1">
            <w:r>
              <w:rPr>
                <w:rFonts w:ascii="Times New Roman" w:hAnsi="Times New Roman" w:hint="eastAsia"/>
              </w:rPr>
              <w:t>15.1</w:t>
            </w:r>
            <w:r>
              <w:rPr>
                <w:rFonts w:ascii="Times New Roman" w:hAnsi="Times New Roman" w:hint="eastAsia"/>
              </w:rPr>
              <w:t>农民工工资按期支付保证措施</w:t>
            </w:r>
            <w:r>
              <w:tab/>
            </w:r>
            <w:r>
              <w:fldChar w:fldCharType="begin"/>
            </w:r>
            <w:r>
              <w:instrText xml:space="preserve"> PAGEREF _Toc24896 \h </w:instrText>
            </w:r>
            <w:r>
              <w:fldChar w:fldCharType="separate"/>
            </w:r>
            <w:r>
              <w:t>294</w:t>
            </w:r>
            <w:r>
              <w:fldChar w:fldCharType="end"/>
            </w:r>
          </w:hyperlink>
        </w:p>
        <w:p w14:paraId="473D6E5B" w14:textId="77777777" w:rsidR="00892BCE" w:rsidRDefault="00000000">
          <w:pPr>
            <w:pStyle w:val="TOC2"/>
            <w:tabs>
              <w:tab w:val="right" w:leader="dot" w:pos="9548"/>
            </w:tabs>
            <w:ind w:firstLine="400"/>
          </w:pPr>
          <w:hyperlink w:anchor="_Toc30971" w:history="1">
            <w:r>
              <w:rPr>
                <w:rFonts w:ascii="Times New Roman" w:hAnsi="Times New Roman" w:hint="eastAsia"/>
              </w:rPr>
              <w:t>15.2</w:t>
            </w:r>
            <w:r>
              <w:rPr>
                <w:rFonts w:ascii="Times New Roman" w:hAnsi="Times New Roman" w:hint="eastAsia"/>
              </w:rPr>
              <w:t>地下管线及其他地上地下设施的保护加固措施</w:t>
            </w:r>
            <w:r>
              <w:tab/>
            </w:r>
            <w:r>
              <w:fldChar w:fldCharType="begin"/>
            </w:r>
            <w:r>
              <w:instrText xml:space="preserve"> PAGEREF _Toc30971 \h </w:instrText>
            </w:r>
            <w:r>
              <w:fldChar w:fldCharType="separate"/>
            </w:r>
            <w:r>
              <w:t>294</w:t>
            </w:r>
            <w:r>
              <w:fldChar w:fldCharType="end"/>
            </w:r>
          </w:hyperlink>
        </w:p>
        <w:p w14:paraId="1ABF7F7D" w14:textId="77777777" w:rsidR="00892BCE" w:rsidRDefault="00000000">
          <w:pPr>
            <w:pStyle w:val="TOC1"/>
            <w:tabs>
              <w:tab w:val="right" w:leader="dot" w:pos="9548"/>
            </w:tabs>
            <w:ind w:firstLine="402"/>
          </w:pPr>
          <w:hyperlink w:anchor="_Toc15127" w:history="1">
            <w:r>
              <w:rPr>
                <w:rFonts w:ascii="Times New Roman" w:hAnsi="Times New Roman" w:hint="eastAsia"/>
              </w:rPr>
              <w:t>附件说明</w:t>
            </w:r>
            <w:r>
              <w:tab/>
            </w:r>
            <w:r>
              <w:fldChar w:fldCharType="begin"/>
            </w:r>
            <w:r>
              <w:instrText xml:space="preserve"> PAGEREF _Toc15127 \h </w:instrText>
            </w:r>
            <w:r>
              <w:fldChar w:fldCharType="separate"/>
            </w:r>
            <w:r>
              <w:t>295</w:t>
            </w:r>
            <w:r>
              <w:fldChar w:fldCharType="end"/>
            </w:r>
          </w:hyperlink>
        </w:p>
        <w:p w14:paraId="3F8A9D80" w14:textId="77777777" w:rsidR="00892BCE" w:rsidRDefault="00000000">
          <w:pPr>
            <w:pStyle w:val="TOC1"/>
            <w:tabs>
              <w:tab w:val="right" w:leader="dot" w:pos="9548"/>
            </w:tabs>
            <w:ind w:firstLine="402"/>
          </w:pPr>
          <w:hyperlink w:anchor="_Toc3655" w:history="1">
            <w:r>
              <w:rPr>
                <w:rFonts w:ascii="仿宋" w:hAnsi="仿宋" w:cs="仿宋" w:hint="eastAsia"/>
              </w:rPr>
              <w:t>附件</w:t>
            </w:r>
            <w:r>
              <w:rPr>
                <w:rFonts w:ascii="仿宋" w:hAnsi="仿宋" w:cs="仿宋" w:hint="eastAsia"/>
              </w:rPr>
              <w:t>1</w:t>
            </w:r>
            <w:r>
              <w:rPr>
                <w:rFonts w:ascii="仿宋" w:hAnsi="仿宋" w:cs="仿宋" w:hint="eastAsia"/>
              </w:rPr>
              <w:t>：温州洞头区古渔村建设项目</w:t>
            </w:r>
            <w:r>
              <w:rPr>
                <w:rFonts w:ascii="仿宋" w:hAnsi="仿宋" w:cs="仿宋" w:hint="eastAsia"/>
              </w:rPr>
              <w:t>-</w:t>
            </w:r>
            <w:r>
              <w:rPr>
                <w:rFonts w:ascii="仿宋" w:hAnsi="仿宋" w:cs="仿宋" w:hint="eastAsia"/>
              </w:rPr>
              <w:t>总体平面图；</w:t>
            </w:r>
            <w:r>
              <w:tab/>
            </w:r>
            <w:r>
              <w:fldChar w:fldCharType="begin"/>
            </w:r>
            <w:r>
              <w:instrText xml:space="preserve"> PAGEREF _Toc3655 \h </w:instrText>
            </w:r>
            <w:r>
              <w:fldChar w:fldCharType="separate"/>
            </w:r>
            <w:r>
              <w:t>295</w:t>
            </w:r>
            <w:r>
              <w:fldChar w:fldCharType="end"/>
            </w:r>
          </w:hyperlink>
        </w:p>
        <w:p w14:paraId="43C90F17" w14:textId="77777777" w:rsidR="00892BCE" w:rsidRDefault="00000000">
          <w:pPr>
            <w:pStyle w:val="TOC1"/>
            <w:tabs>
              <w:tab w:val="right" w:leader="dot" w:pos="9548"/>
            </w:tabs>
            <w:ind w:firstLine="402"/>
          </w:pPr>
          <w:hyperlink w:anchor="_Toc26589" w:history="1">
            <w:r>
              <w:rPr>
                <w:rFonts w:ascii="仿宋" w:hAnsi="仿宋" w:cs="仿宋" w:hint="eastAsia"/>
              </w:rPr>
              <w:t>附件</w:t>
            </w:r>
            <w:r>
              <w:rPr>
                <w:rFonts w:ascii="仿宋" w:hAnsi="仿宋" w:cs="仿宋" w:hint="eastAsia"/>
              </w:rPr>
              <w:t>2</w:t>
            </w:r>
            <w:r>
              <w:rPr>
                <w:rFonts w:ascii="仿宋" w:hAnsi="仿宋" w:cs="仿宋" w:hint="eastAsia"/>
              </w:rPr>
              <w:t>：温州洞头区古渔村建设项目</w:t>
            </w:r>
            <w:r>
              <w:rPr>
                <w:rFonts w:ascii="仿宋" w:hAnsi="仿宋" w:cs="仿宋" w:hint="eastAsia"/>
              </w:rPr>
              <w:t>-</w:t>
            </w:r>
            <w:r>
              <w:rPr>
                <w:rFonts w:ascii="仿宋" w:hAnsi="仿宋" w:cs="仿宋" w:hint="eastAsia"/>
              </w:rPr>
              <w:t>主要结构物一览表；</w:t>
            </w:r>
            <w:r>
              <w:tab/>
            </w:r>
            <w:r>
              <w:fldChar w:fldCharType="begin"/>
            </w:r>
            <w:r>
              <w:instrText xml:space="preserve"> PAGEREF _Toc26589 \h </w:instrText>
            </w:r>
            <w:r>
              <w:fldChar w:fldCharType="separate"/>
            </w:r>
            <w:r>
              <w:t>295</w:t>
            </w:r>
            <w:r>
              <w:fldChar w:fldCharType="end"/>
            </w:r>
          </w:hyperlink>
        </w:p>
        <w:p w14:paraId="1354CC29" w14:textId="77777777" w:rsidR="00892BCE" w:rsidRDefault="00000000">
          <w:pPr>
            <w:pStyle w:val="TOC1"/>
            <w:tabs>
              <w:tab w:val="right" w:leader="dot" w:pos="9548"/>
            </w:tabs>
            <w:ind w:firstLine="402"/>
          </w:pPr>
          <w:hyperlink w:anchor="_Toc17056" w:history="1">
            <w:r>
              <w:rPr>
                <w:rFonts w:ascii="仿宋" w:hAnsi="仿宋" w:cs="仿宋" w:hint="eastAsia"/>
              </w:rPr>
              <w:t>附件</w:t>
            </w:r>
            <w:r>
              <w:rPr>
                <w:rFonts w:ascii="仿宋" w:hAnsi="仿宋" w:cs="仿宋" w:hint="eastAsia"/>
              </w:rPr>
              <w:t>3</w:t>
            </w:r>
            <w:r>
              <w:rPr>
                <w:rFonts w:ascii="仿宋" w:hAnsi="仿宋" w:cs="仿宋" w:hint="eastAsia"/>
              </w:rPr>
              <w:t>：温州洞头区古渔村建设项目</w:t>
            </w:r>
            <w:r>
              <w:rPr>
                <w:rFonts w:ascii="仿宋" w:hAnsi="仿宋" w:cs="仿宋" w:hint="eastAsia"/>
              </w:rPr>
              <w:t>-</w:t>
            </w:r>
            <w:r>
              <w:rPr>
                <w:rFonts w:ascii="仿宋" w:hAnsi="仿宋" w:cs="仿宋" w:hint="eastAsia"/>
              </w:rPr>
              <w:t>施工干扰构造物统计；</w:t>
            </w:r>
            <w:r>
              <w:tab/>
            </w:r>
            <w:r>
              <w:fldChar w:fldCharType="begin"/>
            </w:r>
            <w:r>
              <w:instrText xml:space="preserve"> PAGEREF _Toc17056 \h </w:instrText>
            </w:r>
            <w:r>
              <w:fldChar w:fldCharType="separate"/>
            </w:r>
            <w:r>
              <w:t>295</w:t>
            </w:r>
            <w:r>
              <w:fldChar w:fldCharType="end"/>
            </w:r>
          </w:hyperlink>
        </w:p>
        <w:p w14:paraId="3728FC77" w14:textId="77777777" w:rsidR="00892BCE" w:rsidRDefault="00000000">
          <w:pPr>
            <w:pStyle w:val="TOC1"/>
            <w:tabs>
              <w:tab w:val="right" w:leader="dot" w:pos="9548"/>
            </w:tabs>
            <w:ind w:firstLine="402"/>
          </w:pPr>
          <w:hyperlink w:anchor="_Toc6390" w:history="1">
            <w:r>
              <w:rPr>
                <w:rFonts w:ascii="仿宋" w:hAnsi="仿宋" w:cs="仿宋" w:hint="eastAsia"/>
              </w:rPr>
              <w:t>附件</w:t>
            </w:r>
            <w:r>
              <w:rPr>
                <w:rFonts w:ascii="仿宋" w:hAnsi="仿宋" w:cs="仿宋" w:hint="eastAsia"/>
              </w:rPr>
              <w:t>4</w:t>
            </w:r>
            <w:r>
              <w:rPr>
                <w:rFonts w:ascii="仿宋" w:hAnsi="仿宋" w:cs="仿宋" w:hint="eastAsia"/>
              </w:rPr>
              <w:t>：温州洞头区古渔村建设项目</w:t>
            </w:r>
            <w:r>
              <w:rPr>
                <w:rFonts w:ascii="仿宋" w:hAnsi="仿宋" w:cs="仿宋" w:hint="eastAsia"/>
              </w:rPr>
              <w:t>-</w:t>
            </w:r>
            <w:r>
              <w:rPr>
                <w:rFonts w:ascii="仿宋" w:hAnsi="仿宋" w:cs="仿宋" w:hint="eastAsia"/>
              </w:rPr>
              <w:t>材料使用计划表；</w:t>
            </w:r>
            <w:r>
              <w:tab/>
            </w:r>
            <w:r>
              <w:fldChar w:fldCharType="begin"/>
            </w:r>
            <w:r>
              <w:instrText xml:space="preserve"> PAGEREF _Toc6390 \h </w:instrText>
            </w:r>
            <w:r>
              <w:fldChar w:fldCharType="separate"/>
            </w:r>
            <w:r>
              <w:t>295</w:t>
            </w:r>
            <w:r>
              <w:fldChar w:fldCharType="end"/>
            </w:r>
          </w:hyperlink>
        </w:p>
        <w:p w14:paraId="3A6A2438" w14:textId="77777777" w:rsidR="00892BCE" w:rsidRDefault="00000000">
          <w:pPr>
            <w:pStyle w:val="TOC1"/>
            <w:tabs>
              <w:tab w:val="right" w:leader="dot" w:pos="9548"/>
            </w:tabs>
            <w:ind w:firstLine="402"/>
          </w:pPr>
          <w:hyperlink w:anchor="_Toc19077" w:history="1">
            <w:r>
              <w:rPr>
                <w:rFonts w:ascii="仿宋" w:hAnsi="仿宋" w:cs="仿宋" w:hint="eastAsia"/>
              </w:rPr>
              <w:t>附件</w:t>
            </w:r>
            <w:r>
              <w:rPr>
                <w:rFonts w:ascii="仿宋" w:hAnsi="仿宋" w:cs="仿宋" w:hint="eastAsia"/>
              </w:rPr>
              <w:t>5</w:t>
            </w:r>
            <w:r>
              <w:rPr>
                <w:rFonts w:ascii="仿宋" w:hAnsi="仿宋" w:cs="仿宋" w:hint="eastAsia"/>
              </w:rPr>
              <w:t>：温州洞头区古渔村建设项目</w:t>
            </w:r>
            <w:r>
              <w:rPr>
                <w:rFonts w:ascii="仿宋" w:hAnsi="仿宋" w:cs="仿宋" w:hint="eastAsia"/>
              </w:rPr>
              <w:t>-</w:t>
            </w:r>
            <w:r>
              <w:rPr>
                <w:rFonts w:ascii="仿宋" w:hAnsi="仿宋" w:cs="仿宋" w:hint="eastAsia"/>
              </w:rPr>
              <w:t>路基土石方调配表；</w:t>
            </w:r>
            <w:r>
              <w:tab/>
            </w:r>
            <w:r>
              <w:fldChar w:fldCharType="begin"/>
            </w:r>
            <w:r>
              <w:instrText xml:space="preserve"> PAGEREF _Toc19077 \h </w:instrText>
            </w:r>
            <w:r>
              <w:fldChar w:fldCharType="separate"/>
            </w:r>
            <w:r>
              <w:t>295</w:t>
            </w:r>
            <w:r>
              <w:fldChar w:fldCharType="end"/>
            </w:r>
          </w:hyperlink>
        </w:p>
        <w:p w14:paraId="14FC3AA9" w14:textId="77777777" w:rsidR="00892BCE" w:rsidRDefault="00000000">
          <w:pPr>
            <w:pStyle w:val="TOC1"/>
            <w:tabs>
              <w:tab w:val="right" w:leader="dot" w:pos="9548"/>
            </w:tabs>
            <w:ind w:firstLine="402"/>
          </w:pPr>
          <w:hyperlink w:anchor="_Toc7890" w:history="1">
            <w:r>
              <w:rPr>
                <w:rFonts w:ascii="仿宋" w:hAnsi="仿宋" w:cs="仿宋" w:hint="eastAsia"/>
              </w:rPr>
              <w:t>附件</w:t>
            </w:r>
            <w:r>
              <w:rPr>
                <w:rFonts w:ascii="仿宋" w:hAnsi="仿宋" w:cs="仿宋" w:hint="eastAsia"/>
              </w:rPr>
              <w:t>6</w:t>
            </w:r>
            <w:r>
              <w:rPr>
                <w:rFonts w:ascii="仿宋" w:hAnsi="仿宋" w:cs="仿宋" w:hint="eastAsia"/>
              </w:rPr>
              <w:t>：温州洞头区古渔村建设项目</w:t>
            </w:r>
            <w:r>
              <w:rPr>
                <w:rFonts w:ascii="仿宋" w:hAnsi="仿宋" w:cs="仿宋" w:hint="eastAsia"/>
              </w:rPr>
              <w:t>-</w:t>
            </w:r>
            <w:r>
              <w:rPr>
                <w:rFonts w:ascii="仿宋" w:hAnsi="仿宋" w:cs="仿宋" w:hint="eastAsia"/>
              </w:rPr>
              <w:t>临时用电规划表；</w:t>
            </w:r>
            <w:r>
              <w:tab/>
            </w:r>
            <w:r>
              <w:fldChar w:fldCharType="begin"/>
            </w:r>
            <w:r>
              <w:instrText xml:space="preserve"> PAGEREF _Toc7890 \h </w:instrText>
            </w:r>
            <w:r>
              <w:fldChar w:fldCharType="separate"/>
            </w:r>
            <w:r>
              <w:t>295</w:t>
            </w:r>
            <w:r>
              <w:fldChar w:fldCharType="end"/>
            </w:r>
          </w:hyperlink>
        </w:p>
        <w:p w14:paraId="2B630F5B" w14:textId="77777777" w:rsidR="00892BCE" w:rsidRDefault="00000000">
          <w:pPr>
            <w:pStyle w:val="TOC1"/>
            <w:tabs>
              <w:tab w:val="right" w:leader="dot" w:pos="9548"/>
            </w:tabs>
            <w:ind w:firstLine="402"/>
          </w:pPr>
          <w:hyperlink w:anchor="_Toc4845" w:history="1">
            <w:r>
              <w:rPr>
                <w:rFonts w:ascii="仿宋" w:hAnsi="仿宋" w:cs="仿宋" w:hint="eastAsia"/>
              </w:rPr>
              <w:t>附件</w:t>
            </w:r>
            <w:r>
              <w:rPr>
                <w:rFonts w:ascii="仿宋" w:hAnsi="仿宋" w:cs="仿宋" w:hint="eastAsia"/>
              </w:rPr>
              <w:t>7</w:t>
            </w:r>
            <w:r>
              <w:rPr>
                <w:rFonts w:ascii="仿宋" w:hAnsi="仿宋" w:cs="仿宋" w:hint="eastAsia"/>
              </w:rPr>
              <w:t>：温州洞头区古渔村建设项目</w:t>
            </w:r>
            <w:r>
              <w:rPr>
                <w:rFonts w:ascii="仿宋" w:hAnsi="仿宋" w:cs="仿宋" w:hint="eastAsia"/>
              </w:rPr>
              <w:t>-</w:t>
            </w:r>
            <w:r>
              <w:rPr>
                <w:rFonts w:ascii="仿宋" w:hAnsi="仿宋" w:cs="仿宋" w:hint="eastAsia"/>
              </w:rPr>
              <w:t>资金需求计划表；</w:t>
            </w:r>
            <w:r>
              <w:tab/>
            </w:r>
            <w:r>
              <w:fldChar w:fldCharType="begin"/>
            </w:r>
            <w:r>
              <w:instrText xml:space="preserve"> PAGEREF _Toc4845 \h </w:instrText>
            </w:r>
            <w:r>
              <w:fldChar w:fldCharType="separate"/>
            </w:r>
            <w:r>
              <w:t>295</w:t>
            </w:r>
            <w:r>
              <w:fldChar w:fldCharType="end"/>
            </w:r>
          </w:hyperlink>
        </w:p>
        <w:p w14:paraId="1250E51C" w14:textId="77777777" w:rsidR="00892BCE" w:rsidRDefault="00000000">
          <w:pPr>
            <w:pStyle w:val="TOC1"/>
            <w:tabs>
              <w:tab w:val="right" w:leader="dot" w:pos="9548"/>
            </w:tabs>
            <w:ind w:firstLine="402"/>
          </w:pPr>
          <w:hyperlink w:anchor="_Toc8137" w:history="1">
            <w:r>
              <w:rPr>
                <w:rFonts w:ascii="仿宋" w:hAnsi="仿宋" w:cs="仿宋" w:hint="eastAsia"/>
              </w:rPr>
              <w:t>附件</w:t>
            </w:r>
            <w:r>
              <w:rPr>
                <w:rFonts w:ascii="仿宋" w:hAnsi="仿宋" w:cs="仿宋" w:hint="eastAsia"/>
              </w:rPr>
              <w:t>8</w:t>
            </w:r>
            <w:r>
              <w:rPr>
                <w:rFonts w:ascii="仿宋" w:hAnsi="仿宋" w:cs="仿宋" w:hint="eastAsia"/>
              </w:rPr>
              <w:t>：温州洞头区古渔村建设项目</w:t>
            </w:r>
            <w:r>
              <w:rPr>
                <w:rFonts w:ascii="仿宋" w:hAnsi="仿宋" w:cs="仿宋" w:hint="eastAsia"/>
              </w:rPr>
              <w:t>-</w:t>
            </w:r>
            <w:r>
              <w:rPr>
                <w:rFonts w:ascii="仿宋" w:hAnsi="仿宋" w:cs="仿宋" w:hint="eastAsia"/>
              </w:rPr>
              <w:t>机械设备统计表；</w:t>
            </w:r>
            <w:r>
              <w:tab/>
            </w:r>
            <w:r>
              <w:fldChar w:fldCharType="begin"/>
            </w:r>
            <w:r>
              <w:instrText xml:space="preserve"> PAGEREF _Toc8137 \h </w:instrText>
            </w:r>
            <w:r>
              <w:fldChar w:fldCharType="separate"/>
            </w:r>
            <w:r>
              <w:t>295</w:t>
            </w:r>
            <w:r>
              <w:fldChar w:fldCharType="end"/>
            </w:r>
          </w:hyperlink>
        </w:p>
        <w:p w14:paraId="44722ED9" w14:textId="77777777" w:rsidR="00892BCE" w:rsidRDefault="00000000">
          <w:pPr>
            <w:pStyle w:val="TOC1"/>
            <w:tabs>
              <w:tab w:val="right" w:leader="dot" w:pos="9548"/>
            </w:tabs>
            <w:ind w:firstLine="402"/>
          </w:pPr>
          <w:hyperlink w:anchor="_Toc18721" w:history="1">
            <w:r>
              <w:rPr>
                <w:rFonts w:ascii="仿宋" w:hAnsi="仿宋" w:cs="仿宋" w:hint="eastAsia"/>
              </w:rPr>
              <w:t>附件</w:t>
            </w:r>
            <w:r>
              <w:rPr>
                <w:rFonts w:ascii="仿宋" w:hAnsi="仿宋" w:cs="仿宋" w:hint="eastAsia"/>
              </w:rPr>
              <w:t>9</w:t>
            </w:r>
            <w:r>
              <w:rPr>
                <w:rFonts w:ascii="仿宋" w:hAnsi="仿宋" w:cs="仿宋" w:hint="eastAsia"/>
              </w:rPr>
              <w:t>：温州洞头区古渔村建设项目</w:t>
            </w:r>
            <w:r>
              <w:rPr>
                <w:rFonts w:ascii="仿宋" w:hAnsi="仿宋" w:cs="仿宋" w:hint="eastAsia"/>
              </w:rPr>
              <w:t>-</w:t>
            </w:r>
            <w:r>
              <w:rPr>
                <w:rFonts w:ascii="仿宋" w:hAnsi="仿宋" w:cs="仿宋" w:hint="eastAsia"/>
              </w:rPr>
              <w:t>施工产值计划；</w:t>
            </w:r>
            <w:r>
              <w:tab/>
            </w:r>
            <w:r>
              <w:fldChar w:fldCharType="begin"/>
            </w:r>
            <w:r>
              <w:instrText xml:space="preserve"> PAGEREF _Toc18721 \h </w:instrText>
            </w:r>
            <w:r>
              <w:fldChar w:fldCharType="separate"/>
            </w:r>
            <w:r>
              <w:t>295</w:t>
            </w:r>
            <w:r>
              <w:fldChar w:fldCharType="end"/>
            </w:r>
          </w:hyperlink>
        </w:p>
        <w:p w14:paraId="6B7C2634" w14:textId="77777777" w:rsidR="00892BCE" w:rsidRDefault="00000000">
          <w:pPr>
            <w:pStyle w:val="TOC1"/>
            <w:tabs>
              <w:tab w:val="right" w:leader="dot" w:pos="9548"/>
            </w:tabs>
            <w:ind w:firstLine="402"/>
          </w:pPr>
          <w:hyperlink w:anchor="_Toc31493" w:history="1">
            <w:r>
              <w:rPr>
                <w:rFonts w:ascii="仿宋" w:hAnsi="仿宋" w:cs="仿宋" w:hint="eastAsia"/>
              </w:rPr>
              <w:t>附件</w:t>
            </w:r>
            <w:r>
              <w:rPr>
                <w:rFonts w:ascii="仿宋" w:hAnsi="仿宋" w:cs="仿宋" w:hint="eastAsia"/>
              </w:rPr>
              <w:t>10</w:t>
            </w:r>
            <w:r>
              <w:rPr>
                <w:rFonts w:ascii="仿宋" w:hAnsi="仿宋" w:cs="仿宋" w:hint="eastAsia"/>
              </w:rPr>
              <w:t>：温州洞头区古渔村建设项目</w:t>
            </w:r>
            <w:r>
              <w:rPr>
                <w:rFonts w:ascii="仿宋" w:hAnsi="仿宋" w:cs="仿宋" w:hint="eastAsia"/>
              </w:rPr>
              <w:t>-</w:t>
            </w:r>
            <w:r>
              <w:rPr>
                <w:rFonts w:ascii="仿宋" w:hAnsi="仿宋" w:cs="仿宋" w:hint="eastAsia"/>
              </w:rPr>
              <w:t>洞头项目总体施工计划；</w:t>
            </w:r>
            <w:r>
              <w:tab/>
            </w:r>
            <w:r>
              <w:fldChar w:fldCharType="begin"/>
            </w:r>
            <w:r>
              <w:instrText xml:space="preserve"> PAGEREF _Toc31493 \h </w:instrText>
            </w:r>
            <w:r>
              <w:fldChar w:fldCharType="separate"/>
            </w:r>
            <w:r>
              <w:t>295</w:t>
            </w:r>
            <w:r>
              <w:fldChar w:fldCharType="end"/>
            </w:r>
          </w:hyperlink>
        </w:p>
        <w:p w14:paraId="14D27DE6" w14:textId="77777777" w:rsidR="00892BCE" w:rsidRDefault="00000000">
          <w:pPr>
            <w:pStyle w:val="TOC1"/>
            <w:tabs>
              <w:tab w:val="right" w:leader="dot" w:pos="9548"/>
            </w:tabs>
            <w:ind w:firstLine="402"/>
          </w:pPr>
          <w:hyperlink w:anchor="_Toc17025" w:history="1">
            <w:r>
              <w:rPr>
                <w:rFonts w:ascii="仿宋" w:hAnsi="仿宋" w:cs="仿宋" w:hint="eastAsia"/>
              </w:rPr>
              <w:t>附件</w:t>
            </w:r>
            <w:r>
              <w:rPr>
                <w:rFonts w:ascii="仿宋" w:hAnsi="仿宋" w:cs="仿宋" w:hint="eastAsia"/>
              </w:rPr>
              <w:t>11</w:t>
            </w:r>
            <w:r>
              <w:rPr>
                <w:rFonts w:ascii="仿宋" w:hAnsi="仿宋" w:cs="仿宋" w:hint="eastAsia"/>
              </w:rPr>
              <w:t>：温州洞头区古渔村建设项目</w:t>
            </w:r>
            <w:r>
              <w:rPr>
                <w:rFonts w:ascii="仿宋" w:hAnsi="仿宋" w:cs="仿宋" w:hint="eastAsia"/>
              </w:rPr>
              <w:t>-</w:t>
            </w:r>
            <w:r>
              <w:rPr>
                <w:rFonts w:ascii="仿宋" w:hAnsi="仿宋" w:cs="仿宋" w:hint="eastAsia"/>
              </w:rPr>
              <w:t>风险辨识清单；</w:t>
            </w:r>
            <w:r>
              <w:tab/>
            </w:r>
            <w:r>
              <w:fldChar w:fldCharType="begin"/>
            </w:r>
            <w:r>
              <w:instrText xml:space="preserve"> PAGEREF _Toc17025 \h </w:instrText>
            </w:r>
            <w:r>
              <w:fldChar w:fldCharType="separate"/>
            </w:r>
            <w:r>
              <w:t>295</w:t>
            </w:r>
            <w:r>
              <w:fldChar w:fldCharType="end"/>
            </w:r>
          </w:hyperlink>
        </w:p>
        <w:p w14:paraId="6A348E55" w14:textId="77777777" w:rsidR="00892BCE" w:rsidRDefault="00000000">
          <w:pPr>
            <w:pStyle w:val="TOC1"/>
            <w:tabs>
              <w:tab w:val="right" w:leader="dot" w:pos="9548"/>
            </w:tabs>
            <w:ind w:firstLine="402"/>
          </w:pPr>
          <w:hyperlink w:anchor="_Toc24513" w:history="1">
            <w:r>
              <w:rPr>
                <w:rFonts w:ascii="仿宋" w:hAnsi="仿宋" w:cs="仿宋" w:hint="eastAsia"/>
              </w:rPr>
              <w:t>附件</w:t>
            </w:r>
            <w:r>
              <w:rPr>
                <w:rFonts w:ascii="仿宋" w:hAnsi="仿宋" w:cs="仿宋" w:hint="eastAsia"/>
              </w:rPr>
              <w:t>12</w:t>
            </w:r>
            <w:r>
              <w:rPr>
                <w:rFonts w:ascii="仿宋" w:hAnsi="仿宋" w:cs="仿宋" w:hint="eastAsia"/>
              </w:rPr>
              <w:t>：温州洞头区古渔村建设项目</w:t>
            </w:r>
            <w:r>
              <w:rPr>
                <w:rFonts w:ascii="仿宋" w:hAnsi="仿宋" w:cs="仿宋" w:hint="eastAsia"/>
              </w:rPr>
              <w:t>-</w:t>
            </w:r>
            <w:r>
              <w:rPr>
                <w:rFonts w:ascii="仿宋" w:hAnsi="仿宋" w:cs="仿宋" w:hint="eastAsia"/>
              </w:rPr>
              <w:t>架梁线路图；</w:t>
            </w:r>
            <w:r>
              <w:tab/>
            </w:r>
            <w:r>
              <w:fldChar w:fldCharType="begin"/>
            </w:r>
            <w:r>
              <w:instrText xml:space="preserve"> PAGEREF _Toc24513 \h </w:instrText>
            </w:r>
            <w:r>
              <w:fldChar w:fldCharType="separate"/>
            </w:r>
            <w:r>
              <w:t>295</w:t>
            </w:r>
            <w:r>
              <w:fldChar w:fldCharType="end"/>
            </w:r>
          </w:hyperlink>
        </w:p>
        <w:p w14:paraId="7D455267" w14:textId="77777777" w:rsidR="00892BCE" w:rsidRDefault="00000000">
          <w:pPr>
            <w:pStyle w:val="TOC1"/>
            <w:tabs>
              <w:tab w:val="right" w:leader="dot" w:pos="9548"/>
            </w:tabs>
            <w:ind w:firstLine="402"/>
          </w:pPr>
          <w:hyperlink w:anchor="_Toc19283" w:history="1">
            <w:r>
              <w:rPr>
                <w:rFonts w:ascii="仿宋" w:hAnsi="仿宋" w:cs="仿宋" w:hint="eastAsia"/>
              </w:rPr>
              <w:t>附件</w:t>
            </w:r>
            <w:r>
              <w:rPr>
                <w:rFonts w:ascii="仿宋" w:hAnsi="仿宋" w:cs="仿宋" w:hint="eastAsia"/>
              </w:rPr>
              <w:t>13</w:t>
            </w:r>
            <w:r>
              <w:rPr>
                <w:rFonts w:ascii="仿宋" w:hAnsi="仿宋" w:cs="仿宋" w:hint="eastAsia"/>
              </w:rPr>
              <w:t>：温州洞头区古渔村建设项目</w:t>
            </w:r>
            <w:r>
              <w:rPr>
                <w:rFonts w:ascii="仿宋" w:hAnsi="仿宋" w:cs="仿宋" w:hint="eastAsia"/>
              </w:rPr>
              <w:t>-</w:t>
            </w:r>
            <w:r>
              <w:rPr>
                <w:rFonts w:ascii="仿宋" w:hAnsi="仿宋" w:cs="仿宋" w:hint="eastAsia"/>
              </w:rPr>
              <w:t>施工方案清单；</w:t>
            </w:r>
            <w:r>
              <w:tab/>
            </w:r>
            <w:r>
              <w:fldChar w:fldCharType="begin"/>
            </w:r>
            <w:r>
              <w:instrText xml:space="preserve"> PAGEREF _Toc19283 \h </w:instrText>
            </w:r>
            <w:r>
              <w:fldChar w:fldCharType="separate"/>
            </w:r>
            <w:r>
              <w:t>295</w:t>
            </w:r>
            <w:r>
              <w:fldChar w:fldCharType="end"/>
            </w:r>
          </w:hyperlink>
        </w:p>
        <w:p w14:paraId="67773F76" w14:textId="77777777" w:rsidR="00892BCE" w:rsidRDefault="00000000">
          <w:pPr>
            <w:pStyle w:val="TOC1"/>
            <w:tabs>
              <w:tab w:val="right" w:leader="dot" w:pos="9548"/>
            </w:tabs>
            <w:ind w:firstLine="402"/>
          </w:pPr>
          <w:hyperlink w:anchor="_Toc9050" w:history="1">
            <w:r>
              <w:rPr>
                <w:rFonts w:ascii="仿宋" w:hAnsi="仿宋" w:cs="仿宋" w:hint="eastAsia"/>
              </w:rPr>
              <w:t>附件</w:t>
            </w:r>
            <w:r>
              <w:rPr>
                <w:rFonts w:ascii="仿宋" w:hAnsi="仿宋" w:cs="仿宋" w:hint="eastAsia"/>
              </w:rPr>
              <w:t>14</w:t>
            </w:r>
            <w:r>
              <w:rPr>
                <w:rFonts w:ascii="仿宋" w:hAnsi="仿宋" w:cs="仿宋" w:hint="eastAsia"/>
              </w:rPr>
              <w:t>：温州洞头区古渔村建设项目</w:t>
            </w:r>
            <w:r>
              <w:rPr>
                <w:rFonts w:ascii="仿宋" w:hAnsi="仿宋" w:cs="仿宋" w:hint="eastAsia"/>
              </w:rPr>
              <w:t>-</w:t>
            </w:r>
            <w:r>
              <w:rPr>
                <w:rFonts w:ascii="仿宋" w:hAnsi="仿宋" w:cs="仿宋" w:hint="eastAsia"/>
              </w:rPr>
              <w:t>危大工程首件清单；</w:t>
            </w:r>
            <w:r>
              <w:tab/>
            </w:r>
            <w:r>
              <w:fldChar w:fldCharType="begin"/>
            </w:r>
            <w:r>
              <w:instrText xml:space="preserve"> PAGEREF _Toc9050 \h </w:instrText>
            </w:r>
            <w:r>
              <w:fldChar w:fldCharType="separate"/>
            </w:r>
            <w:r>
              <w:t>295</w:t>
            </w:r>
            <w:r>
              <w:fldChar w:fldCharType="end"/>
            </w:r>
          </w:hyperlink>
        </w:p>
        <w:p w14:paraId="64CA906B" w14:textId="77777777" w:rsidR="00892BCE" w:rsidRDefault="00000000">
          <w:pPr>
            <w:pStyle w:val="TOC1"/>
            <w:tabs>
              <w:tab w:val="right" w:leader="dot" w:pos="9548"/>
            </w:tabs>
            <w:ind w:firstLine="402"/>
          </w:pPr>
          <w:hyperlink w:anchor="_Toc23810" w:history="1">
            <w:r>
              <w:rPr>
                <w:rFonts w:hint="eastAsia"/>
              </w:rPr>
              <w:t>附件</w:t>
            </w:r>
            <w:r>
              <w:rPr>
                <w:rFonts w:hint="eastAsia"/>
              </w:rPr>
              <w:t>15</w:t>
            </w:r>
            <w:r>
              <w:rPr>
                <w:rFonts w:hint="eastAsia"/>
              </w:rPr>
              <w:t>：温州洞头区古渔村建设项目</w:t>
            </w:r>
            <w:r>
              <w:rPr>
                <w:rFonts w:hint="eastAsia"/>
              </w:rPr>
              <w:t>-</w:t>
            </w:r>
            <w:r>
              <w:rPr>
                <w:rFonts w:hint="eastAsia"/>
              </w:rPr>
              <w:t>法律风控附件。</w:t>
            </w:r>
            <w:r>
              <w:tab/>
            </w:r>
            <w:r>
              <w:fldChar w:fldCharType="begin"/>
            </w:r>
            <w:r>
              <w:instrText xml:space="preserve"> PAGEREF _Toc23810 \h </w:instrText>
            </w:r>
            <w:r>
              <w:fldChar w:fldCharType="separate"/>
            </w:r>
            <w:r>
              <w:t>295</w:t>
            </w:r>
            <w:r>
              <w:fldChar w:fldCharType="end"/>
            </w:r>
          </w:hyperlink>
        </w:p>
        <w:p w14:paraId="4A13510E" w14:textId="77777777" w:rsidR="00892BCE" w:rsidRDefault="00000000">
          <w:pPr>
            <w:pStyle w:val="1"/>
            <w:numPr>
              <w:ilvl w:val="0"/>
              <w:numId w:val="0"/>
            </w:numPr>
            <w:spacing w:after="120"/>
            <w:jc w:val="both"/>
            <w:rPr>
              <w:rFonts w:ascii="宋体" w:hAnsi="宋体" w:hint="eastAsia"/>
            </w:rPr>
          </w:pPr>
          <w:r>
            <w:rPr>
              <w:rFonts w:ascii="宋体" w:hAnsi="宋体"/>
              <w:szCs w:val="40"/>
            </w:rPr>
            <w:fldChar w:fldCharType="end"/>
          </w:r>
        </w:p>
      </w:sdtContent>
    </w:sdt>
    <w:p w14:paraId="62196D69" w14:textId="77777777" w:rsidR="00892BCE" w:rsidRDefault="00892BCE">
      <w:pPr>
        <w:pStyle w:val="1"/>
        <w:numPr>
          <w:ilvl w:val="0"/>
          <w:numId w:val="0"/>
        </w:numPr>
        <w:spacing w:after="120"/>
        <w:jc w:val="both"/>
        <w:rPr>
          <w:rFonts w:ascii="宋体" w:hAnsi="宋体" w:hint="eastAsia"/>
        </w:rPr>
      </w:pPr>
    </w:p>
    <w:p w14:paraId="0487417F" w14:textId="77777777" w:rsidR="00892BCE" w:rsidRDefault="00892BCE">
      <w:pPr>
        <w:pStyle w:val="1"/>
        <w:numPr>
          <w:ilvl w:val="0"/>
          <w:numId w:val="0"/>
        </w:numPr>
        <w:spacing w:after="120"/>
        <w:jc w:val="both"/>
        <w:rPr>
          <w:rFonts w:ascii="宋体" w:hAnsi="宋体" w:hint="eastAsia"/>
        </w:rPr>
      </w:pPr>
    </w:p>
    <w:p w14:paraId="53E84B46" w14:textId="77777777" w:rsidR="00892BCE" w:rsidRDefault="00892BCE">
      <w:pPr>
        <w:pStyle w:val="1"/>
        <w:numPr>
          <w:ilvl w:val="0"/>
          <w:numId w:val="0"/>
        </w:numPr>
        <w:spacing w:after="120"/>
        <w:jc w:val="both"/>
        <w:rPr>
          <w:rFonts w:ascii="宋体" w:hAnsi="宋体" w:hint="eastAsia"/>
        </w:rPr>
      </w:pPr>
    </w:p>
    <w:p w14:paraId="119CA7BB" w14:textId="77777777" w:rsidR="00892BCE" w:rsidRDefault="00892BCE">
      <w:pPr>
        <w:ind w:firstLineChars="0" w:firstLine="0"/>
        <w:rPr>
          <w:rFonts w:hint="eastAsia"/>
        </w:rPr>
      </w:pPr>
    </w:p>
    <w:p w14:paraId="41DB689B" w14:textId="77777777" w:rsidR="00892BCE" w:rsidRDefault="00892BCE">
      <w:pPr>
        <w:pStyle w:val="1"/>
        <w:numPr>
          <w:ilvl w:val="0"/>
          <w:numId w:val="0"/>
        </w:numPr>
        <w:spacing w:after="120"/>
        <w:jc w:val="both"/>
        <w:rPr>
          <w:rFonts w:ascii="宋体" w:hAnsi="宋体" w:hint="eastAsia"/>
        </w:rPr>
        <w:sectPr w:rsidR="00892BCE">
          <w:footerReference w:type="default" r:id="rId12"/>
          <w:pgSz w:w="11906" w:h="16838"/>
          <w:pgMar w:top="1440" w:right="1179" w:bottom="1440" w:left="1179" w:header="851" w:footer="992" w:gutter="0"/>
          <w:pgNumType w:start="2"/>
          <w:cols w:space="0"/>
          <w:docGrid w:type="lines" w:linePitch="312"/>
        </w:sectPr>
      </w:pPr>
    </w:p>
    <w:p w14:paraId="1948DA94" w14:textId="77777777" w:rsidR="00892BCE" w:rsidRDefault="00000000">
      <w:pPr>
        <w:pStyle w:val="1"/>
        <w:numPr>
          <w:ilvl w:val="0"/>
          <w:numId w:val="0"/>
        </w:numPr>
        <w:spacing w:after="120"/>
        <w:jc w:val="both"/>
        <w:rPr>
          <w:rFonts w:ascii="宋体" w:hAnsi="宋体" w:hint="eastAsia"/>
        </w:rPr>
      </w:pPr>
      <w:bookmarkStart w:id="1" w:name="_Toc10280"/>
      <w:r>
        <w:rPr>
          <w:rFonts w:ascii="宋体" w:hAnsi="宋体"/>
        </w:rPr>
        <w:lastRenderedPageBreak/>
        <w:t>1.编制说明及依据</w:t>
      </w:r>
      <w:bookmarkEnd w:id="0"/>
      <w:bookmarkEnd w:id="1"/>
    </w:p>
    <w:p w14:paraId="1AF61232" w14:textId="77777777" w:rsidR="00892BCE" w:rsidRDefault="00000000">
      <w:pPr>
        <w:pStyle w:val="2"/>
        <w:spacing w:after="120"/>
        <w:jc w:val="both"/>
        <w:rPr>
          <w:rFonts w:ascii="宋体" w:hAnsi="宋体" w:hint="eastAsia"/>
        </w:rPr>
      </w:pPr>
      <w:bookmarkStart w:id="2" w:name="_Toc18369"/>
      <w:bookmarkStart w:id="3" w:name="_Toc4184"/>
      <w:bookmarkStart w:id="4" w:name="_Toc67560438"/>
      <w:bookmarkStart w:id="5" w:name="_Toc21328"/>
      <w:bookmarkStart w:id="6" w:name="_Toc2570"/>
      <w:r>
        <w:rPr>
          <w:rFonts w:ascii="宋体" w:hAnsi="宋体"/>
        </w:rPr>
        <w:t>1.1编制说明</w:t>
      </w:r>
      <w:bookmarkEnd w:id="2"/>
      <w:bookmarkEnd w:id="3"/>
      <w:bookmarkEnd w:id="4"/>
      <w:bookmarkEnd w:id="5"/>
      <w:bookmarkEnd w:id="6"/>
    </w:p>
    <w:p w14:paraId="6D24C501" w14:textId="77777777" w:rsidR="00892BCE" w:rsidRDefault="00000000">
      <w:pPr>
        <w:spacing w:after="120"/>
        <w:ind w:firstLine="480"/>
        <w:rPr>
          <w:rFonts w:hint="eastAsia"/>
        </w:rPr>
      </w:pPr>
      <w:r>
        <w:t>1、根据与业主(建设单位)</w:t>
      </w:r>
      <w:proofErr w:type="gramStart"/>
      <w:r>
        <w:t>签定</w:t>
      </w:r>
      <w:proofErr w:type="gramEnd"/>
      <w:r>
        <w:t>的施工承包合同书，以总工期30个月为进度控制目标，统筹考虑桥梁、隧道、路基等各单位工程的施工工艺、现场布置以及施工进度计划，特编制本项目的总体施工组织设计。</w:t>
      </w:r>
    </w:p>
    <w:p w14:paraId="36A6A416" w14:textId="77777777" w:rsidR="00892BCE" w:rsidRDefault="00000000">
      <w:pPr>
        <w:spacing w:after="120"/>
        <w:ind w:firstLine="480"/>
        <w:rPr>
          <w:rFonts w:hint="eastAsia"/>
        </w:rPr>
      </w:pPr>
      <w:r>
        <w:t>2、本施工组织设计的编制以我公司拥有的施工技术力量和历年桥梁、隧道、路基施工经验作为基点，我部进场后立即由主要技术负责人拟定了编制目录，成立编制小组，分工负责。在广泛收集有关资料、认真领会设计意图、充分研究工程合同文件、现场环境的客观情况、施工特点和技术规范的基础上，按照《建设工程项目管理规范》（GB/T50326-2017）的要求、业主对工程的各项要求、设计图纸和编制施工组织设计的基本原则，从协调施工全过程中的人力、物力和空间等三个要素开展编制工作，统筹</w:t>
      </w:r>
      <w:proofErr w:type="gramStart"/>
      <w:r>
        <w:t>考虑全合同</w:t>
      </w:r>
      <w:proofErr w:type="gramEnd"/>
      <w:r>
        <w:t>段的施工工艺、施工进度计划以及人力资源调配。</w:t>
      </w:r>
    </w:p>
    <w:p w14:paraId="31F1A90C" w14:textId="77777777" w:rsidR="00892BCE" w:rsidRDefault="00000000">
      <w:pPr>
        <w:spacing w:after="120"/>
        <w:ind w:firstLine="480"/>
        <w:rPr>
          <w:rFonts w:hint="eastAsia"/>
        </w:rPr>
      </w:pPr>
      <w:r>
        <w:t>3、本施工组织设计是项目总体工程施工的指导性文件。在实施执行时，对各重要的分部、分项工程，应遵照本施工组织设计确定的原则，进一步优化方案，编制更详细的专项施工方案，用于具体指导工程的各项施工，以确保工程的质量、安全和进度能实现预期的目标，施工组织设计的施工计划是以现有的施工方案为依据而编制的，实际应以分项工程施工方案的各项计划为准，最终实现以最低的成本取得最大的技术经济效果。</w:t>
      </w:r>
    </w:p>
    <w:p w14:paraId="1EEF0F06" w14:textId="77777777" w:rsidR="00892BCE" w:rsidRDefault="00000000">
      <w:pPr>
        <w:pStyle w:val="2"/>
        <w:spacing w:after="120"/>
        <w:jc w:val="both"/>
        <w:rPr>
          <w:rFonts w:ascii="宋体" w:hAnsi="宋体" w:hint="eastAsia"/>
        </w:rPr>
      </w:pPr>
      <w:bookmarkStart w:id="7" w:name="_Toc7989"/>
      <w:bookmarkStart w:id="8" w:name="_Toc7871"/>
      <w:bookmarkStart w:id="9" w:name="_Toc1504"/>
      <w:bookmarkStart w:id="10" w:name="_Toc67560439"/>
      <w:bookmarkStart w:id="11" w:name="_Toc14308"/>
      <w:r>
        <w:rPr>
          <w:rFonts w:ascii="宋体" w:hAnsi="宋体"/>
        </w:rPr>
        <w:t>1.2编制依据</w:t>
      </w:r>
      <w:bookmarkEnd w:id="7"/>
      <w:bookmarkEnd w:id="8"/>
      <w:bookmarkEnd w:id="9"/>
      <w:bookmarkEnd w:id="10"/>
      <w:bookmarkEnd w:id="11"/>
    </w:p>
    <w:p w14:paraId="54200E9A" w14:textId="77777777" w:rsidR="00892BCE" w:rsidRDefault="00000000">
      <w:pPr>
        <w:ind w:left="420" w:firstLineChars="0" w:firstLine="0"/>
        <w:rPr>
          <w:rFonts w:hint="eastAsia"/>
        </w:rPr>
      </w:pPr>
      <w:r>
        <w:t>1、《洞头区共同富裕建设工程（一期）-古渔村配套设施建设工程招标文件》及有关补充文件；</w:t>
      </w:r>
    </w:p>
    <w:p w14:paraId="6CDD1757" w14:textId="77777777" w:rsidR="00892BCE" w:rsidRDefault="00000000">
      <w:pPr>
        <w:ind w:left="420" w:firstLineChars="0" w:firstLine="0"/>
        <w:rPr>
          <w:rFonts w:hint="eastAsia"/>
        </w:rPr>
      </w:pPr>
      <w:r>
        <w:t>2、《公路工程标准施工招标文件》（2018年版）；</w:t>
      </w:r>
    </w:p>
    <w:p w14:paraId="78D545EF" w14:textId="77777777" w:rsidR="00892BCE" w:rsidRDefault="00000000">
      <w:pPr>
        <w:ind w:left="420" w:firstLineChars="0" w:firstLine="0"/>
        <w:rPr>
          <w:rFonts w:hint="eastAsia"/>
        </w:rPr>
      </w:pPr>
      <w:r>
        <w:t>3、《洞头区共同富裕建设工程（一期）-古渔村配套设施建设工程两阶段施工图》；</w:t>
      </w:r>
    </w:p>
    <w:p w14:paraId="28E8E03B" w14:textId="77777777" w:rsidR="00892BCE" w:rsidRDefault="00000000">
      <w:pPr>
        <w:ind w:left="420" w:firstLineChars="0" w:firstLine="0"/>
        <w:rPr>
          <w:rFonts w:hint="eastAsia"/>
        </w:rPr>
      </w:pPr>
      <w:r>
        <w:t>4、《洞头区共同富裕建设工程（一期）-古渔村配套设施建设工程地质勘察报告》；</w:t>
      </w:r>
    </w:p>
    <w:p w14:paraId="08EEFB66" w14:textId="77777777" w:rsidR="00892BCE" w:rsidRDefault="00000000">
      <w:pPr>
        <w:ind w:left="420" w:firstLineChars="0" w:firstLine="0"/>
        <w:rPr>
          <w:rFonts w:hint="eastAsia"/>
        </w:rPr>
      </w:pPr>
      <w:r>
        <w:t>5、《洞头区共同富裕建设工程（一期）-古渔村配套设施建设工程总体安全评估报告》</w:t>
      </w:r>
    </w:p>
    <w:p w14:paraId="532F21DD" w14:textId="4CAB1E6E" w:rsidR="00892BCE" w:rsidRDefault="00000000">
      <w:pPr>
        <w:ind w:left="420" w:firstLineChars="0" w:firstLine="0"/>
        <w:rPr>
          <w:rFonts w:hint="eastAsia"/>
        </w:rPr>
      </w:pPr>
      <w:r>
        <w:t>6、《公路工程技术标准》(JTGB01-2014)；</w:t>
      </w:r>
    </w:p>
    <w:p w14:paraId="523302C3" w14:textId="5BBB3F8C" w:rsidR="00892BCE" w:rsidRDefault="00000000">
      <w:pPr>
        <w:ind w:left="420" w:firstLineChars="0" w:firstLine="0"/>
        <w:rPr>
          <w:rFonts w:hint="eastAsia"/>
        </w:rPr>
      </w:pPr>
      <w:r>
        <w:t>7、《公路工程地质勘察规范》（JTGC20-2011）；</w:t>
      </w:r>
    </w:p>
    <w:p w14:paraId="09FDC6C3" w14:textId="3981B2AE" w:rsidR="00892BCE" w:rsidRDefault="00000000">
      <w:pPr>
        <w:ind w:left="420" w:firstLineChars="0" w:firstLine="0"/>
        <w:rPr>
          <w:rFonts w:hint="eastAsia"/>
        </w:rPr>
      </w:pPr>
      <w:r>
        <w:lastRenderedPageBreak/>
        <w:t>8、《公路桥涵地基与基础设计规范》(JTG3363-2019)；</w:t>
      </w:r>
    </w:p>
    <w:p w14:paraId="67BEEB19" w14:textId="3FB0885D" w:rsidR="00892BCE" w:rsidRDefault="00000000">
      <w:pPr>
        <w:ind w:left="420" w:firstLineChars="0" w:firstLine="0"/>
        <w:rPr>
          <w:rFonts w:hint="eastAsia"/>
        </w:rPr>
      </w:pPr>
      <w:r>
        <w:t>9、《公路路基施工技术规范》（JTG/T3610-2019）；</w:t>
      </w:r>
    </w:p>
    <w:p w14:paraId="224E0A21" w14:textId="3CC9AC83" w:rsidR="00892BCE" w:rsidRDefault="00000000">
      <w:pPr>
        <w:ind w:left="420" w:firstLineChars="0" w:firstLine="0"/>
        <w:rPr>
          <w:rFonts w:hint="eastAsia"/>
        </w:rPr>
      </w:pPr>
      <w:r>
        <w:t>10、《公路桥涵施工技术规范》(JTG/TF50-2020)；</w:t>
      </w:r>
    </w:p>
    <w:p w14:paraId="26E76AFB" w14:textId="1FEBEF30" w:rsidR="00892BCE" w:rsidRDefault="00000000">
      <w:pPr>
        <w:ind w:left="420" w:firstLineChars="0" w:firstLine="0"/>
        <w:rPr>
          <w:rFonts w:hint="eastAsia"/>
        </w:rPr>
      </w:pPr>
      <w:r>
        <w:t>11、《公路路面基层施工技术规范》（JTG034-2018）；</w:t>
      </w:r>
    </w:p>
    <w:p w14:paraId="16FFF49B" w14:textId="3943D6DC" w:rsidR="00892BCE" w:rsidRDefault="00000000">
      <w:pPr>
        <w:ind w:left="420" w:firstLineChars="0" w:firstLine="0"/>
        <w:rPr>
          <w:rFonts w:hint="eastAsia"/>
        </w:rPr>
      </w:pPr>
      <w:r>
        <w:t>12、《公路水泥混凝土路面施工技术规范》（JTGF30-2019）；</w:t>
      </w:r>
    </w:p>
    <w:p w14:paraId="7457947B" w14:textId="7A968844" w:rsidR="00892BCE" w:rsidRDefault="00000000">
      <w:pPr>
        <w:ind w:left="420" w:firstLineChars="0" w:firstLine="0"/>
        <w:rPr>
          <w:rFonts w:hint="eastAsia"/>
        </w:rPr>
      </w:pPr>
      <w:r>
        <w:t>13、《公路工程质量检验评定标准》(第一册土建工程)(JTGF80/1-2017）；</w:t>
      </w:r>
    </w:p>
    <w:p w14:paraId="5EE81909" w14:textId="77777777" w:rsidR="00892BCE" w:rsidRDefault="00000000">
      <w:pPr>
        <w:ind w:left="420" w:firstLineChars="0" w:firstLine="0"/>
        <w:rPr>
          <w:rFonts w:hint="eastAsia"/>
        </w:rPr>
      </w:pPr>
      <w:r>
        <w:t>14、《公路工程施工安全技术规程》(JTGF90-2015)；</w:t>
      </w:r>
    </w:p>
    <w:p w14:paraId="09154CE8" w14:textId="77777777" w:rsidR="00892BCE" w:rsidRDefault="00000000">
      <w:pPr>
        <w:ind w:left="420" w:firstLineChars="0" w:firstLine="0"/>
        <w:rPr>
          <w:rFonts w:hint="eastAsia"/>
        </w:rPr>
      </w:pPr>
      <w:r>
        <w:t>15、《公路建设管理法规文件汇编》(2009年版)；</w:t>
      </w:r>
    </w:p>
    <w:p w14:paraId="11342392" w14:textId="77777777" w:rsidR="00892BCE" w:rsidRDefault="00000000">
      <w:pPr>
        <w:ind w:left="420" w:firstLineChars="0" w:firstLine="0"/>
        <w:rPr>
          <w:rFonts w:hint="eastAsia"/>
        </w:rPr>
      </w:pPr>
      <w:r>
        <w:t>16、《公路工程竣（交）工验收办法与实施细则》（</w:t>
      </w:r>
      <w:proofErr w:type="gramStart"/>
      <w:r>
        <w:t>浙交〔2019〕</w:t>
      </w:r>
      <w:proofErr w:type="gramEnd"/>
      <w:r>
        <w:t>184号）；</w:t>
      </w:r>
    </w:p>
    <w:p w14:paraId="18454FDD" w14:textId="7BF68A71" w:rsidR="00892BCE" w:rsidRDefault="00000000">
      <w:pPr>
        <w:ind w:left="420" w:firstLineChars="0" w:firstLine="0"/>
        <w:rPr>
          <w:rFonts w:hint="eastAsia"/>
        </w:rPr>
      </w:pPr>
      <w:r>
        <w:t>17、《公路工程水泥及水泥混凝土试验规程》(JTG3420-2020)；</w:t>
      </w:r>
    </w:p>
    <w:p w14:paraId="36159120" w14:textId="3C2A0710" w:rsidR="00892BCE" w:rsidRDefault="00000000">
      <w:pPr>
        <w:ind w:left="420" w:firstLineChars="0" w:firstLine="0"/>
        <w:rPr>
          <w:rFonts w:hint="eastAsia"/>
        </w:rPr>
      </w:pPr>
      <w:r>
        <w:t>18、《公路工程集料试验规程》(JTG3432-2024)；</w:t>
      </w:r>
    </w:p>
    <w:p w14:paraId="746D492C" w14:textId="335DCDF3" w:rsidR="00892BCE" w:rsidRDefault="00000000">
      <w:pPr>
        <w:ind w:left="420" w:firstLineChars="0" w:firstLine="0"/>
        <w:rPr>
          <w:rFonts w:hint="eastAsia"/>
        </w:rPr>
      </w:pPr>
      <w:r>
        <w:t>19、《公路土工试验规程》（JTG3430-2020）；</w:t>
      </w:r>
    </w:p>
    <w:p w14:paraId="1F9D00F1" w14:textId="30B2B4A7" w:rsidR="00892BCE" w:rsidRDefault="00000000">
      <w:pPr>
        <w:ind w:left="420" w:firstLineChars="0" w:firstLine="0"/>
        <w:rPr>
          <w:rFonts w:hint="eastAsia"/>
        </w:rPr>
      </w:pPr>
      <w:r>
        <w:t>20、《公路桥涵养护规范》（JTG5120-2021）；</w:t>
      </w:r>
    </w:p>
    <w:p w14:paraId="6539DD03" w14:textId="52C9282F" w:rsidR="00892BCE" w:rsidRDefault="00000000">
      <w:pPr>
        <w:pStyle w:val="a0"/>
        <w:ind w:left="420" w:firstLineChars="0" w:firstLine="0"/>
        <w:rPr>
          <w:rFonts w:eastAsia="宋体" w:hint="eastAsia"/>
          <w:b w:val="0"/>
          <w:sz w:val="24"/>
          <w:szCs w:val="24"/>
        </w:rPr>
      </w:pPr>
      <w:r>
        <w:rPr>
          <w:rFonts w:eastAsia="宋体"/>
          <w:b w:val="0"/>
          <w:sz w:val="24"/>
          <w:szCs w:val="24"/>
        </w:rPr>
        <w:t>21、《公路沥青路面施工技术规范》（JTGF40-2023）；</w:t>
      </w:r>
    </w:p>
    <w:p w14:paraId="77E0B685" w14:textId="0A1771CA" w:rsidR="00892BCE" w:rsidRDefault="00000000">
      <w:pPr>
        <w:ind w:left="420" w:firstLineChars="0" w:firstLine="0"/>
        <w:rPr>
          <w:rFonts w:hint="eastAsia"/>
        </w:rPr>
      </w:pPr>
      <w:r>
        <w:t>22、《公路沥青路面设计规范》（JTGD50-2017）；</w:t>
      </w:r>
    </w:p>
    <w:p w14:paraId="02C704E1" w14:textId="4074F646" w:rsidR="00892BCE" w:rsidRDefault="00000000">
      <w:pPr>
        <w:pStyle w:val="a0"/>
        <w:ind w:left="420" w:firstLineChars="0" w:firstLine="0"/>
        <w:rPr>
          <w:rFonts w:eastAsia="宋体" w:hint="eastAsia"/>
          <w:b w:val="0"/>
          <w:sz w:val="24"/>
          <w:szCs w:val="24"/>
        </w:rPr>
      </w:pPr>
      <w:r>
        <w:rPr>
          <w:rFonts w:eastAsia="宋体"/>
          <w:b w:val="0"/>
          <w:sz w:val="24"/>
          <w:szCs w:val="24"/>
        </w:rPr>
        <w:t>23、</w:t>
      </w:r>
      <w:bookmarkStart w:id="12" w:name="_Hlk154397415"/>
      <w:r>
        <w:rPr>
          <w:rFonts w:eastAsia="宋体"/>
          <w:b w:val="0"/>
          <w:sz w:val="24"/>
        </w:rPr>
        <w:t>《公路隧道施工技术规范》(JTG/T3660—2020)</w:t>
      </w:r>
      <w:r>
        <w:rPr>
          <w:rFonts w:eastAsia="宋体"/>
          <w:b w:val="0"/>
          <w:sz w:val="24"/>
          <w:szCs w:val="24"/>
        </w:rPr>
        <w:t>；</w:t>
      </w:r>
      <w:bookmarkEnd w:id="12"/>
    </w:p>
    <w:p w14:paraId="2812E942" w14:textId="6218B57E" w:rsidR="00892BCE" w:rsidRDefault="00000000">
      <w:pPr>
        <w:pStyle w:val="a0"/>
        <w:ind w:firstLine="448"/>
        <w:rPr>
          <w:rFonts w:ascii="仿宋_GB2312" w:hint="eastAsia"/>
          <w:szCs w:val="24"/>
        </w:rPr>
      </w:pPr>
      <w:r>
        <w:rPr>
          <w:rFonts w:eastAsia="宋体"/>
          <w:b w:val="0"/>
          <w:sz w:val="24"/>
          <w:szCs w:val="24"/>
        </w:rPr>
        <w:t>24、《城市工程管线综合规划规范》（GB50289-2016）；</w:t>
      </w:r>
    </w:p>
    <w:p w14:paraId="788B4152" w14:textId="68F78959" w:rsidR="00892BCE" w:rsidRDefault="00000000">
      <w:pPr>
        <w:pStyle w:val="a0"/>
        <w:ind w:firstLine="448"/>
        <w:rPr>
          <w:rFonts w:eastAsia="宋体" w:hint="eastAsia"/>
          <w:b w:val="0"/>
          <w:sz w:val="24"/>
          <w:szCs w:val="24"/>
        </w:rPr>
      </w:pPr>
      <w:r>
        <w:rPr>
          <w:rFonts w:eastAsia="宋体"/>
          <w:b w:val="0"/>
          <w:sz w:val="24"/>
          <w:szCs w:val="24"/>
        </w:rPr>
        <w:t>25、《公路交通安全设施设计规范》（JTGD81-2017）；</w:t>
      </w:r>
    </w:p>
    <w:p w14:paraId="1155EE6A" w14:textId="77777777" w:rsidR="00892BCE" w:rsidRDefault="00000000">
      <w:pPr>
        <w:pStyle w:val="1"/>
        <w:numPr>
          <w:ilvl w:val="0"/>
          <w:numId w:val="0"/>
        </w:numPr>
        <w:spacing w:after="120"/>
        <w:jc w:val="both"/>
        <w:rPr>
          <w:rFonts w:ascii="宋体" w:hAnsi="宋体" w:hint="eastAsia"/>
        </w:rPr>
      </w:pPr>
      <w:bookmarkStart w:id="13" w:name="_Toc67560440"/>
      <w:bookmarkStart w:id="14" w:name="_Toc29564"/>
      <w:bookmarkStart w:id="15" w:name="_Toc13083"/>
      <w:bookmarkStart w:id="16" w:name="_Toc19818"/>
      <w:bookmarkStart w:id="17" w:name="_Toc28136"/>
      <w:r>
        <w:rPr>
          <w:rFonts w:ascii="宋体" w:hAnsi="宋体"/>
        </w:rPr>
        <w:t>2.工程概况</w:t>
      </w:r>
      <w:bookmarkEnd w:id="13"/>
      <w:bookmarkEnd w:id="14"/>
      <w:bookmarkEnd w:id="15"/>
      <w:bookmarkEnd w:id="16"/>
      <w:bookmarkEnd w:id="17"/>
    </w:p>
    <w:p w14:paraId="28A8034B" w14:textId="77777777" w:rsidR="00892BCE" w:rsidRDefault="00000000">
      <w:pPr>
        <w:pStyle w:val="2"/>
        <w:spacing w:after="120"/>
        <w:jc w:val="both"/>
        <w:rPr>
          <w:rFonts w:ascii="宋体" w:hAnsi="宋体" w:hint="eastAsia"/>
        </w:rPr>
      </w:pPr>
      <w:bookmarkStart w:id="18" w:name="_Toc283305730"/>
      <w:bookmarkStart w:id="19" w:name="_Toc67560441"/>
      <w:bookmarkStart w:id="20" w:name="_Toc16127"/>
      <w:bookmarkStart w:id="21" w:name="_Toc4798"/>
      <w:bookmarkStart w:id="22" w:name="_Toc4490"/>
      <w:bookmarkStart w:id="23" w:name="_Toc22284"/>
      <w:r>
        <w:rPr>
          <w:rFonts w:ascii="宋体" w:hAnsi="宋体"/>
        </w:rPr>
        <w:t>2.1工程</w:t>
      </w:r>
      <w:bookmarkEnd w:id="18"/>
      <w:r>
        <w:rPr>
          <w:rFonts w:ascii="宋体" w:hAnsi="宋体"/>
        </w:rPr>
        <w:t>项目的主要情</w:t>
      </w:r>
      <w:bookmarkStart w:id="24" w:name="_Toc67560442"/>
      <w:bookmarkEnd w:id="19"/>
      <w:r>
        <w:rPr>
          <w:rFonts w:ascii="宋体" w:hAnsi="宋体"/>
        </w:rPr>
        <w:t>况</w:t>
      </w:r>
      <w:bookmarkEnd w:id="20"/>
      <w:bookmarkEnd w:id="21"/>
      <w:bookmarkEnd w:id="22"/>
      <w:bookmarkEnd w:id="23"/>
    </w:p>
    <w:p w14:paraId="50932338" w14:textId="77777777" w:rsidR="00892BCE" w:rsidRDefault="00000000">
      <w:pPr>
        <w:ind w:firstLine="482"/>
        <w:rPr>
          <w:rFonts w:hint="eastAsia"/>
          <w:b/>
        </w:rPr>
      </w:pPr>
      <w:r>
        <w:rPr>
          <w:b/>
        </w:rPr>
        <w:tab/>
        <w:t>2.1.1、工程简介</w:t>
      </w:r>
      <w:bookmarkEnd w:id="24"/>
    </w:p>
    <w:p w14:paraId="37BB066B" w14:textId="5BE2767D" w:rsidR="00892BCE" w:rsidRDefault="00000000">
      <w:pPr>
        <w:ind w:firstLine="480"/>
        <w:rPr>
          <w:rFonts w:cs="宋体" w:hint="eastAsia"/>
        </w:rPr>
      </w:pPr>
      <w:bookmarkStart w:id="25" w:name="_Hlk195779505"/>
      <w:r>
        <w:rPr>
          <w:rFonts w:cs="宋体"/>
        </w:rPr>
        <w:t>本项目起点位于海韵大道与霞光大道环岛处，起点桩号K0+000，路线向西南</w:t>
      </w:r>
      <w:proofErr w:type="gramStart"/>
      <w:r>
        <w:rPr>
          <w:rFonts w:cs="宋体"/>
        </w:rPr>
        <w:t>沿酒店</w:t>
      </w:r>
      <w:proofErr w:type="gramEnd"/>
      <w:r>
        <w:rPr>
          <w:rFonts w:cs="宋体"/>
        </w:rPr>
        <w:t>西侧设置小朴大桥上跨海堤，而后设置3座隧道从九仙澳、大文</w:t>
      </w:r>
      <w:proofErr w:type="gramStart"/>
      <w:r>
        <w:rPr>
          <w:rFonts w:cs="宋体"/>
        </w:rPr>
        <w:t>岙</w:t>
      </w:r>
      <w:proofErr w:type="gramEnd"/>
      <w:r>
        <w:rPr>
          <w:rFonts w:cs="宋体"/>
        </w:rPr>
        <w:t>、小文</w:t>
      </w:r>
      <w:proofErr w:type="gramStart"/>
      <w:r>
        <w:rPr>
          <w:rFonts w:cs="宋体"/>
        </w:rPr>
        <w:t>岙</w:t>
      </w:r>
      <w:proofErr w:type="gramEnd"/>
      <w:r>
        <w:rPr>
          <w:rFonts w:cs="宋体"/>
        </w:rPr>
        <w:t>东侧通过，在风吹</w:t>
      </w:r>
      <w:proofErr w:type="gramStart"/>
      <w:r>
        <w:rPr>
          <w:rFonts w:cs="宋体"/>
        </w:rPr>
        <w:t>岙</w:t>
      </w:r>
      <w:proofErr w:type="gramEnd"/>
      <w:r>
        <w:rPr>
          <w:rFonts w:cs="宋体"/>
        </w:rPr>
        <w:t>北侧迂回接至在建S211，终点与在建S211平面交叉，同时设置定向匝道。桩号K4+028.518。路线全长约4.029km。共设主线桥梁797m/6座，匝道桥333.176m/1座，S211</w:t>
      </w:r>
      <w:proofErr w:type="gramStart"/>
      <w:r>
        <w:rPr>
          <w:rFonts w:cs="宋体"/>
        </w:rPr>
        <w:t>拼宽桥</w:t>
      </w:r>
      <w:proofErr w:type="gramEnd"/>
      <w:r>
        <w:rPr>
          <w:rFonts w:cs="宋体"/>
        </w:rPr>
        <w:t>360m/3座，隧道785m/3座，平面交叉2处。沿线设置3对港湾式停靠站</w:t>
      </w:r>
      <w:bookmarkEnd w:id="25"/>
      <w:r>
        <w:rPr>
          <w:rFonts w:cs="宋体"/>
        </w:rPr>
        <w:t>。</w:t>
      </w:r>
    </w:p>
    <w:p w14:paraId="1CF20001" w14:textId="130E8DE3" w:rsidR="00892BCE" w:rsidRDefault="00000000">
      <w:pPr>
        <w:ind w:firstLine="480"/>
        <w:rPr>
          <w:rFonts w:hint="eastAsia"/>
        </w:rPr>
      </w:pPr>
      <w:r>
        <w:t>本合同段主要工程内容为路基、路面、桥涵、隧道、交安、绿化等的施工完成及缺陷修复，合同工期30个月，合同额2.2542亿元，缺陷责任期为730日历天。</w:t>
      </w:r>
    </w:p>
    <w:p w14:paraId="0AF6E4A2" w14:textId="77777777" w:rsidR="00892BCE" w:rsidRDefault="00000000">
      <w:pPr>
        <w:pStyle w:val="ab"/>
        <w:ind w:firstLine="420"/>
        <w:rPr>
          <w:rFonts w:ascii="黑体" w:hAnsi="Times New Roman"/>
        </w:rPr>
      </w:pPr>
      <w:r>
        <w:rPr>
          <w:rFonts w:ascii="黑体" w:hAnsi="Times New Roman"/>
        </w:rPr>
        <w:lastRenderedPageBreak/>
        <w:t>表1.1-1项目基本信息</w:t>
      </w:r>
    </w:p>
    <w:tbl>
      <w:tblPr>
        <w:tblW w:w="9288" w:type="dxa"/>
        <w:jc w:val="center"/>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Layout w:type="fixed"/>
        <w:tblLook w:val="04A0" w:firstRow="1" w:lastRow="0" w:firstColumn="1" w:lastColumn="0" w:noHBand="0" w:noVBand="1"/>
      </w:tblPr>
      <w:tblGrid>
        <w:gridCol w:w="2727"/>
        <w:gridCol w:w="6561"/>
      </w:tblGrid>
      <w:tr w:rsidR="00892BCE" w14:paraId="625191FF" w14:textId="77777777">
        <w:trPr>
          <w:trHeight w:val="454"/>
          <w:jc w:val="center"/>
        </w:trPr>
        <w:tc>
          <w:tcPr>
            <w:tcW w:w="2727" w:type="dxa"/>
            <w:tcBorders>
              <w:top w:val="single" w:sz="12" w:space="0" w:color="00B0F0"/>
              <w:left w:val="single" w:sz="12" w:space="0" w:color="00B0F0"/>
              <w:bottom w:val="single" w:sz="4" w:space="0" w:color="00B0F0"/>
              <w:right w:val="single" w:sz="4" w:space="0" w:color="00B0F0"/>
              <w:tl2br w:val="nil"/>
              <w:tr2bl w:val="nil"/>
            </w:tcBorders>
            <w:vAlign w:val="center"/>
          </w:tcPr>
          <w:p w14:paraId="3CADCC28" w14:textId="77777777" w:rsidR="00892BCE" w:rsidRDefault="00000000">
            <w:pPr>
              <w:pStyle w:val="ac"/>
              <w:ind w:firstLine="420"/>
              <w:rPr>
                <w:rFonts w:hint="eastAsia"/>
              </w:rPr>
            </w:pPr>
            <w:r>
              <w:rPr>
                <w:rFonts w:ascii="楷体_GB2312"/>
              </w:rPr>
              <w:t>项目名称</w:t>
            </w:r>
          </w:p>
        </w:tc>
        <w:tc>
          <w:tcPr>
            <w:tcW w:w="6561" w:type="dxa"/>
            <w:tcBorders>
              <w:top w:val="single" w:sz="12" w:space="0" w:color="00B0F0"/>
              <w:left w:val="single" w:sz="4" w:space="0" w:color="00B0F0"/>
              <w:bottom w:val="single" w:sz="4" w:space="0" w:color="00B0F0"/>
              <w:right w:val="single" w:sz="12" w:space="0" w:color="00B0F0"/>
              <w:tl2br w:val="nil"/>
              <w:tr2bl w:val="nil"/>
            </w:tcBorders>
            <w:vAlign w:val="center"/>
          </w:tcPr>
          <w:p w14:paraId="727DE1EF" w14:textId="77777777" w:rsidR="00892BCE" w:rsidRDefault="00000000">
            <w:pPr>
              <w:pStyle w:val="ac"/>
              <w:ind w:firstLine="400"/>
              <w:rPr>
                <w:rFonts w:hint="eastAsia"/>
              </w:rPr>
            </w:pPr>
            <w:r>
              <w:rPr>
                <w:rFonts w:ascii="楷体_GB2312"/>
                <w:sz w:val="20"/>
              </w:rPr>
              <w:t>洞头区共同富裕建设工程（一期）-古渔村配套设施建设工程</w:t>
            </w:r>
          </w:p>
        </w:tc>
      </w:tr>
      <w:tr w:rsidR="00892BCE" w14:paraId="0B4C14A3" w14:textId="77777777">
        <w:trPr>
          <w:trHeight w:val="454"/>
          <w:jc w:val="center"/>
        </w:trPr>
        <w:tc>
          <w:tcPr>
            <w:tcW w:w="2727" w:type="dxa"/>
            <w:tcBorders>
              <w:top w:val="single" w:sz="4" w:space="0" w:color="00B0F0"/>
              <w:left w:val="single" w:sz="12" w:space="0" w:color="00B0F0"/>
              <w:bottom w:val="single" w:sz="4" w:space="0" w:color="00B0F0"/>
              <w:right w:val="single" w:sz="4" w:space="0" w:color="00B0F0"/>
              <w:tl2br w:val="nil"/>
              <w:tr2bl w:val="nil"/>
            </w:tcBorders>
            <w:vAlign w:val="center"/>
          </w:tcPr>
          <w:p w14:paraId="6E5ACD5C" w14:textId="77777777" w:rsidR="00892BCE" w:rsidRDefault="00000000">
            <w:pPr>
              <w:pStyle w:val="ac"/>
              <w:ind w:firstLine="420"/>
              <w:rPr>
                <w:rFonts w:hint="eastAsia"/>
              </w:rPr>
            </w:pPr>
            <w:r>
              <w:rPr>
                <w:rFonts w:ascii="楷体_GB2312"/>
              </w:rPr>
              <w:t>业主单位</w:t>
            </w:r>
          </w:p>
        </w:tc>
        <w:tc>
          <w:tcPr>
            <w:tcW w:w="6561" w:type="dxa"/>
            <w:tcBorders>
              <w:top w:val="single" w:sz="4" w:space="0" w:color="00B0F0"/>
              <w:left w:val="single" w:sz="4" w:space="0" w:color="00B0F0"/>
              <w:bottom w:val="single" w:sz="4" w:space="0" w:color="00B0F0"/>
              <w:right w:val="single" w:sz="12" w:space="0" w:color="00B0F0"/>
              <w:tl2br w:val="nil"/>
              <w:tr2bl w:val="nil"/>
            </w:tcBorders>
            <w:vAlign w:val="center"/>
          </w:tcPr>
          <w:p w14:paraId="2C852794" w14:textId="77777777" w:rsidR="00892BCE" w:rsidRDefault="00000000">
            <w:pPr>
              <w:pStyle w:val="ac"/>
              <w:ind w:firstLine="360"/>
              <w:rPr>
                <w:rFonts w:hint="eastAsia"/>
              </w:rPr>
            </w:pPr>
            <w:r>
              <w:rPr>
                <w:rFonts w:ascii="楷体_GB2312" w:cs="宋体"/>
                <w:sz w:val="18"/>
                <w:szCs w:val="18"/>
              </w:rPr>
              <w:t>温州市洞头新农村建设发展有限公司</w:t>
            </w:r>
          </w:p>
        </w:tc>
      </w:tr>
      <w:tr w:rsidR="00892BCE" w14:paraId="68B6FF85" w14:textId="77777777">
        <w:trPr>
          <w:trHeight w:val="454"/>
          <w:jc w:val="center"/>
        </w:trPr>
        <w:tc>
          <w:tcPr>
            <w:tcW w:w="2727" w:type="dxa"/>
            <w:tcBorders>
              <w:top w:val="single" w:sz="4" w:space="0" w:color="00B0F0"/>
              <w:left w:val="single" w:sz="12" w:space="0" w:color="00B0F0"/>
              <w:bottom w:val="single" w:sz="4" w:space="0" w:color="00B0F0"/>
              <w:right w:val="single" w:sz="4" w:space="0" w:color="00B0F0"/>
              <w:tl2br w:val="nil"/>
              <w:tr2bl w:val="nil"/>
            </w:tcBorders>
            <w:vAlign w:val="center"/>
          </w:tcPr>
          <w:p w14:paraId="00C069B7" w14:textId="77777777" w:rsidR="00892BCE" w:rsidRDefault="00000000">
            <w:pPr>
              <w:pStyle w:val="ac"/>
              <w:ind w:firstLine="420"/>
              <w:rPr>
                <w:rFonts w:hint="eastAsia"/>
              </w:rPr>
            </w:pPr>
            <w:r>
              <w:rPr>
                <w:rFonts w:ascii="楷体_GB2312"/>
              </w:rPr>
              <w:t>监理单位</w:t>
            </w:r>
          </w:p>
        </w:tc>
        <w:tc>
          <w:tcPr>
            <w:tcW w:w="6561" w:type="dxa"/>
            <w:tcBorders>
              <w:top w:val="single" w:sz="4" w:space="0" w:color="00B0F0"/>
              <w:left w:val="single" w:sz="4" w:space="0" w:color="00B0F0"/>
              <w:bottom w:val="single" w:sz="4" w:space="0" w:color="00B0F0"/>
              <w:right w:val="single" w:sz="12" w:space="0" w:color="00B0F0"/>
              <w:tl2br w:val="nil"/>
              <w:tr2bl w:val="nil"/>
            </w:tcBorders>
            <w:vAlign w:val="center"/>
          </w:tcPr>
          <w:p w14:paraId="70A4434E" w14:textId="77777777" w:rsidR="00892BCE" w:rsidRDefault="00000000">
            <w:pPr>
              <w:pStyle w:val="ac"/>
              <w:ind w:firstLine="360"/>
              <w:rPr>
                <w:rFonts w:hint="eastAsia"/>
              </w:rPr>
            </w:pPr>
            <w:r>
              <w:rPr>
                <w:rFonts w:ascii="楷体_GB2312" w:cs="宋体"/>
                <w:sz w:val="18"/>
                <w:szCs w:val="18"/>
              </w:rPr>
              <w:t>温州诚</w:t>
            </w:r>
            <w:proofErr w:type="gramStart"/>
            <w:r>
              <w:rPr>
                <w:rFonts w:ascii="楷体_GB2312" w:cs="宋体"/>
                <w:sz w:val="18"/>
                <w:szCs w:val="18"/>
              </w:rPr>
              <w:t>合交通</w:t>
            </w:r>
            <w:proofErr w:type="gramEnd"/>
            <w:r>
              <w:rPr>
                <w:rFonts w:ascii="楷体_GB2312" w:cs="宋体"/>
                <w:sz w:val="18"/>
                <w:szCs w:val="18"/>
              </w:rPr>
              <w:t>工程监理有限公司</w:t>
            </w:r>
          </w:p>
        </w:tc>
      </w:tr>
      <w:tr w:rsidR="00892BCE" w14:paraId="03D85EC4" w14:textId="77777777">
        <w:trPr>
          <w:trHeight w:val="454"/>
          <w:jc w:val="center"/>
        </w:trPr>
        <w:tc>
          <w:tcPr>
            <w:tcW w:w="2727" w:type="dxa"/>
            <w:tcBorders>
              <w:top w:val="single" w:sz="4" w:space="0" w:color="00B0F0"/>
              <w:left w:val="single" w:sz="12" w:space="0" w:color="00B0F0"/>
              <w:bottom w:val="single" w:sz="4" w:space="0" w:color="00B0F0"/>
              <w:right w:val="single" w:sz="4" w:space="0" w:color="00B0F0"/>
              <w:tl2br w:val="nil"/>
              <w:tr2bl w:val="nil"/>
            </w:tcBorders>
            <w:vAlign w:val="center"/>
          </w:tcPr>
          <w:p w14:paraId="4F75842E" w14:textId="77777777" w:rsidR="00892BCE" w:rsidRDefault="00000000">
            <w:pPr>
              <w:pStyle w:val="ac"/>
              <w:ind w:firstLine="420"/>
              <w:rPr>
                <w:rFonts w:hint="eastAsia"/>
              </w:rPr>
            </w:pPr>
            <w:r>
              <w:rPr>
                <w:rFonts w:ascii="楷体_GB2312"/>
              </w:rPr>
              <w:t>设计单位</w:t>
            </w:r>
          </w:p>
        </w:tc>
        <w:tc>
          <w:tcPr>
            <w:tcW w:w="6561" w:type="dxa"/>
            <w:tcBorders>
              <w:top w:val="single" w:sz="4" w:space="0" w:color="00B0F0"/>
              <w:left w:val="single" w:sz="4" w:space="0" w:color="00B0F0"/>
              <w:bottom w:val="single" w:sz="4" w:space="0" w:color="00B0F0"/>
              <w:right w:val="single" w:sz="12" w:space="0" w:color="00B0F0"/>
              <w:tl2br w:val="nil"/>
              <w:tr2bl w:val="nil"/>
            </w:tcBorders>
            <w:vAlign w:val="center"/>
          </w:tcPr>
          <w:p w14:paraId="6A5CC402" w14:textId="77777777" w:rsidR="00892BCE" w:rsidRDefault="00000000">
            <w:pPr>
              <w:pStyle w:val="ac"/>
              <w:ind w:firstLine="360"/>
              <w:rPr>
                <w:rFonts w:hint="eastAsia"/>
              </w:rPr>
            </w:pPr>
            <w:r>
              <w:rPr>
                <w:rFonts w:ascii="楷体_GB2312" w:cs="宋体"/>
                <w:sz w:val="18"/>
                <w:szCs w:val="18"/>
              </w:rPr>
              <w:t>浙江数智交院科技股份有限公司</w:t>
            </w:r>
          </w:p>
        </w:tc>
      </w:tr>
      <w:tr w:rsidR="00892BCE" w14:paraId="1A5CD3CA" w14:textId="77777777">
        <w:trPr>
          <w:trHeight w:val="454"/>
          <w:jc w:val="center"/>
        </w:trPr>
        <w:tc>
          <w:tcPr>
            <w:tcW w:w="2727" w:type="dxa"/>
            <w:tcBorders>
              <w:top w:val="single" w:sz="4" w:space="0" w:color="00B0F0"/>
              <w:left w:val="single" w:sz="12" w:space="0" w:color="00B0F0"/>
              <w:bottom w:val="single" w:sz="4" w:space="0" w:color="00B0F0"/>
              <w:right w:val="single" w:sz="4" w:space="0" w:color="00B0F0"/>
              <w:tl2br w:val="nil"/>
              <w:tr2bl w:val="nil"/>
            </w:tcBorders>
            <w:vAlign w:val="center"/>
          </w:tcPr>
          <w:p w14:paraId="1EB8371C" w14:textId="77777777" w:rsidR="00892BCE" w:rsidRDefault="00000000">
            <w:pPr>
              <w:pStyle w:val="ac"/>
              <w:ind w:firstLine="420"/>
              <w:rPr>
                <w:rFonts w:hint="eastAsia"/>
              </w:rPr>
            </w:pPr>
            <w:r>
              <w:rPr>
                <w:rFonts w:ascii="楷体_GB2312"/>
              </w:rPr>
              <w:t>施工单位</w:t>
            </w:r>
          </w:p>
        </w:tc>
        <w:tc>
          <w:tcPr>
            <w:tcW w:w="6561" w:type="dxa"/>
            <w:tcBorders>
              <w:top w:val="single" w:sz="4" w:space="0" w:color="00B0F0"/>
              <w:left w:val="single" w:sz="4" w:space="0" w:color="00B0F0"/>
              <w:bottom w:val="single" w:sz="4" w:space="0" w:color="00B0F0"/>
              <w:right w:val="single" w:sz="12" w:space="0" w:color="00B0F0"/>
              <w:tl2br w:val="nil"/>
              <w:tr2bl w:val="nil"/>
            </w:tcBorders>
            <w:vAlign w:val="center"/>
          </w:tcPr>
          <w:p w14:paraId="1C26DF9A" w14:textId="77777777" w:rsidR="00892BCE" w:rsidRDefault="00000000">
            <w:pPr>
              <w:pStyle w:val="ac"/>
              <w:ind w:firstLine="360"/>
              <w:rPr>
                <w:rFonts w:ascii="楷体_GB2312" w:hint="eastAsia"/>
              </w:rPr>
            </w:pPr>
            <w:r>
              <w:rPr>
                <w:rFonts w:ascii="楷体_GB2312" w:cs="宋体"/>
                <w:sz w:val="18"/>
                <w:szCs w:val="18"/>
              </w:rPr>
              <w:t>中交一公局厦门工程有限公</w:t>
            </w:r>
            <w:r>
              <w:rPr>
                <w:rFonts w:ascii="楷体_GB2312"/>
                <w:sz w:val="18"/>
              </w:rPr>
              <w:t>司/</w:t>
            </w:r>
            <w:r>
              <w:rPr>
                <w:rFonts w:ascii="楷体_GB2312" w:cs="宋体"/>
                <w:sz w:val="18"/>
                <w:szCs w:val="18"/>
              </w:rPr>
              <w:t>中铁十局集团第二工程有限公司</w:t>
            </w:r>
          </w:p>
        </w:tc>
      </w:tr>
      <w:tr w:rsidR="00892BCE" w14:paraId="5B95EDBC" w14:textId="77777777">
        <w:trPr>
          <w:trHeight w:val="454"/>
          <w:jc w:val="center"/>
        </w:trPr>
        <w:tc>
          <w:tcPr>
            <w:tcW w:w="2727" w:type="dxa"/>
            <w:tcBorders>
              <w:top w:val="single" w:sz="4" w:space="0" w:color="00B0F0"/>
              <w:left w:val="single" w:sz="12" w:space="0" w:color="00B0F0"/>
              <w:bottom w:val="single" w:sz="4" w:space="0" w:color="00B0F0"/>
              <w:right w:val="single" w:sz="4" w:space="0" w:color="00B0F0"/>
              <w:tl2br w:val="nil"/>
              <w:tr2bl w:val="nil"/>
            </w:tcBorders>
            <w:vAlign w:val="center"/>
          </w:tcPr>
          <w:p w14:paraId="7635B2BD" w14:textId="77777777" w:rsidR="00892BCE" w:rsidRDefault="00000000">
            <w:pPr>
              <w:pStyle w:val="ac"/>
              <w:ind w:firstLine="420"/>
              <w:rPr>
                <w:rFonts w:hint="eastAsia"/>
              </w:rPr>
            </w:pPr>
            <w:r>
              <w:rPr>
                <w:rFonts w:ascii="楷体_GB2312"/>
              </w:rPr>
              <w:t>履约经理、总工</w:t>
            </w:r>
          </w:p>
        </w:tc>
        <w:tc>
          <w:tcPr>
            <w:tcW w:w="6561" w:type="dxa"/>
            <w:tcBorders>
              <w:top w:val="single" w:sz="4" w:space="0" w:color="00B0F0"/>
              <w:left w:val="single" w:sz="4" w:space="0" w:color="00B0F0"/>
              <w:bottom w:val="single" w:sz="4" w:space="0" w:color="00B0F0"/>
              <w:right w:val="single" w:sz="12" w:space="0" w:color="00B0F0"/>
              <w:tl2br w:val="nil"/>
              <w:tr2bl w:val="nil"/>
            </w:tcBorders>
            <w:vAlign w:val="center"/>
          </w:tcPr>
          <w:p w14:paraId="0516EC02" w14:textId="77777777" w:rsidR="00892BCE" w:rsidRDefault="00000000">
            <w:pPr>
              <w:pStyle w:val="ac"/>
              <w:ind w:firstLine="420"/>
              <w:rPr>
                <w:rFonts w:ascii="楷体_GB2312" w:hint="eastAsia"/>
              </w:rPr>
            </w:pPr>
            <w:r>
              <w:rPr>
                <w:rFonts w:ascii="楷体_GB2312"/>
              </w:rPr>
              <w:t>经理：李华</w:t>
            </w:r>
          </w:p>
          <w:p w14:paraId="5B68B934" w14:textId="77777777" w:rsidR="00892BCE" w:rsidRDefault="00000000">
            <w:pPr>
              <w:pStyle w:val="ac"/>
              <w:ind w:firstLine="420"/>
              <w:rPr>
                <w:rFonts w:ascii="楷体_GB2312" w:hint="eastAsia"/>
              </w:rPr>
            </w:pPr>
            <w:r>
              <w:rPr>
                <w:rFonts w:ascii="楷体_GB2312"/>
              </w:rPr>
              <w:t>总工：李国宝</w:t>
            </w:r>
          </w:p>
        </w:tc>
      </w:tr>
      <w:tr w:rsidR="00892BCE" w14:paraId="5BED3A64" w14:textId="77777777">
        <w:trPr>
          <w:trHeight w:val="454"/>
          <w:jc w:val="center"/>
        </w:trPr>
        <w:tc>
          <w:tcPr>
            <w:tcW w:w="2727" w:type="dxa"/>
            <w:tcBorders>
              <w:top w:val="single" w:sz="4" w:space="0" w:color="00B0F0"/>
              <w:left w:val="single" w:sz="12" w:space="0" w:color="00B0F0"/>
              <w:bottom w:val="single" w:sz="4" w:space="0" w:color="00B0F0"/>
              <w:right w:val="single" w:sz="4" w:space="0" w:color="00B0F0"/>
              <w:tl2br w:val="nil"/>
              <w:tr2bl w:val="nil"/>
            </w:tcBorders>
            <w:vAlign w:val="center"/>
          </w:tcPr>
          <w:p w14:paraId="21CE2A14" w14:textId="77777777" w:rsidR="00892BCE" w:rsidRDefault="00000000">
            <w:pPr>
              <w:pStyle w:val="ac"/>
              <w:ind w:firstLine="420"/>
              <w:rPr>
                <w:rFonts w:hint="eastAsia"/>
              </w:rPr>
            </w:pPr>
            <w:r>
              <w:rPr>
                <w:rFonts w:ascii="楷体_GB2312"/>
              </w:rPr>
              <w:t>资金来源</w:t>
            </w:r>
          </w:p>
        </w:tc>
        <w:tc>
          <w:tcPr>
            <w:tcW w:w="6561" w:type="dxa"/>
            <w:tcBorders>
              <w:top w:val="single" w:sz="4" w:space="0" w:color="00B0F0"/>
              <w:left w:val="single" w:sz="4" w:space="0" w:color="00B0F0"/>
              <w:bottom w:val="single" w:sz="4" w:space="0" w:color="00B0F0"/>
              <w:right w:val="single" w:sz="12" w:space="0" w:color="00B0F0"/>
              <w:tl2br w:val="nil"/>
              <w:tr2bl w:val="nil"/>
            </w:tcBorders>
            <w:vAlign w:val="center"/>
          </w:tcPr>
          <w:p w14:paraId="7D310080" w14:textId="77777777" w:rsidR="00892BCE" w:rsidRDefault="00000000">
            <w:pPr>
              <w:pStyle w:val="ac"/>
              <w:ind w:firstLine="420"/>
              <w:rPr>
                <w:rFonts w:eastAsia="楷体" w:hint="eastAsia"/>
              </w:rPr>
            </w:pPr>
            <w:r>
              <w:rPr>
                <w:rFonts w:ascii="楷体_GB2312"/>
              </w:rPr>
              <w:t>该项目资金源于当地国企自筹100%</w:t>
            </w:r>
          </w:p>
        </w:tc>
      </w:tr>
      <w:tr w:rsidR="00892BCE" w14:paraId="4D6F0EA3" w14:textId="77777777">
        <w:trPr>
          <w:trHeight w:val="454"/>
          <w:jc w:val="center"/>
        </w:trPr>
        <w:tc>
          <w:tcPr>
            <w:tcW w:w="2727" w:type="dxa"/>
            <w:tcBorders>
              <w:top w:val="single" w:sz="4" w:space="0" w:color="00B0F0"/>
              <w:left w:val="single" w:sz="12" w:space="0" w:color="00B0F0"/>
              <w:bottom w:val="single" w:sz="12" w:space="0" w:color="00B0F0"/>
              <w:right w:val="single" w:sz="4" w:space="0" w:color="00B0F0"/>
              <w:tl2br w:val="nil"/>
              <w:tr2bl w:val="nil"/>
            </w:tcBorders>
            <w:vAlign w:val="center"/>
          </w:tcPr>
          <w:p w14:paraId="36E5ECF7" w14:textId="77777777" w:rsidR="00892BCE" w:rsidRDefault="00000000">
            <w:pPr>
              <w:pStyle w:val="ac"/>
              <w:ind w:firstLine="420"/>
              <w:rPr>
                <w:rFonts w:hint="eastAsia"/>
              </w:rPr>
            </w:pPr>
            <w:r>
              <w:rPr>
                <w:rFonts w:ascii="楷体_GB2312"/>
              </w:rPr>
              <w:t>我方承诺</w:t>
            </w:r>
          </w:p>
        </w:tc>
        <w:tc>
          <w:tcPr>
            <w:tcW w:w="6561" w:type="dxa"/>
            <w:tcBorders>
              <w:top w:val="single" w:sz="4" w:space="0" w:color="00B0F0"/>
              <w:left w:val="single" w:sz="4" w:space="0" w:color="00B0F0"/>
              <w:bottom w:val="single" w:sz="12" w:space="0" w:color="00B0F0"/>
              <w:right w:val="single" w:sz="12" w:space="0" w:color="00B0F0"/>
              <w:tl2br w:val="nil"/>
              <w:tr2bl w:val="nil"/>
            </w:tcBorders>
            <w:vAlign w:val="center"/>
          </w:tcPr>
          <w:p w14:paraId="2DC08304" w14:textId="77777777" w:rsidR="00892BCE" w:rsidRDefault="00000000">
            <w:pPr>
              <w:pStyle w:val="ac"/>
              <w:ind w:firstLine="420"/>
              <w:rPr>
                <w:rFonts w:hint="eastAsia"/>
              </w:rPr>
            </w:pPr>
            <w:r>
              <w:rPr>
                <w:rFonts w:ascii="楷体_GB2312"/>
              </w:rPr>
              <w:t>/</w:t>
            </w:r>
          </w:p>
        </w:tc>
      </w:tr>
    </w:tbl>
    <w:p w14:paraId="3891696B" w14:textId="68EF0015" w:rsidR="00892BCE" w:rsidRDefault="00892BCE">
      <w:pPr>
        <w:spacing w:beforeLines="50" w:before="156" w:after="120"/>
        <w:ind w:firstLineChars="0" w:firstLine="0"/>
        <w:jc w:val="center"/>
        <w:rPr>
          <w:rFonts w:hint="eastAsia"/>
          <w:szCs w:val="28"/>
        </w:rPr>
      </w:pPr>
    </w:p>
    <w:p w14:paraId="3D85FE6B" w14:textId="77777777" w:rsidR="00892BCE" w:rsidRDefault="00000000">
      <w:pPr>
        <w:spacing w:beforeLines="50" w:before="156"/>
        <w:ind w:firstLineChars="0" w:firstLine="0"/>
        <w:jc w:val="center"/>
        <w:rPr>
          <w:rFonts w:hint="eastAsia"/>
          <w:b/>
          <w:bCs/>
          <w:sz w:val="21"/>
          <w:szCs w:val="21"/>
        </w:rPr>
      </w:pPr>
      <w:r>
        <w:rPr>
          <w:rFonts w:hint="eastAsia"/>
          <w:b/>
          <w:bCs/>
          <w:sz w:val="21"/>
          <w:szCs w:val="21"/>
        </w:rPr>
        <w:t>图1、地理位置图</w:t>
      </w:r>
    </w:p>
    <w:p w14:paraId="587E32D3" w14:textId="77777777" w:rsidR="00892BCE" w:rsidRDefault="00000000">
      <w:pPr>
        <w:spacing w:beforeLines="50" w:before="156"/>
        <w:ind w:firstLineChars="0" w:firstLine="0"/>
        <w:jc w:val="center"/>
        <w:rPr>
          <w:rFonts w:hint="eastAsia"/>
        </w:rPr>
      </w:pPr>
      <w:r>
        <w:rPr>
          <w:noProof/>
        </w:rPr>
        <w:drawing>
          <wp:inline distT="0" distB="0" distL="114300" distR="114300" wp14:anchorId="0031517B" wp14:editId="7F0F8723">
            <wp:extent cx="5566410" cy="3272790"/>
            <wp:effectExtent l="0" t="0" r="8890" b="381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13"/>
                    <a:stretch>
                      <a:fillRect/>
                    </a:stretch>
                  </pic:blipFill>
                  <pic:spPr>
                    <a:xfrm>
                      <a:off x="0" y="0"/>
                      <a:ext cx="5566410" cy="3272790"/>
                    </a:xfrm>
                    <a:prstGeom prst="rect">
                      <a:avLst/>
                    </a:prstGeom>
                    <a:noFill/>
                    <a:ln>
                      <a:noFill/>
                    </a:ln>
                  </pic:spPr>
                </pic:pic>
              </a:graphicData>
            </a:graphic>
          </wp:inline>
        </w:drawing>
      </w:r>
    </w:p>
    <w:p w14:paraId="7C70AE54" w14:textId="77777777" w:rsidR="00892BCE" w:rsidRDefault="00000000">
      <w:pPr>
        <w:spacing w:beforeLines="50" w:before="156"/>
        <w:ind w:firstLineChars="0" w:firstLine="0"/>
        <w:jc w:val="center"/>
        <w:rPr>
          <w:rFonts w:hint="eastAsia"/>
          <w:b/>
          <w:bCs/>
          <w:sz w:val="21"/>
          <w:szCs w:val="21"/>
        </w:rPr>
      </w:pPr>
      <w:r>
        <w:rPr>
          <w:rFonts w:hint="eastAsia"/>
          <w:b/>
          <w:bCs/>
          <w:sz w:val="21"/>
          <w:szCs w:val="21"/>
        </w:rPr>
        <w:t>图2、总体平面位置图</w:t>
      </w:r>
    </w:p>
    <w:p w14:paraId="09DCB904" w14:textId="77777777" w:rsidR="00892BCE" w:rsidRDefault="00000000">
      <w:pPr>
        <w:ind w:firstLineChars="0" w:firstLine="0"/>
        <w:rPr>
          <w:rFonts w:hint="eastAsia"/>
        </w:rPr>
      </w:pPr>
      <w:bookmarkStart w:id="26" w:name="_Toc67560443"/>
      <w:bookmarkStart w:id="27" w:name="_Toc283305731"/>
      <w:r>
        <w:rPr>
          <w:rFonts w:hint="eastAsia"/>
        </w:rPr>
        <w:t>技术标准</w:t>
      </w:r>
      <w:bookmarkEnd w:id="26"/>
      <w:bookmarkEnd w:id="27"/>
    </w:p>
    <w:p w14:paraId="73B28287" w14:textId="510A2889" w:rsidR="00892BCE" w:rsidRDefault="00000000">
      <w:pPr>
        <w:pStyle w:val="a0"/>
        <w:ind w:firstLine="480"/>
        <w:rPr>
          <w:rFonts w:eastAsia="宋体" w:hint="eastAsia"/>
          <w:b w:val="0"/>
          <w:snapToGrid/>
          <w:spacing w:val="0"/>
          <w:sz w:val="24"/>
          <w:szCs w:val="24"/>
        </w:rPr>
      </w:pPr>
      <w:r>
        <w:rPr>
          <w:rFonts w:eastAsia="宋体"/>
          <w:b w:val="0"/>
          <w:snapToGrid/>
          <w:spacing w:val="0"/>
          <w:sz w:val="24"/>
          <w:szCs w:val="24"/>
        </w:rPr>
        <w:t>本项目采用交通运输部颁发的《公路工程技术标准》(JTGB01-2014)中的二级公路标准设计，双向两车道，设计速度60km/h，路基宽度采用12m，路面设计荷载采用BZZ-10kN，桥涵设计汽车荷载采用公路-II级，沥青混凝土路面</w:t>
      </w:r>
    </w:p>
    <w:p w14:paraId="2246581A" w14:textId="77777777" w:rsidR="00892BCE" w:rsidRDefault="00000000">
      <w:pPr>
        <w:pStyle w:val="a0"/>
        <w:ind w:firstLineChars="0" w:firstLine="0"/>
        <w:jc w:val="center"/>
        <w:rPr>
          <w:rFonts w:eastAsia="宋体" w:hint="eastAsia"/>
          <w:sz w:val="21"/>
          <w:szCs w:val="24"/>
        </w:rPr>
      </w:pPr>
      <w:r>
        <w:rPr>
          <w:rFonts w:eastAsia="宋体" w:cs="宋体"/>
          <w:sz w:val="21"/>
          <w:szCs w:val="21"/>
        </w:rPr>
        <w:lastRenderedPageBreak/>
        <w:t>表1、技术标准指标表</w:t>
      </w:r>
    </w:p>
    <w:p w14:paraId="7FAE9603" w14:textId="77777777" w:rsidR="00892BCE" w:rsidRDefault="00000000">
      <w:pPr>
        <w:pStyle w:val="a0"/>
        <w:ind w:firstLineChars="0" w:firstLine="0"/>
        <w:jc w:val="center"/>
        <w:rPr>
          <w:rFonts w:ascii="仿宋_GB2312" w:hint="eastAsia"/>
          <w:szCs w:val="24"/>
        </w:rPr>
      </w:pPr>
      <w:r>
        <w:rPr>
          <w:noProof/>
          <w:szCs w:val="24"/>
        </w:rPr>
        <w:drawing>
          <wp:inline distT="0" distB="0" distL="114300" distR="114300" wp14:anchorId="11C05769" wp14:editId="1AE6053A">
            <wp:extent cx="5673090" cy="3367405"/>
            <wp:effectExtent l="0" t="0" r="16510" b="10795"/>
            <wp:docPr id="11"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0"/>
                    <pic:cNvPicPr>
                      <a:picLocks noChangeAspect="1"/>
                    </pic:cNvPicPr>
                  </pic:nvPicPr>
                  <pic:blipFill>
                    <a:blip r:embed="rId14"/>
                    <a:srcRect l="3593" t="2974" r="1579" b="1488"/>
                    <a:stretch>
                      <a:fillRect/>
                    </a:stretch>
                  </pic:blipFill>
                  <pic:spPr>
                    <a:xfrm>
                      <a:off x="0" y="0"/>
                      <a:ext cx="5673090" cy="3367405"/>
                    </a:xfrm>
                    <a:prstGeom prst="rect">
                      <a:avLst/>
                    </a:prstGeom>
                    <a:noFill/>
                    <a:ln>
                      <a:noFill/>
                    </a:ln>
                  </pic:spPr>
                </pic:pic>
              </a:graphicData>
            </a:graphic>
          </wp:inline>
        </w:drawing>
      </w:r>
    </w:p>
    <w:p w14:paraId="67BDF69C" w14:textId="77777777" w:rsidR="00892BCE" w:rsidRDefault="00000000">
      <w:pPr>
        <w:ind w:firstLine="480"/>
        <w:rPr>
          <w:rFonts w:hint="eastAsia"/>
        </w:rPr>
      </w:pPr>
      <w:bookmarkStart w:id="28" w:name="_Toc67560444"/>
      <w:r>
        <w:t>主要工程数量</w:t>
      </w:r>
      <w:bookmarkEnd w:id="28"/>
    </w:p>
    <w:p w14:paraId="7DAAB2E2" w14:textId="3EA931FC" w:rsidR="00892BCE" w:rsidRDefault="00000000">
      <w:pPr>
        <w:ind w:firstLine="480"/>
        <w:rPr>
          <w:rFonts w:hint="eastAsia"/>
        </w:rPr>
      </w:pPr>
      <w:r>
        <w:t>路基、路面工程：路基挖方32.7万m3（</w:t>
      </w:r>
      <w:proofErr w:type="gramStart"/>
      <w:r>
        <w:t>含改河</w:t>
      </w:r>
      <w:proofErr w:type="gramEnd"/>
      <w:r>
        <w:t>、改渠、改路3.5万m3），填方6.8万m3（</w:t>
      </w:r>
      <w:proofErr w:type="gramStart"/>
      <w:r>
        <w:t>含改河</w:t>
      </w:r>
      <w:proofErr w:type="gramEnd"/>
      <w:r>
        <w:t>、改渠、改路3.1万m3）。1-Φ1.5m涵洞191米/10道；TBS生态植被（挂网</w:t>
      </w:r>
      <w:proofErr w:type="gramStart"/>
      <w:r>
        <w:t>客土喷混植草</w:t>
      </w:r>
      <w:proofErr w:type="gramEnd"/>
      <w:r>
        <w:t>）3.27万m2，挡土墙4.09万m3，混凝土</w:t>
      </w:r>
      <w:proofErr w:type="gramStart"/>
      <w:r>
        <w:t>框格梁</w:t>
      </w:r>
      <w:proofErr w:type="gramEnd"/>
      <w:r>
        <w:t>2330m3，片石混凝土4.4万m3，挡土墙桩基（桩径1.0m）550m，改路2268m/8条。碎石垫层3151m3，素混凝土垫层869m3，水泥稳定碎石底基层1.65万m3，沥青混凝土面层6954m3，水泥混凝土面层386m3。</w:t>
      </w:r>
    </w:p>
    <w:p w14:paraId="189D7DBE" w14:textId="74D81674" w:rsidR="00892BCE" w:rsidRDefault="00000000">
      <w:pPr>
        <w:ind w:firstLine="480"/>
        <w:rPr>
          <w:rFonts w:hint="eastAsia"/>
        </w:rPr>
      </w:pPr>
      <w:r>
        <w:t>桥梁工程：桥梁总长1490m/10座；其中主线桥梁797m/6座，A匝道桥333m/1座，与省道S211线（在建）</w:t>
      </w:r>
      <w:proofErr w:type="gramStart"/>
      <w:r>
        <w:t>拼宽桥</w:t>
      </w:r>
      <w:proofErr w:type="gramEnd"/>
      <w:r>
        <w:t>360m/3座；桩基总的186根，预制T梁465片（矮T梁234片，叠合T梁175片，简支T梁56片）。</w:t>
      </w:r>
    </w:p>
    <w:p w14:paraId="6CED9C64" w14:textId="016CDFBD" w:rsidR="00892BCE" w:rsidRDefault="00000000">
      <w:pPr>
        <w:ind w:firstLine="480"/>
        <w:rPr>
          <w:rFonts w:hint="eastAsia"/>
        </w:rPr>
      </w:pPr>
      <w:r>
        <w:t>隧道工程：短隧道785m/3座，其中</w:t>
      </w:r>
      <w:proofErr w:type="gramStart"/>
      <w:r>
        <w:t>九仙澳隧道</w:t>
      </w:r>
      <w:proofErr w:type="gramEnd"/>
      <w:r>
        <w:t>长235m，大文岙隧道长325m，小文岙隧道长225m。主要工程内容和数量表见下表。</w:t>
      </w:r>
    </w:p>
    <w:p w14:paraId="72959545" w14:textId="77777777" w:rsidR="00892BCE" w:rsidRDefault="00000000">
      <w:pPr>
        <w:spacing w:beforeLines="50" w:before="156"/>
        <w:ind w:firstLineChars="0" w:firstLine="0"/>
        <w:jc w:val="center"/>
        <w:rPr>
          <w:rFonts w:hint="eastAsia"/>
          <w:b/>
          <w:sz w:val="21"/>
        </w:rPr>
      </w:pPr>
      <w:r>
        <w:rPr>
          <w:b/>
          <w:sz w:val="21"/>
        </w:rPr>
        <w:t>表2、主要工程数量统计表</w:t>
      </w:r>
    </w:p>
    <w:tbl>
      <w:tblPr>
        <w:tblW w:w="89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71"/>
        <w:gridCol w:w="1234"/>
        <w:gridCol w:w="2608"/>
        <w:gridCol w:w="963"/>
        <w:gridCol w:w="2003"/>
        <w:gridCol w:w="1199"/>
      </w:tblGrid>
      <w:tr w:rsidR="00892BCE" w14:paraId="5D322D1B" w14:textId="77777777">
        <w:trPr>
          <w:trHeight w:val="418"/>
          <w:tblHeader/>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C0504D"/>
            <w:vAlign w:val="center"/>
          </w:tcPr>
          <w:p w14:paraId="6F8C7C76" w14:textId="77777777" w:rsidR="00892BCE" w:rsidRDefault="00000000">
            <w:pPr>
              <w:pStyle w:val="ac"/>
              <w:ind w:firstLineChars="0" w:firstLine="0"/>
              <w:rPr>
                <w:rFonts w:ascii="宋体" w:eastAsia="宋体" w:cs="宋体" w:hint="eastAsia"/>
                <w:b/>
                <w:color w:val="FFFFFF"/>
                <w:sz w:val="20"/>
                <w:szCs w:val="22"/>
              </w:rPr>
            </w:pPr>
            <w:r>
              <w:rPr>
                <w:rFonts w:ascii="宋体" w:eastAsia="宋体" w:cs="宋体"/>
                <w:b/>
                <w:color w:val="FFFFFF"/>
                <w:sz w:val="20"/>
                <w:szCs w:val="22"/>
              </w:rPr>
              <w:t>序号</w:t>
            </w:r>
          </w:p>
        </w:tc>
        <w:tc>
          <w:tcPr>
            <w:tcW w:w="3842" w:type="dxa"/>
            <w:gridSpan w:val="2"/>
            <w:tcBorders>
              <w:top w:val="single" w:sz="4" w:space="0" w:color="000000"/>
              <w:left w:val="single" w:sz="4" w:space="0" w:color="000000"/>
              <w:bottom w:val="single" w:sz="4" w:space="0" w:color="000000"/>
              <w:right w:val="single" w:sz="4" w:space="0" w:color="000000"/>
              <w:tl2br w:val="nil"/>
              <w:tr2bl w:val="nil"/>
            </w:tcBorders>
            <w:shd w:val="clear" w:color="auto" w:fill="C0504D"/>
            <w:vAlign w:val="center"/>
          </w:tcPr>
          <w:p w14:paraId="7B8FB991" w14:textId="77777777" w:rsidR="00892BCE" w:rsidRDefault="00000000">
            <w:pPr>
              <w:pStyle w:val="ac"/>
              <w:ind w:firstLineChars="0" w:firstLine="0"/>
              <w:rPr>
                <w:rFonts w:ascii="宋体" w:eastAsia="宋体" w:cs="宋体" w:hint="eastAsia"/>
                <w:b/>
                <w:color w:val="FFFFFF"/>
                <w:sz w:val="20"/>
                <w:szCs w:val="22"/>
              </w:rPr>
            </w:pPr>
            <w:r>
              <w:rPr>
                <w:rFonts w:ascii="宋体" w:eastAsia="宋体" w:cs="宋体"/>
                <w:b/>
                <w:color w:val="FFFFFF"/>
                <w:sz w:val="20"/>
                <w:szCs w:val="22"/>
              </w:rPr>
              <w:t>工程名称</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C0504D"/>
            <w:vAlign w:val="center"/>
          </w:tcPr>
          <w:p w14:paraId="53CEF5DF" w14:textId="77777777" w:rsidR="00892BCE" w:rsidRDefault="00000000">
            <w:pPr>
              <w:pStyle w:val="ac"/>
              <w:ind w:firstLineChars="0" w:firstLine="0"/>
              <w:rPr>
                <w:rFonts w:ascii="宋体" w:eastAsia="宋体" w:cs="宋体" w:hint="eastAsia"/>
                <w:b/>
                <w:color w:val="FFFFFF"/>
                <w:sz w:val="20"/>
                <w:szCs w:val="22"/>
              </w:rPr>
            </w:pPr>
            <w:r>
              <w:rPr>
                <w:rFonts w:ascii="宋体" w:eastAsia="宋体" w:cs="宋体"/>
                <w:b/>
                <w:color w:val="FFFFFF"/>
                <w:sz w:val="20"/>
                <w:szCs w:val="22"/>
              </w:rPr>
              <w:t>单位</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C0504D"/>
            <w:vAlign w:val="center"/>
          </w:tcPr>
          <w:p w14:paraId="45BB5224" w14:textId="77777777" w:rsidR="00892BCE" w:rsidRDefault="00000000">
            <w:pPr>
              <w:pStyle w:val="ac"/>
              <w:ind w:firstLineChars="0" w:firstLine="0"/>
              <w:rPr>
                <w:rFonts w:ascii="宋体" w:eastAsia="宋体" w:cs="宋体" w:hint="eastAsia"/>
                <w:b/>
                <w:color w:val="FFFFFF"/>
                <w:sz w:val="20"/>
                <w:szCs w:val="22"/>
              </w:rPr>
            </w:pPr>
            <w:r>
              <w:rPr>
                <w:rFonts w:ascii="宋体" w:eastAsia="宋体" w:cs="宋体"/>
                <w:b/>
                <w:color w:val="FFFFFF"/>
                <w:sz w:val="20"/>
                <w:szCs w:val="22"/>
              </w:rPr>
              <w:t>数量</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C0504D"/>
            <w:vAlign w:val="center"/>
          </w:tcPr>
          <w:p w14:paraId="3E4AF8A8" w14:textId="77777777" w:rsidR="00892BCE" w:rsidRDefault="00000000">
            <w:pPr>
              <w:pStyle w:val="ac"/>
              <w:ind w:firstLineChars="0" w:firstLine="0"/>
              <w:rPr>
                <w:rFonts w:ascii="宋体" w:eastAsia="宋体" w:cs="宋体" w:hint="eastAsia"/>
                <w:b/>
                <w:color w:val="FFFFFF"/>
                <w:sz w:val="20"/>
                <w:szCs w:val="22"/>
              </w:rPr>
            </w:pPr>
            <w:r>
              <w:rPr>
                <w:rFonts w:ascii="宋体" w:eastAsia="宋体" w:cs="宋体"/>
                <w:b/>
                <w:color w:val="FFFFFF"/>
                <w:sz w:val="20"/>
                <w:szCs w:val="22"/>
              </w:rPr>
              <w:t>备注</w:t>
            </w:r>
          </w:p>
        </w:tc>
      </w:tr>
      <w:tr w:rsidR="00892BCE" w14:paraId="52B5DE16"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68F94A1C" w14:textId="77777777" w:rsidR="00892BCE" w:rsidRDefault="00000000">
            <w:pPr>
              <w:ind w:firstLineChars="0" w:firstLine="0"/>
              <w:jc w:val="center"/>
              <w:textAlignment w:val="bottom"/>
              <w:rPr>
                <w:rFonts w:cs="宋体" w:hint="eastAsia"/>
                <w:b/>
                <w:color w:val="000000"/>
                <w:sz w:val="20"/>
                <w:szCs w:val="20"/>
                <w:lang w:bidi="ar"/>
              </w:rPr>
            </w:pPr>
            <w:r>
              <w:rPr>
                <w:rFonts w:cs="宋体"/>
                <w:b/>
                <w:color w:val="000000"/>
                <w:sz w:val="20"/>
                <w:szCs w:val="20"/>
                <w:lang w:bidi="ar"/>
              </w:rPr>
              <w:t>1</w:t>
            </w:r>
          </w:p>
        </w:tc>
        <w:tc>
          <w:tcPr>
            <w:tcW w:w="1234" w:type="dxa"/>
            <w:vMerge w:val="restart"/>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3E9D0431"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路基工程</w:t>
            </w: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28B6947C"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路基填方</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7F6B13DD"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万方</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49E5F5AD"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6.8</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160ED95F" w14:textId="77777777" w:rsidR="00892BCE" w:rsidRDefault="00892BCE">
            <w:pPr>
              <w:ind w:firstLine="440"/>
              <w:rPr>
                <w:rFonts w:cs="宋体" w:hint="eastAsia"/>
                <w:sz w:val="22"/>
                <w:szCs w:val="22"/>
              </w:rPr>
            </w:pPr>
          </w:p>
        </w:tc>
      </w:tr>
      <w:tr w:rsidR="00892BCE" w14:paraId="5433862E"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2615E442" w14:textId="77777777" w:rsidR="00892BCE" w:rsidRDefault="00000000">
            <w:pPr>
              <w:ind w:firstLineChars="0" w:firstLine="0"/>
              <w:jc w:val="center"/>
              <w:textAlignment w:val="bottom"/>
              <w:rPr>
                <w:rFonts w:cs="宋体" w:hint="eastAsia"/>
                <w:b/>
                <w:color w:val="000000"/>
                <w:sz w:val="20"/>
                <w:szCs w:val="20"/>
                <w:lang w:bidi="ar"/>
              </w:rPr>
            </w:pPr>
            <w:r>
              <w:rPr>
                <w:rFonts w:cs="宋体"/>
                <w:b/>
                <w:color w:val="000000"/>
                <w:sz w:val="20"/>
                <w:szCs w:val="20"/>
                <w:lang w:bidi="ar"/>
              </w:rPr>
              <w:t>2</w:t>
            </w:r>
          </w:p>
        </w:tc>
        <w:tc>
          <w:tcPr>
            <w:tcW w:w="1234" w:type="dxa"/>
            <w:vMerge/>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30E291E4" w14:textId="77777777" w:rsidR="00892BCE" w:rsidRDefault="00892BCE">
            <w:pPr>
              <w:ind w:firstLineChars="0" w:firstLine="0"/>
              <w:jc w:val="center"/>
              <w:textAlignment w:val="center"/>
              <w:rPr>
                <w:rFonts w:cs="宋体" w:hint="eastAsia"/>
                <w:color w:val="000000"/>
                <w:sz w:val="21"/>
                <w:szCs w:val="21"/>
                <w:lang w:bidi="ar"/>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7F03B077"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路基挖方</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4B95C0DD"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万方</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4B14AD09"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32.7</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733F086F" w14:textId="77777777" w:rsidR="00892BCE" w:rsidRDefault="00892BCE">
            <w:pPr>
              <w:ind w:firstLine="440"/>
              <w:rPr>
                <w:rFonts w:cs="宋体" w:hint="eastAsia"/>
                <w:sz w:val="22"/>
                <w:szCs w:val="22"/>
              </w:rPr>
            </w:pPr>
          </w:p>
        </w:tc>
      </w:tr>
      <w:tr w:rsidR="00892BCE" w14:paraId="5C4D7941"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57AF764A" w14:textId="77777777" w:rsidR="00892BCE" w:rsidRDefault="00000000">
            <w:pPr>
              <w:ind w:firstLineChars="0" w:firstLine="0"/>
              <w:jc w:val="center"/>
              <w:textAlignment w:val="bottom"/>
              <w:rPr>
                <w:rFonts w:cs="宋体" w:hint="eastAsia"/>
                <w:b/>
                <w:color w:val="000000"/>
                <w:sz w:val="20"/>
                <w:szCs w:val="20"/>
                <w:lang w:bidi="ar"/>
              </w:rPr>
            </w:pPr>
            <w:r>
              <w:rPr>
                <w:rFonts w:cs="宋体"/>
                <w:b/>
                <w:color w:val="000000"/>
                <w:sz w:val="20"/>
                <w:szCs w:val="20"/>
                <w:lang w:bidi="ar"/>
              </w:rPr>
              <w:t>3</w:t>
            </w:r>
          </w:p>
        </w:tc>
        <w:tc>
          <w:tcPr>
            <w:tcW w:w="1234" w:type="dxa"/>
            <w:vMerge/>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0159DE16" w14:textId="77777777" w:rsidR="00892BCE" w:rsidRDefault="00892BCE">
            <w:pPr>
              <w:ind w:firstLineChars="0" w:firstLine="0"/>
              <w:jc w:val="center"/>
              <w:textAlignment w:val="center"/>
              <w:rPr>
                <w:rFonts w:cs="宋体" w:hint="eastAsia"/>
                <w:color w:val="000000"/>
                <w:sz w:val="21"/>
                <w:szCs w:val="21"/>
                <w:lang w:bidi="ar"/>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6FA9A65D"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涵洞</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5A603CB7"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道</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39061252"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10</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38F9A576" w14:textId="77777777" w:rsidR="00892BCE" w:rsidRDefault="00892BCE">
            <w:pPr>
              <w:ind w:firstLine="440"/>
              <w:rPr>
                <w:rFonts w:cs="宋体" w:hint="eastAsia"/>
                <w:sz w:val="22"/>
                <w:szCs w:val="22"/>
              </w:rPr>
            </w:pPr>
          </w:p>
        </w:tc>
      </w:tr>
      <w:tr w:rsidR="00892BCE" w14:paraId="69FBF6B6"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2331A734" w14:textId="77777777" w:rsidR="00892BCE" w:rsidRDefault="00000000">
            <w:pPr>
              <w:ind w:firstLineChars="0" w:firstLine="0"/>
              <w:jc w:val="center"/>
              <w:textAlignment w:val="bottom"/>
              <w:rPr>
                <w:rFonts w:cs="宋体" w:hint="eastAsia"/>
                <w:b/>
                <w:color w:val="000000"/>
                <w:sz w:val="20"/>
                <w:szCs w:val="20"/>
                <w:lang w:bidi="ar"/>
              </w:rPr>
            </w:pPr>
            <w:r>
              <w:rPr>
                <w:rFonts w:cs="宋体"/>
                <w:b/>
                <w:color w:val="000000"/>
                <w:sz w:val="20"/>
                <w:szCs w:val="20"/>
                <w:lang w:bidi="ar"/>
              </w:rPr>
              <w:lastRenderedPageBreak/>
              <w:t>4</w:t>
            </w:r>
          </w:p>
        </w:tc>
        <w:tc>
          <w:tcPr>
            <w:tcW w:w="1234" w:type="dxa"/>
            <w:vMerge/>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42E841A5" w14:textId="77777777" w:rsidR="00892BCE" w:rsidRDefault="00892BCE">
            <w:pPr>
              <w:ind w:firstLineChars="0" w:firstLine="0"/>
              <w:jc w:val="center"/>
              <w:textAlignment w:val="center"/>
              <w:rPr>
                <w:rFonts w:cs="宋体" w:hint="eastAsia"/>
                <w:color w:val="000000"/>
                <w:sz w:val="21"/>
                <w:szCs w:val="21"/>
                <w:lang w:bidi="ar"/>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632B22EB"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TBS生态植被</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08E77242"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万m2</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3216FC22"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3.27</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36D379FF" w14:textId="77777777" w:rsidR="00892BCE" w:rsidRDefault="00892BCE">
            <w:pPr>
              <w:ind w:firstLine="440"/>
              <w:rPr>
                <w:rFonts w:cs="宋体" w:hint="eastAsia"/>
                <w:sz w:val="22"/>
                <w:szCs w:val="22"/>
              </w:rPr>
            </w:pPr>
          </w:p>
        </w:tc>
      </w:tr>
      <w:tr w:rsidR="00892BCE" w14:paraId="3807CCB4"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0234A479" w14:textId="77777777" w:rsidR="00892BCE" w:rsidRDefault="00000000">
            <w:pPr>
              <w:ind w:firstLineChars="0" w:firstLine="0"/>
              <w:jc w:val="center"/>
              <w:textAlignment w:val="bottom"/>
              <w:rPr>
                <w:rFonts w:cs="宋体" w:hint="eastAsia"/>
                <w:b/>
                <w:color w:val="000000"/>
                <w:sz w:val="20"/>
                <w:szCs w:val="20"/>
                <w:lang w:bidi="ar"/>
              </w:rPr>
            </w:pPr>
            <w:r>
              <w:rPr>
                <w:rFonts w:cs="宋体"/>
                <w:b/>
                <w:color w:val="000000"/>
                <w:sz w:val="20"/>
                <w:szCs w:val="20"/>
                <w:lang w:bidi="ar"/>
              </w:rPr>
              <w:t>5</w:t>
            </w:r>
          </w:p>
        </w:tc>
        <w:tc>
          <w:tcPr>
            <w:tcW w:w="1234" w:type="dxa"/>
            <w:vMerge/>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38966F34" w14:textId="77777777" w:rsidR="00892BCE" w:rsidRDefault="00892BCE">
            <w:pPr>
              <w:ind w:firstLineChars="0" w:firstLine="0"/>
              <w:jc w:val="center"/>
              <w:textAlignment w:val="center"/>
              <w:rPr>
                <w:rFonts w:cs="宋体" w:hint="eastAsia"/>
                <w:color w:val="000000"/>
                <w:sz w:val="21"/>
                <w:szCs w:val="21"/>
                <w:lang w:bidi="ar"/>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7E34EF09"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挡土墙</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4FC3389C"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万m3</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0F5F9AC2"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4.09</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61C0AF09" w14:textId="77777777" w:rsidR="00892BCE" w:rsidRDefault="00892BCE">
            <w:pPr>
              <w:ind w:firstLine="440"/>
              <w:rPr>
                <w:rFonts w:cs="宋体" w:hint="eastAsia"/>
                <w:sz w:val="22"/>
                <w:szCs w:val="22"/>
              </w:rPr>
            </w:pPr>
          </w:p>
        </w:tc>
      </w:tr>
      <w:tr w:rsidR="00892BCE" w14:paraId="301982F0"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1E44E677" w14:textId="77777777" w:rsidR="00892BCE" w:rsidRDefault="00000000">
            <w:pPr>
              <w:ind w:firstLineChars="0" w:firstLine="0"/>
              <w:jc w:val="center"/>
              <w:textAlignment w:val="bottom"/>
              <w:rPr>
                <w:rFonts w:cs="宋体" w:hint="eastAsia"/>
                <w:b/>
                <w:color w:val="000000"/>
                <w:sz w:val="20"/>
                <w:szCs w:val="20"/>
                <w:lang w:bidi="ar"/>
              </w:rPr>
            </w:pPr>
            <w:r>
              <w:rPr>
                <w:rFonts w:cs="宋体"/>
                <w:b/>
                <w:color w:val="000000"/>
                <w:sz w:val="20"/>
                <w:szCs w:val="20"/>
                <w:lang w:bidi="ar"/>
              </w:rPr>
              <w:t>6</w:t>
            </w:r>
          </w:p>
        </w:tc>
        <w:tc>
          <w:tcPr>
            <w:tcW w:w="1234" w:type="dxa"/>
            <w:vMerge/>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544A2B3C" w14:textId="77777777" w:rsidR="00892BCE" w:rsidRDefault="00892BCE">
            <w:pPr>
              <w:ind w:firstLineChars="0" w:firstLine="0"/>
              <w:jc w:val="center"/>
              <w:textAlignment w:val="center"/>
              <w:rPr>
                <w:rFonts w:cs="宋体" w:hint="eastAsia"/>
                <w:color w:val="000000"/>
                <w:sz w:val="21"/>
                <w:szCs w:val="21"/>
                <w:lang w:bidi="ar"/>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3C698BFE"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混凝土</w:t>
            </w:r>
            <w:proofErr w:type="gramStart"/>
            <w:r>
              <w:rPr>
                <w:rFonts w:cs="宋体"/>
                <w:color w:val="000000"/>
                <w:sz w:val="21"/>
                <w:szCs w:val="21"/>
                <w:lang w:bidi="ar"/>
              </w:rPr>
              <w:t>框格梁</w:t>
            </w:r>
            <w:proofErr w:type="gramEnd"/>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382C5808"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m3</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1839ECB2"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2330</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013A2E94" w14:textId="77777777" w:rsidR="00892BCE" w:rsidRDefault="00892BCE">
            <w:pPr>
              <w:ind w:firstLine="440"/>
              <w:rPr>
                <w:rFonts w:cs="宋体" w:hint="eastAsia"/>
                <w:sz w:val="22"/>
                <w:szCs w:val="22"/>
              </w:rPr>
            </w:pPr>
          </w:p>
        </w:tc>
      </w:tr>
      <w:tr w:rsidR="00892BCE" w14:paraId="2F1E5BC9" w14:textId="77777777">
        <w:trPr>
          <w:trHeight w:val="1009"/>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5DC0FA3E" w14:textId="77777777" w:rsidR="00892BCE" w:rsidRDefault="00000000">
            <w:pPr>
              <w:ind w:firstLineChars="0" w:firstLine="0"/>
              <w:jc w:val="center"/>
              <w:textAlignment w:val="bottom"/>
              <w:rPr>
                <w:rFonts w:cs="宋体" w:hint="eastAsia"/>
                <w:b/>
                <w:color w:val="000000"/>
                <w:sz w:val="20"/>
                <w:szCs w:val="20"/>
                <w:lang w:bidi="ar"/>
              </w:rPr>
            </w:pPr>
            <w:r>
              <w:rPr>
                <w:rFonts w:cs="宋体"/>
                <w:b/>
                <w:color w:val="000000"/>
                <w:sz w:val="20"/>
                <w:szCs w:val="20"/>
                <w:lang w:bidi="ar"/>
              </w:rPr>
              <w:t>7</w:t>
            </w:r>
          </w:p>
        </w:tc>
        <w:tc>
          <w:tcPr>
            <w:tcW w:w="1234" w:type="dxa"/>
            <w:vMerge/>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4F4D05AF" w14:textId="77777777" w:rsidR="00892BCE" w:rsidRDefault="00892BCE">
            <w:pPr>
              <w:ind w:firstLineChars="0" w:firstLine="0"/>
              <w:jc w:val="center"/>
              <w:textAlignment w:val="center"/>
              <w:rPr>
                <w:rFonts w:cs="宋体" w:hint="eastAsia"/>
                <w:color w:val="000000"/>
                <w:sz w:val="21"/>
                <w:szCs w:val="21"/>
                <w:lang w:bidi="ar"/>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58DFF4F9" w14:textId="77777777" w:rsidR="00892BCE" w:rsidRDefault="00000000">
            <w:pPr>
              <w:ind w:firstLineChars="0" w:firstLine="0"/>
              <w:jc w:val="both"/>
              <w:textAlignment w:val="center"/>
              <w:rPr>
                <w:rFonts w:cs="宋体" w:hint="eastAsia"/>
                <w:color w:val="000000"/>
                <w:sz w:val="21"/>
                <w:szCs w:val="21"/>
                <w:lang w:bidi="ar"/>
              </w:rPr>
            </w:pPr>
            <w:r>
              <w:rPr>
                <w:rFonts w:cs="宋体"/>
                <w:color w:val="000000"/>
                <w:sz w:val="21"/>
                <w:szCs w:val="21"/>
                <w:lang w:bidi="ar"/>
              </w:rPr>
              <w:t>挡土墙桩基（桩径1.0m）</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22C5CB9A"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m</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19208FF1"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550</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113EBE7C" w14:textId="77777777" w:rsidR="00892BCE" w:rsidRDefault="00892BCE">
            <w:pPr>
              <w:ind w:firstLine="440"/>
              <w:rPr>
                <w:rFonts w:cs="宋体" w:hint="eastAsia"/>
                <w:sz w:val="22"/>
                <w:szCs w:val="22"/>
              </w:rPr>
            </w:pPr>
          </w:p>
        </w:tc>
      </w:tr>
      <w:tr w:rsidR="00892BCE" w14:paraId="307E9ECB"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3AB40576" w14:textId="77777777" w:rsidR="00892BCE" w:rsidRDefault="00000000">
            <w:pPr>
              <w:ind w:firstLineChars="0" w:firstLine="0"/>
              <w:jc w:val="center"/>
              <w:textAlignment w:val="bottom"/>
              <w:rPr>
                <w:rFonts w:cs="宋体" w:hint="eastAsia"/>
                <w:b/>
                <w:color w:val="000000"/>
                <w:sz w:val="20"/>
                <w:szCs w:val="20"/>
                <w:lang w:bidi="ar"/>
              </w:rPr>
            </w:pPr>
            <w:r>
              <w:rPr>
                <w:rFonts w:cs="宋体"/>
                <w:b/>
                <w:color w:val="000000"/>
                <w:sz w:val="20"/>
                <w:szCs w:val="20"/>
                <w:lang w:bidi="ar"/>
              </w:rPr>
              <w:t>8</w:t>
            </w:r>
          </w:p>
        </w:tc>
        <w:tc>
          <w:tcPr>
            <w:tcW w:w="1234" w:type="dxa"/>
            <w:vMerge/>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274258BC" w14:textId="77777777" w:rsidR="00892BCE" w:rsidRDefault="00892BCE">
            <w:pPr>
              <w:ind w:firstLineChars="0" w:firstLine="0"/>
              <w:jc w:val="center"/>
              <w:textAlignment w:val="center"/>
              <w:rPr>
                <w:rFonts w:cs="宋体" w:hint="eastAsia"/>
                <w:color w:val="000000"/>
                <w:sz w:val="21"/>
                <w:szCs w:val="21"/>
                <w:lang w:bidi="ar"/>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3752E81C"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地方改路</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029F3C6A"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m</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31DD5180"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2268m/8条</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128C6EAD" w14:textId="77777777" w:rsidR="00892BCE" w:rsidRDefault="00892BCE">
            <w:pPr>
              <w:ind w:firstLine="440"/>
              <w:rPr>
                <w:rFonts w:cs="宋体" w:hint="eastAsia"/>
                <w:sz w:val="22"/>
                <w:szCs w:val="22"/>
              </w:rPr>
            </w:pPr>
          </w:p>
        </w:tc>
      </w:tr>
      <w:tr w:rsidR="00892BCE" w14:paraId="7B2173AC"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049E9137" w14:textId="77777777" w:rsidR="00892BCE" w:rsidRDefault="00000000">
            <w:pPr>
              <w:ind w:firstLineChars="0" w:firstLine="0"/>
              <w:jc w:val="center"/>
              <w:textAlignment w:val="bottom"/>
              <w:rPr>
                <w:rFonts w:cs="宋体" w:hint="eastAsia"/>
                <w:b/>
                <w:color w:val="000000"/>
                <w:sz w:val="20"/>
                <w:szCs w:val="20"/>
                <w:lang w:bidi="ar"/>
              </w:rPr>
            </w:pPr>
            <w:r>
              <w:rPr>
                <w:rFonts w:cs="宋体"/>
                <w:b/>
                <w:color w:val="000000"/>
                <w:sz w:val="20"/>
                <w:szCs w:val="20"/>
                <w:lang w:bidi="ar"/>
              </w:rPr>
              <w:t>9</w:t>
            </w:r>
          </w:p>
        </w:tc>
        <w:tc>
          <w:tcPr>
            <w:tcW w:w="1234" w:type="dxa"/>
            <w:vMerge/>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523598B0" w14:textId="77777777" w:rsidR="00892BCE" w:rsidRDefault="00892BCE">
            <w:pPr>
              <w:ind w:firstLineChars="0" w:firstLine="0"/>
              <w:jc w:val="center"/>
              <w:textAlignment w:val="center"/>
              <w:rPr>
                <w:rFonts w:cs="宋体" w:hint="eastAsia"/>
                <w:color w:val="000000"/>
                <w:sz w:val="21"/>
                <w:szCs w:val="21"/>
                <w:lang w:bidi="ar"/>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6D2F6A22"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片石混凝土</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4F077E28"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m3</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6D7F9C45"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4.4万</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539AF7CE" w14:textId="77777777" w:rsidR="00892BCE" w:rsidRDefault="00892BCE">
            <w:pPr>
              <w:ind w:firstLine="440"/>
              <w:rPr>
                <w:rFonts w:cs="宋体" w:hint="eastAsia"/>
                <w:sz w:val="22"/>
                <w:szCs w:val="22"/>
              </w:rPr>
            </w:pPr>
          </w:p>
        </w:tc>
      </w:tr>
      <w:tr w:rsidR="00892BCE" w14:paraId="62AD937C"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4D5F8585" w14:textId="77777777" w:rsidR="00892BCE" w:rsidRDefault="00000000">
            <w:pPr>
              <w:ind w:firstLineChars="0" w:firstLine="0"/>
              <w:jc w:val="center"/>
              <w:textAlignment w:val="bottom"/>
              <w:rPr>
                <w:rFonts w:cs="宋体" w:hint="eastAsia"/>
                <w:b/>
                <w:color w:val="000000"/>
                <w:sz w:val="20"/>
                <w:szCs w:val="20"/>
                <w:lang w:bidi="ar"/>
              </w:rPr>
            </w:pPr>
            <w:r>
              <w:rPr>
                <w:rFonts w:cs="宋体" w:hint="eastAsia"/>
                <w:b/>
                <w:color w:val="000000"/>
                <w:sz w:val="20"/>
                <w:szCs w:val="20"/>
                <w:lang w:bidi="ar"/>
              </w:rPr>
              <w:t>10</w:t>
            </w:r>
          </w:p>
        </w:tc>
        <w:tc>
          <w:tcPr>
            <w:tcW w:w="1234" w:type="dxa"/>
            <w:vMerge w:val="restart"/>
            <w:tcBorders>
              <w:top w:val="single" w:sz="4" w:space="0" w:color="000000"/>
              <w:left w:val="single" w:sz="4" w:space="0" w:color="000000"/>
              <w:right w:val="single" w:sz="4" w:space="0" w:color="000000"/>
              <w:tl2br w:val="nil"/>
              <w:tr2bl w:val="nil"/>
            </w:tcBorders>
            <w:shd w:val="clear" w:color="auto" w:fill="EFD3D2"/>
            <w:vAlign w:val="bottom"/>
          </w:tcPr>
          <w:p w14:paraId="649218DB" w14:textId="77777777" w:rsidR="00892BCE" w:rsidRDefault="00000000">
            <w:pPr>
              <w:tabs>
                <w:tab w:val="left" w:pos="528"/>
              </w:tabs>
              <w:ind w:firstLineChars="0" w:firstLine="0"/>
              <w:jc w:val="center"/>
              <w:textAlignment w:val="center"/>
              <w:rPr>
                <w:rFonts w:cs="宋体" w:hint="eastAsia"/>
                <w:color w:val="000000"/>
                <w:sz w:val="21"/>
                <w:szCs w:val="21"/>
                <w:lang w:bidi="ar"/>
              </w:rPr>
            </w:pPr>
            <w:r>
              <w:rPr>
                <w:rFonts w:cs="宋体" w:hint="eastAsia"/>
                <w:color w:val="000000"/>
                <w:sz w:val="21"/>
                <w:szCs w:val="21"/>
                <w:lang w:bidi="ar"/>
              </w:rPr>
              <w:t>桥梁工程</w:t>
            </w: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tcPr>
          <w:p w14:paraId="53D065B8"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桩基</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tcPr>
          <w:p w14:paraId="7CDB2DB7"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根</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tcPr>
          <w:p w14:paraId="7F75B891" w14:textId="48D000D2"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168</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623692E0" w14:textId="77777777" w:rsidR="00892BCE" w:rsidRDefault="00892BCE">
            <w:pPr>
              <w:ind w:firstLine="440"/>
              <w:rPr>
                <w:rFonts w:cs="宋体" w:hint="eastAsia"/>
                <w:sz w:val="22"/>
                <w:szCs w:val="22"/>
              </w:rPr>
            </w:pPr>
          </w:p>
        </w:tc>
      </w:tr>
      <w:tr w:rsidR="00892BCE" w14:paraId="5893A8ED"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37FFDC68" w14:textId="77777777" w:rsidR="00892BCE" w:rsidRDefault="00000000">
            <w:pPr>
              <w:ind w:firstLineChars="0" w:firstLine="0"/>
              <w:jc w:val="center"/>
              <w:textAlignment w:val="bottom"/>
              <w:rPr>
                <w:rFonts w:cs="宋体" w:hint="eastAsia"/>
                <w:b/>
                <w:color w:val="000000"/>
                <w:sz w:val="20"/>
                <w:szCs w:val="20"/>
                <w:lang w:bidi="ar"/>
              </w:rPr>
            </w:pPr>
            <w:r>
              <w:rPr>
                <w:rFonts w:cs="宋体" w:hint="eastAsia"/>
                <w:b/>
                <w:color w:val="000000"/>
                <w:sz w:val="20"/>
                <w:szCs w:val="20"/>
                <w:lang w:bidi="ar"/>
              </w:rPr>
              <w:t>11</w:t>
            </w:r>
          </w:p>
        </w:tc>
        <w:tc>
          <w:tcPr>
            <w:tcW w:w="1234" w:type="dxa"/>
            <w:vMerge/>
            <w:tcBorders>
              <w:left w:val="single" w:sz="4" w:space="0" w:color="000000"/>
              <w:right w:val="single" w:sz="4" w:space="0" w:color="000000"/>
              <w:tl2br w:val="nil"/>
              <w:tr2bl w:val="nil"/>
            </w:tcBorders>
            <w:shd w:val="clear" w:color="auto" w:fill="EFD3D2"/>
            <w:vAlign w:val="bottom"/>
          </w:tcPr>
          <w:p w14:paraId="6DB74BE2" w14:textId="77777777" w:rsidR="00892BCE" w:rsidRDefault="00892BCE">
            <w:pPr>
              <w:ind w:firstLineChars="0" w:firstLine="0"/>
              <w:jc w:val="center"/>
              <w:textAlignment w:val="center"/>
              <w:rPr>
                <w:rFonts w:cs="宋体" w:hint="eastAsia"/>
                <w:color w:val="000000"/>
                <w:sz w:val="21"/>
                <w:szCs w:val="21"/>
                <w:lang w:bidi="ar"/>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tcPr>
          <w:p w14:paraId="2BE70F98"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承台</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tcPr>
          <w:p w14:paraId="5A4E02AC" w14:textId="77777777" w:rsidR="00892BCE" w:rsidRDefault="00000000">
            <w:pPr>
              <w:ind w:firstLineChars="0" w:firstLine="0"/>
              <w:jc w:val="center"/>
              <w:textAlignment w:val="center"/>
              <w:rPr>
                <w:rFonts w:cs="宋体" w:hint="eastAsia"/>
                <w:color w:val="000000"/>
                <w:sz w:val="21"/>
                <w:szCs w:val="21"/>
                <w:lang w:bidi="ar"/>
              </w:rPr>
            </w:pPr>
            <w:proofErr w:type="gramStart"/>
            <w:r>
              <w:rPr>
                <w:rFonts w:cs="宋体"/>
                <w:color w:val="000000"/>
                <w:sz w:val="21"/>
                <w:szCs w:val="21"/>
                <w:lang w:bidi="ar"/>
              </w:rPr>
              <w:t>个</w:t>
            </w:r>
            <w:proofErr w:type="gramEnd"/>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tcPr>
          <w:p w14:paraId="7DC9731F" w14:textId="6EBC43BE"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67</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34526905" w14:textId="77777777" w:rsidR="00892BCE" w:rsidRDefault="00892BCE">
            <w:pPr>
              <w:ind w:firstLine="440"/>
              <w:rPr>
                <w:rFonts w:cs="宋体" w:hint="eastAsia"/>
                <w:sz w:val="22"/>
                <w:szCs w:val="22"/>
              </w:rPr>
            </w:pPr>
          </w:p>
        </w:tc>
      </w:tr>
      <w:tr w:rsidR="00892BCE" w14:paraId="6A22C57C"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33C46A35" w14:textId="77777777" w:rsidR="00892BCE" w:rsidRDefault="00000000">
            <w:pPr>
              <w:ind w:firstLineChars="0" w:firstLine="0"/>
              <w:jc w:val="center"/>
              <w:textAlignment w:val="bottom"/>
              <w:rPr>
                <w:rFonts w:cs="宋体" w:hint="eastAsia"/>
                <w:b/>
                <w:color w:val="000000"/>
                <w:sz w:val="20"/>
                <w:szCs w:val="20"/>
                <w:lang w:bidi="ar"/>
              </w:rPr>
            </w:pPr>
            <w:r>
              <w:rPr>
                <w:rFonts w:cs="宋体" w:hint="eastAsia"/>
                <w:b/>
                <w:color w:val="000000"/>
                <w:sz w:val="20"/>
                <w:szCs w:val="20"/>
                <w:lang w:bidi="ar"/>
              </w:rPr>
              <w:t>12</w:t>
            </w:r>
          </w:p>
        </w:tc>
        <w:tc>
          <w:tcPr>
            <w:tcW w:w="1234" w:type="dxa"/>
            <w:vMerge/>
            <w:tcBorders>
              <w:left w:val="single" w:sz="4" w:space="0" w:color="000000"/>
              <w:right w:val="single" w:sz="4" w:space="0" w:color="000000"/>
              <w:tl2br w:val="nil"/>
              <w:tr2bl w:val="nil"/>
            </w:tcBorders>
            <w:shd w:val="clear" w:color="auto" w:fill="EFD3D2"/>
            <w:vAlign w:val="bottom"/>
          </w:tcPr>
          <w:p w14:paraId="112B527E" w14:textId="77777777" w:rsidR="00892BCE" w:rsidRDefault="00892BCE">
            <w:pPr>
              <w:ind w:firstLineChars="0" w:firstLine="0"/>
              <w:jc w:val="center"/>
              <w:textAlignment w:val="center"/>
              <w:rPr>
                <w:rFonts w:cs="宋体" w:hint="eastAsia"/>
                <w:color w:val="000000"/>
                <w:sz w:val="21"/>
                <w:szCs w:val="21"/>
                <w:lang w:bidi="ar"/>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46085A14"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墩柱</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497494D8"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根</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tcPr>
          <w:p w14:paraId="187F0BAC" w14:textId="477FB1F4"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110</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5CEF79DC" w14:textId="77777777" w:rsidR="00892BCE" w:rsidRDefault="00892BCE">
            <w:pPr>
              <w:ind w:firstLine="440"/>
              <w:rPr>
                <w:rFonts w:cs="宋体" w:hint="eastAsia"/>
                <w:sz w:val="22"/>
                <w:szCs w:val="22"/>
              </w:rPr>
            </w:pPr>
          </w:p>
        </w:tc>
      </w:tr>
      <w:tr w:rsidR="00892BCE" w14:paraId="6A962CB5"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52FF1AB6" w14:textId="77777777" w:rsidR="00892BCE" w:rsidRDefault="00000000">
            <w:pPr>
              <w:ind w:firstLineChars="0" w:firstLine="0"/>
              <w:jc w:val="center"/>
              <w:textAlignment w:val="bottom"/>
              <w:rPr>
                <w:rFonts w:cs="宋体" w:hint="eastAsia"/>
                <w:b/>
                <w:color w:val="000000"/>
                <w:sz w:val="20"/>
                <w:szCs w:val="20"/>
                <w:lang w:bidi="ar"/>
              </w:rPr>
            </w:pPr>
            <w:r>
              <w:rPr>
                <w:rFonts w:cs="宋体" w:hint="eastAsia"/>
                <w:b/>
                <w:color w:val="000000"/>
                <w:sz w:val="20"/>
                <w:szCs w:val="20"/>
                <w:lang w:bidi="ar"/>
              </w:rPr>
              <w:t>13</w:t>
            </w:r>
          </w:p>
        </w:tc>
        <w:tc>
          <w:tcPr>
            <w:tcW w:w="1234" w:type="dxa"/>
            <w:vMerge/>
            <w:tcBorders>
              <w:left w:val="single" w:sz="4" w:space="0" w:color="000000"/>
              <w:right w:val="single" w:sz="4" w:space="0" w:color="000000"/>
              <w:tl2br w:val="nil"/>
              <w:tr2bl w:val="nil"/>
            </w:tcBorders>
            <w:shd w:val="clear" w:color="auto" w:fill="EFD3D2"/>
            <w:vAlign w:val="bottom"/>
          </w:tcPr>
          <w:p w14:paraId="1FB08AD7" w14:textId="77777777" w:rsidR="00892BCE" w:rsidRDefault="00892BCE">
            <w:pPr>
              <w:ind w:firstLineChars="0" w:firstLine="0"/>
              <w:jc w:val="center"/>
              <w:textAlignment w:val="center"/>
              <w:rPr>
                <w:rFonts w:cs="宋体" w:hint="eastAsia"/>
                <w:color w:val="000000"/>
                <w:sz w:val="21"/>
                <w:szCs w:val="21"/>
                <w:lang w:bidi="ar"/>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tcPr>
          <w:p w14:paraId="52CB21F6" w14:textId="77777777" w:rsidR="00892BCE" w:rsidRDefault="00000000">
            <w:pPr>
              <w:ind w:firstLineChars="0" w:firstLine="0"/>
              <w:jc w:val="center"/>
              <w:textAlignment w:val="center"/>
              <w:rPr>
                <w:rFonts w:cs="宋体" w:hint="eastAsia"/>
                <w:color w:val="000000"/>
                <w:sz w:val="21"/>
                <w:szCs w:val="21"/>
                <w:lang w:bidi="ar"/>
              </w:rPr>
            </w:pPr>
            <w:proofErr w:type="gramStart"/>
            <w:r>
              <w:rPr>
                <w:rFonts w:cs="宋体"/>
                <w:color w:val="000000"/>
                <w:sz w:val="21"/>
                <w:szCs w:val="21"/>
                <w:lang w:bidi="ar"/>
              </w:rPr>
              <w:t>系梁</w:t>
            </w:r>
            <w:proofErr w:type="gramEnd"/>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tcPr>
          <w:p w14:paraId="55E2BBA0"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道</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tcPr>
          <w:p w14:paraId="7644BA1F" w14:textId="08DAC712"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27</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45A51EAA" w14:textId="77777777" w:rsidR="00892BCE" w:rsidRDefault="00892BCE">
            <w:pPr>
              <w:ind w:firstLine="440"/>
              <w:rPr>
                <w:rFonts w:cs="宋体" w:hint="eastAsia"/>
                <w:sz w:val="22"/>
                <w:szCs w:val="22"/>
              </w:rPr>
            </w:pPr>
          </w:p>
        </w:tc>
      </w:tr>
      <w:tr w:rsidR="00892BCE" w14:paraId="5306AEEC"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1E3E0A80" w14:textId="77777777" w:rsidR="00892BCE" w:rsidRDefault="00000000">
            <w:pPr>
              <w:ind w:firstLineChars="0" w:firstLine="0"/>
              <w:jc w:val="center"/>
              <w:textAlignment w:val="bottom"/>
              <w:rPr>
                <w:rFonts w:cs="宋体" w:hint="eastAsia"/>
                <w:b/>
                <w:color w:val="000000"/>
                <w:sz w:val="20"/>
                <w:szCs w:val="20"/>
                <w:lang w:bidi="ar"/>
              </w:rPr>
            </w:pPr>
            <w:r>
              <w:rPr>
                <w:rFonts w:cs="宋体" w:hint="eastAsia"/>
                <w:b/>
                <w:color w:val="000000"/>
                <w:sz w:val="20"/>
                <w:szCs w:val="20"/>
                <w:lang w:bidi="ar"/>
              </w:rPr>
              <w:t>14</w:t>
            </w:r>
          </w:p>
        </w:tc>
        <w:tc>
          <w:tcPr>
            <w:tcW w:w="1234" w:type="dxa"/>
            <w:vMerge/>
            <w:tcBorders>
              <w:left w:val="single" w:sz="4" w:space="0" w:color="000000"/>
              <w:right w:val="single" w:sz="4" w:space="0" w:color="000000"/>
              <w:tl2br w:val="nil"/>
              <w:tr2bl w:val="nil"/>
            </w:tcBorders>
            <w:shd w:val="clear" w:color="auto" w:fill="EFD3D2"/>
            <w:vAlign w:val="bottom"/>
          </w:tcPr>
          <w:p w14:paraId="4D2595CF" w14:textId="77777777" w:rsidR="00892BCE" w:rsidRDefault="00892BCE">
            <w:pPr>
              <w:ind w:firstLineChars="0" w:firstLine="0"/>
              <w:jc w:val="center"/>
              <w:textAlignment w:val="center"/>
              <w:rPr>
                <w:rFonts w:cs="宋体" w:hint="eastAsia"/>
                <w:color w:val="000000"/>
                <w:sz w:val="21"/>
                <w:szCs w:val="21"/>
                <w:lang w:bidi="ar"/>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tcPr>
          <w:p w14:paraId="35F100B7"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盖梁</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tcPr>
          <w:p w14:paraId="79B53023"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道</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tcPr>
          <w:p w14:paraId="3704AFBE" w14:textId="4C13A075"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65</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49D6DDC5" w14:textId="77777777" w:rsidR="00892BCE" w:rsidRDefault="00892BCE">
            <w:pPr>
              <w:ind w:firstLine="440"/>
              <w:rPr>
                <w:rFonts w:cs="宋体" w:hint="eastAsia"/>
                <w:sz w:val="22"/>
                <w:szCs w:val="22"/>
              </w:rPr>
            </w:pPr>
          </w:p>
        </w:tc>
      </w:tr>
      <w:tr w:rsidR="00892BCE" w14:paraId="7254AE07"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42718434" w14:textId="77777777" w:rsidR="00892BCE" w:rsidRDefault="00892BCE">
            <w:pPr>
              <w:ind w:firstLineChars="0" w:firstLine="0"/>
              <w:jc w:val="center"/>
              <w:textAlignment w:val="bottom"/>
              <w:rPr>
                <w:rFonts w:cs="宋体" w:hint="eastAsia"/>
                <w:b/>
                <w:color w:val="000000"/>
                <w:sz w:val="20"/>
                <w:szCs w:val="20"/>
                <w:lang w:bidi="ar"/>
              </w:rPr>
            </w:pPr>
          </w:p>
        </w:tc>
        <w:tc>
          <w:tcPr>
            <w:tcW w:w="1234" w:type="dxa"/>
            <w:vMerge/>
            <w:tcBorders>
              <w:left w:val="single" w:sz="4" w:space="0" w:color="000000"/>
              <w:bottom w:val="single" w:sz="4" w:space="0" w:color="000000"/>
              <w:right w:val="single" w:sz="4" w:space="0" w:color="000000"/>
              <w:tl2br w:val="nil"/>
              <w:tr2bl w:val="nil"/>
            </w:tcBorders>
            <w:shd w:val="clear" w:color="auto" w:fill="EFD3D2"/>
            <w:vAlign w:val="bottom"/>
          </w:tcPr>
          <w:p w14:paraId="17E98B05" w14:textId="77777777" w:rsidR="00892BCE" w:rsidRDefault="00892BCE">
            <w:pPr>
              <w:ind w:firstLineChars="0" w:firstLine="0"/>
              <w:jc w:val="center"/>
              <w:textAlignment w:val="center"/>
              <w:rPr>
                <w:rFonts w:cs="宋体" w:hint="eastAsia"/>
                <w:color w:val="000000"/>
                <w:sz w:val="21"/>
                <w:szCs w:val="21"/>
                <w:lang w:bidi="ar"/>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tcPr>
          <w:p w14:paraId="75870745"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T梁</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tcPr>
          <w:p w14:paraId="582ED4B5" w14:textId="77777777"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片</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tcPr>
          <w:p w14:paraId="17A2FA4D" w14:textId="27FF74B5" w:rsidR="00892BCE" w:rsidRDefault="00000000">
            <w:pPr>
              <w:ind w:firstLineChars="0" w:firstLine="0"/>
              <w:jc w:val="center"/>
              <w:textAlignment w:val="center"/>
              <w:rPr>
                <w:rFonts w:cs="宋体" w:hint="eastAsia"/>
                <w:color w:val="000000"/>
                <w:sz w:val="21"/>
                <w:szCs w:val="21"/>
                <w:lang w:bidi="ar"/>
              </w:rPr>
            </w:pPr>
            <w:r>
              <w:rPr>
                <w:rFonts w:cs="宋体"/>
                <w:color w:val="000000"/>
                <w:sz w:val="21"/>
                <w:szCs w:val="21"/>
                <w:lang w:bidi="ar"/>
              </w:rPr>
              <w:t>465</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62690794" w14:textId="77777777" w:rsidR="00892BCE" w:rsidRDefault="00892BCE">
            <w:pPr>
              <w:ind w:firstLine="440"/>
              <w:rPr>
                <w:rFonts w:cs="宋体" w:hint="eastAsia"/>
                <w:sz w:val="22"/>
                <w:szCs w:val="22"/>
              </w:rPr>
            </w:pPr>
          </w:p>
        </w:tc>
      </w:tr>
      <w:tr w:rsidR="00892BCE" w14:paraId="334DACDE"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35A526A6" w14:textId="77777777" w:rsidR="00892BCE" w:rsidRDefault="00000000">
            <w:pPr>
              <w:ind w:firstLineChars="0" w:firstLine="0"/>
              <w:jc w:val="center"/>
              <w:textAlignment w:val="bottom"/>
              <w:rPr>
                <w:rFonts w:cs="宋体" w:hint="eastAsia"/>
                <w:b/>
                <w:color w:val="000000"/>
                <w:sz w:val="20"/>
                <w:szCs w:val="20"/>
                <w:lang w:bidi="ar"/>
              </w:rPr>
            </w:pPr>
            <w:r>
              <w:rPr>
                <w:rFonts w:cs="宋体"/>
                <w:b/>
                <w:color w:val="000000"/>
                <w:sz w:val="20"/>
                <w:szCs w:val="20"/>
                <w:lang w:bidi="ar"/>
              </w:rPr>
              <w:t>1</w:t>
            </w:r>
            <w:r>
              <w:rPr>
                <w:rFonts w:cs="宋体" w:hint="eastAsia"/>
                <w:b/>
                <w:color w:val="000000"/>
                <w:sz w:val="20"/>
                <w:szCs w:val="20"/>
                <w:lang w:bidi="ar"/>
              </w:rPr>
              <w:t>5</w:t>
            </w:r>
          </w:p>
        </w:tc>
        <w:tc>
          <w:tcPr>
            <w:tcW w:w="1234" w:type="dxa"/>
            <w:vMerge w:val="restart"/>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1BC87B8F" w14:textId="77777777" w:rsidR="00892BCE" w:rsidRDefault="00000000">
            <w:pPr>
              <w:ind w:firstLineChars="0" w:firstLine="0"/>
              <w:jc w:val="center"/>
              <w:textAlignment w:val="center"/>
              <w:rPr>
                <w:rFonts w:cs="宋体" w:hint="eastAsia"/>
                <w:sz w:val="22"/>
                <w:szCs w:val="20"/>
              </w:rPr>
            </w:pPr>
            <w:r>
              <w:rPr>
                <w:rFonts w:cs="宋体"/>
                <w:color w:val="000000"/>
                <w:sz w:val="20"/>
                <w:szCs w:val="20"/>
                <w:lang w:bidi="ar"/>
              </w:rPr>
              <w:t>路面</w:t>
            </w:r>
            <w:r>
              <w:rPr>
                <w:rFonts w:cs="宋体"/>
                <w:color w:val="000000"/>
                <w:sz w:val="21"/>
                <w:szCs w:val="21"/>
                <w:lang w:bidi="ar"/>
              </w:rPr>
              <w:t>工程</w:t>
            </w: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7538DAD6"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碎石垫层</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2130454C"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m3</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53DF2A55"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3151</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3367E1C9" w14:textId="77777777" w:rsidR="00892BCE" w:rsidRDefault="00892BCE">
            <w:pPr>
              <w:ind w:firstLine="440"/>
              <w:rPr>
                <w:rFonts w:cs="宋体" w:hint="eastAsia"/>
                <w:sz w:val="22"/>
                <w:szCs w:val="22"/>
              </w:rPr>
            </w:pPr>
          </w:p>
        </w:tc>
      </w:tr>
      <w:tr w:rsidR="00892BCE" w14:paraId="051BAD80"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45ED9A1D" w14:textId="77777777" w:rsidR="00892BCE" w:rsidRDefault="00000000">
            <w:pPr>
              <w:ind w:firstLineChars="0" w:firstLine="0"/>
              <w:jc w:val="center"/>
              <w:textAlignment w:val="bottom"/>
              <w:rPr>
                <w:rFonts w:cs="宋体" w:hint="eastAsia"/>
                <w:b/>
                <w:color w:val="000000"/>
                <w:sz w:val="20"/>
                <w:szCs w:val="20"/>
                <w:lang w:bidi="ar"/>
              </w:rPr>
            </w:pPr>
            <w:r>
              <w:rPr>
                <w:rFonts w:cs="宋体"/>
                <w:b/>
                <w:color w:val="000000"/>
                <w:sz w:val="20"/>
                <w:szCs w:val="20"/>
                <w:lang w:bidi="ar"/>
              </w:rPr>
              <w:t>16</w:t>
            </w:r>
          </w:p>
        </w:tc>
        <w:tc>
          <w:tcPr>
            <w:tcW w:w="1234" w:type="dxa"/>
            <w:vMerge/>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473E1FBA" w14:textId="77777777" w:rsidR="00892BCE" w:rsidRDefault="00892BCE">
            <w:pPr>
              <w:ind w:firstLine="440"/>
              <w:jc w:val="center"/>
              <w:rPr>
                <w:rFonts w:cs="宋体" w:hint="eastAsia"/>
                <w:sz w:val="22"/>
                <w:szCs w:val="20"/>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35541091"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素混凝土垫层</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750C5706"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m3</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757384E7"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869</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6BBE7858" w14:textId="77777777" w:rsidR="00892BCE" w:rsidRDefault="00892BCE">
            <w:pPr>
              <w:ind w:firstLine="440"/>
              <w:rPr>
                <w:rFonts w:cs="宋体" w:hint="eastAsia"/>
                <w:sz w:val="22"/>
                <w:szCs w:val="22"/>
              </w:rPr>
            </w:pPr>
          </w:p>
        </w:tc>
      </w:tr>
      <w:tr w:rsidR="00892BCE" w14:paraId="1345800D" w14:textId="77777777">
        <w:trPr>
          <w:trHeight w:val="1007"/>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11DBBFC6" w14:textId="77777777" w:rsidR="00892BCE" w:rsidRDefault="00000000">
            <w:pPr>
              <w:ind w:firstLineChars="0" w:firstLine="0"/>
              <w:jc w:val="center"/>
              <w:textAlignment w:val="bottom"/>
              <w:rPr>
                <w:rFonts w:cs="宋体" w:hint="eastAsia"/>
                <w:b/>
                <w:color w:val="000000"/>
                <w:sz w:val="20"/>
                <w:szCs w:val="20"/>
                <w:lang w:bidi="ar"/>
              </w:rPr>
            </w:pPr>
            <w:r>
              <w:rPr>
                <w:rFonts w:cs="宋体"/>
                <w:b/>
                <w:color w:val="000000"/>
                <w:sz w:val="20"/>
                <w:szCs w:val="20"/>
                <w:lang w:bidi="ar"/>
              </w:rPr>
              <w:t>17</w:t>
            </w:r>
          </w:p>
        </w:tc>
        <w:tc>
          <w:tcPr>
            <w:tcW w:w="1234" w:type="dxa"/>
            <w:vMerge/>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3658D237" w14:textId="77777777" w:rsidR="00892BCE" w:rsidRDefault="00892BCE">
            <w:pPr>
              <w:ind w:firstLine="440"/>
              <w:jc w:val="center"/>
              <w:rPr>
                <w:rFonts w:cs="宋体" w:hint="eastAsia"/>
                <w:sz w:val="22"/>
                <w:szCs w:val="20"/>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0885662B"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水泥稳定碎石底基层</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00AD3F77"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t/m3</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1168626B" w14:textId="0E2D132E"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3.7万t/1.65万m3</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6C946076" w14:textId="77777777" w:rsidR="00892BCE" w:rsidRDefault="00892BCE">
            <w:pPr>
              <w:ind w:firstLine="440"/>
              <w:rPr>
                <w:rFonts w:cs="宋体" w:hint="eastAsia"/>
                <w:sz w:val="22"/>
                <w:szCs w:val="22"/>
              </w:rPr>
            </w:pPr>
          </w:p>
        </w:tc>
      </w:tr>
      <w:tr w:rsidR="00892BCE" w14:paraId="7FA3A907"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6C4E2140" w14:textId="77777777" w:rsidR="00892BCE" w:rsidRDefault="00000000">
            <w:pPr>
              <w:ind w:firstLineChars="0" w:firstLine="0"/>
              <w:jc w:val="center"/>
              <w:textAlignment w:val="bottom"/>
              <w:rPr>
                <w:rFonts w:cs="宋体" w:hint="eastAsia"/>
                <w:b/>
                <w:color w:val="000000"/>
                <w:sz w:val="20"/>
                <w:szCs w:val="20"/>
                <w:lang w:bidi="ar"/>
              </w:rPr>
            </w:pPr>
            <w:r>
              <w:rPr>
                <w:rFonts w:cs="宋体"/>
                <w:b/>
                <w:color w:val="000000"/>
                <w:sz w:val="20"/>
                <w:szCs w:val="20"/>
                <w:lang w:bidi="ar"/>
              </w:rPr>
              <w:t>18</w:t>
            </w:r>
          </w:p>
        </w:tc>
        <w:tc>
          <w:tcPr>
            <w:tcW w:w="1234" w:type="dxa"/>
            <w:vMerge/>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0C5E8CBD" w14:textId="77777777" w:rsidR="00892BCE" w:rsidRDefault="00892BCE">
            <w:pPr>
              <w:ind w:firstLine="440"/>
              <w:jc w:val="center"/>
              <w:rPr>
                <w:rFonts w:cs="宋体" w:hint="eastAsia"/>
                <w:sz w:val="22"/>
                <w:szCs w:val="20"/>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2249E523"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沥青混凝土面层</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07E82538"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t/m3</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6FE87CFA" w14:textId="724593DD"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1.67万t/6854m3</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450F8665" w14:textId="77777777" w:rsidR="00892BCE" w:rsidRDefault="00892BCE">
            <w:pPr>
              <w:ind w:firstLine="440"/>
              <w:rPr>
                <w:rFonts w:cs="宋体" w:hint="eastAsia"/>
                <w:sz w:val="22"/>
                <w:szCs w:val="22"/>
              </w:rPr>
            </w:pPr>
          </w:p>
        </w:tc>
      </w:tr>
      <w:tr w:rsidR="00892BCE" w14:paraId="139025EA"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449877AA" w14:textId="77777777" w:rsidR="00892BCE" w:rsidRDefault="00000000">
            <w:pPr>
              <w:ind w:firstLineChars="0" w:firstLine="0"/>
              <w:jc w:val="center"/>
              <w:textAlignment w:val="bottom"/>
              <w:rPr>
                <w:rFonts w:cs="宋体" w:hint="eastAsia"/>
                <w:b/>
                <w:color w:val="000000"/>
                <w:sz w:val="20"/>
                <w:szCs w:val="20"/>
                <w:lang w:bidi="ar"/>
              </w:rPr>
            </w:pPr>
            <w:r>
              <w:rPr>
                <w:rFonts w:cs="宋体"/>
                <w:b/>
                <w:color w:val="000000"/>
                <w:sz w:val="20"/>
                <w:szCs w:val="20"/>
                <w:lang w:bidi="ar"/>
              </w:rPr>
              <w:t>19</w:t>
            </w:r>
          </w:p>
        </w:tc>
        <w:tc>
          <w:tcPr>
            <w:tcW w:w="1234" w:type="dxa"/>
            <w:vMerge/>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283393FE" w14:textId="77777777" w:rsidR="00892BCE" w:rsidRDefault="00892BCE">
            <w:pPr>
              <w:ind w:firstLine="440"/>
              <w:jc w:val="center"/>
              <w:rPr>
                <w:rFonts w:cs="宋体" w:hint="eastAsia"/>
                <w:sz w:val="22"/>
                <w:szCs w:val="20"/>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5DC14BF1"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水泥混凝土面层</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5B8B4021"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m3</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08281B31"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386</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05A7DB2E" w14:textId="77777777" w:rsidR="00892BCE" w:rsidRDefault="00892BCE">
            <w:pPr>
              <w:ind w:firstLine="440"/>
              <w:rPr>
                <w:rFonts w:cs="宋体" w:hint="eastAsia"/>
                <w:sz w:val="22"/>
                <w:szCs w:val="22"/>
              </w:rPr>
            </w:pPr>
          </w:p>
        </w:tc>
      </w:tr>
      <w:tr w:rsidR="00892BCE" w14:paraId="401D08DB"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1C0B504F" w14:textId="77777777" w:rsidR="00892BCE" w:rsidRDefault="00000000">
            <w:pPr>
              <w:ind w:firstLineChars="0" w:firstLine="0"/>
              <w:jc w:val="center"/>
              <w:textAlignment w:val="bottom"/>
              <w:rPr>
                <w:rFonts w:cs="宋体" w:hint="eastAsia"/>
                <w:b/>
                <w:color w:val="000000"/>
                <w:sz w:val="20"/>
                <w:szCs w:val="20"/>
                <w:lang w:bidi="ar"/>
              </w:rPr>
            </w:pPr>
            <w:r>
              <w:rPr>
                <w:rFonts w:cs="宋体"/>
                <w:b/>
                <w:color w:val="000000"/>
                <w:sz w:val="20"/>
                <w:szCs w:val="20"/>
                <w:lang w:bidi="ar"/>
              </w:rPr>
              <w:t>20</w:t>
            </w:r>
          </w:p>
        </w:tc>
        <w:tc>
          <w:tcPr>
            <w:tcW w:w="1234" w:type="dxa"/>
            <w:vMerge/>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7914B96B" w14:textId="77777777" w:rsidR="00892BCE" w:rsidRDefault="00892BCE">
            <w:pPr>
              <w:ind w:firstLine="440"/>
              <w:jc w:val="center"/>
              <w:rPr>
                <w:rFonts w:cs="宋体" w:hint="eastAsia"/>
                <w:sz w:val="22"/>
                <w:szCs w:val="20"/>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2B1A2C18"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港湾式公交停靠站</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261A4FB0"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处</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5A6FEAE7"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3</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12938333" w14:textId="77777777" w:rsidR="00892BCE" w:rsidRDefault="00892BCE">
            <w:pPr>
              <w:ind w:firstLine="440"/>
              <w:rPr>
                <w:rFonts w:cs="宋体" w:hint="eastAsia"/>
                <w:sz w:val="22"/>
                <w:szCs w:val="22"/>
              </w:rPr>
            </w:pPr>
          </w:p>
        </w:tc>
      </w:tr>
      <w:tr w:rsidR="00892BCE" w14:paraId="5EFD7229"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34E97E6B" w14:textId="77777777" w:rsidR="00892BCE" w:rsidRDefault="00000000">
            <w:pPr>
              <w:ind w:firstLineChars="0" w:firstLine="0"/>
              <w:jc w:val="center"/>
              <w:textAlignment w:val="bottom"/>
              <w:rPr>
                <w:rFonts w:cs="宋体" w:hint="eastAsia"/>
                <w:b/>
                <w:color w:val="000000"/>
                <w:sz w:val="20"/>
                <w:szCs w:val="20"/>
                <w:lang w:bidi="ar"/>
              </w:rPr>
            </w:pPr>
            <w:r>
              <w:rPr>
                <w:rFonts w:cs="宋体"/>
                <w:b/>
                <w:color w:val="000000"/>
                <w:sz w:val="20"/>
                <w:szCs w:val="20"/>
                <w:lang w:bidi="ar"/>
              </w:rPr>
              <w:t>21</w:t>
            </w:r>
          </w:p>
        </w:tc>
        <w:tc>
          <w:tcPr>
            <w:tcW w:w="1234" w:type="dxa"/>
            <w:vMerge w:val="restart"/>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7CA3A5EF" w14:textId="77777777" w:rsidR="00892BCE" w:rsidRDefault="00000000">
            <w:pPr>
              <w:ind w:firstLineChars="0" w:firstLine="0"/>
              <w:jc w:val="center"/>
              <w:textAlignment w:val="bottom"/>
              <w:rPr>
                <w:rFonts w:cs="宋体" w:hint="eastAsia"/>
                <w:sz w:val="22"/>
                <w:szCs w:val="20"/>
              </w:rPr>
            </w:pPr>
            <w:r>
              <w:rPr>
                <w:rFonts w:cs="宋体"/>
                <w:color w:val="000000"/>
                <w:sz w:val="20"/>
                <w:szCs w:val="20"/>
                <w:lang w:bidi="ar"/>
              </w:rPr>
              <w:t>交通安全设施工程</w:t>
            </w: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2D21C493" w14:textId="77777777" w:rsidR="00892BCE" w:rsidRDefault="00000000">
            <w:pPr>
              <w:ind w:firstLineChars="0" w:firstLine="0"/>
              <w:jc w:val="center"/>
              <w:textAlignment w:val="bottom"/>
              <w:rPr>
                <w:rFonts w:cs="宋体" w:hint="eastAsia"/>
                <w:sz w:val="22"/>
                <w:szCs w:val="20"/>
              </w:rPr>
            </w:pPr>
            <w:r>
              <w:rPr>
                <w:rFonts w:cs="宋体"/>
                <w:color w:val="000000"/>
                <w:sz w:val="20"/>
                <w:szCs w:val="20"/>
                <w:lang w:bidi="ar"/>
              </w:rPr>
              <w:t>标志</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037F13E6" w14:textId="77777777" w:rsidR="00892BCE" w:rsidRDefault="00000000">
            <w:pPr>
              <w:ind w:firstLineChars="0" w:firstLine="0"/>
              <w:jc w:val="center"/>
              <w:textAlignment w:val="bottom"/>
              <w:rPr>
                <w:rFonts w:cs="宋体" w:hint="eastAsia"/>
                <w:sz w:val="22"/>
                <w:szCs w:val="20"/>
              </w:rPr>
            </w:pPr>
            <w:proofErr w:type="gramStart"/>
            <w:r>
              <w:rPr>
                <w:rFonts w:cs="宋体"/>
                <w:color w:val="000000"/>
                <w:sz w:val="20"/>
                <w:szCs w:val="20"/>
                <w:lang w:bidi="ar"/>
              </w:rPr>
              <w:t>个</w:t>
            </w:r>
            <w:proofErr w:type="gramEnd"/>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3D2AFF86" w14:textId="77777777" w:rsidR="00892BCE" w:rsidRDefault="00000000">
            <w:pPr>
              <w:ind w:firstLineChars="0" w:firstLine="0"/>
              <w:jc w:val="center"/>
              <w:textAlignment w:val="bottom"/>
              <w:rPr>
                <w:rFonts w:cs="宋体" w:hint="eastAsia"/>
                <w:sz w:val="22"/>
                <w:szCs w:val="20"/>
              </w:rPr>
            </w:pPr>
            <w:r>
              <w:rPr>
                <w:rFonts w:cs="宋体"/>
                <w:color w:val="000000"/>
                <w:sz w:val="20"/>
                <w:szCs w:val="20"/>
                <w:lang w:bidi="ar"/>
              </w:rPr>
              <w:t>69</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35998E86" w14:textId="77777777" w:rsidR="00892BCE" w:rsidRDefault="00892BCE">
            <w:pPr>
              <w:ind w:firstLine="440"/>
              <w:rPr>
                <w:rFonts w:cs="宋体" w:hint="eastAsia"/>
                <w:sz w:val="22"/>
                <w:szCs w:val="22"/>
              </w:rPr>
            </w:pPr>
          </w:p>
        </w:tc>
      </w:tr>
      <w:tr w:rsidR="00892BCE" w14:paraId="1A209929"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3C1173AC" w14:textId="77777777" w:rsidR="00892BCE" w:rsidRDefault="00000000">
            <w:pPr>
              <w:ind w:firstLineChars="0" w:firstLine="0"/>
              <w:jc w:val="center"/>
              <w:textAlignment w:val="bottom"/>
              <w:rPr>
                <w:rFonts w:cs="宋体" w:hint="eastAsia"/>
                <w:b/>
                <w:color w:val="000000"/>
                <w:sz w:val="20"/>
                <w:szCs w:val="20"/>
                <w:lang w:bidi="ar"/>
              </w:rPr>
            </w:pPr>
            <w:r>
              <w:rPr>
                <w:rFonts w:cs="宋体"/>
                <w:b/>
                <w:color w:val="000000"/>
                <w:sz w:val="20"/>
                <w:szCs w:val="20"/>
                <w:lang w:bidi="ar"/>
              </w:rPr>
              <w:t>22</w:t>
            </w:r>
          </w:p>
        </w:tc>
        <w:tc>
          <w:tcPr>
            <w:tcW w:w="1234" w:type="dxa"/>
            <w:vMerge/>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048F7317" w14:textId="77777777" w:rsidR="00892BCE" w:rsidRDefault="00892BCE">
            <w:pPr>
              <w:ind w:firstLine="440"/>
              <w:jc w:val="center"/>
              <w:rPr>
                <w:rFonts w:cs="宋体" w:hint="eastAsia"/>
                <w:sz w:val="22"/>
                <w:szCs w:val="20"/>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0E3EF886" w14:textId="77777777" w:rsidR="00892BCE" w:rsidRDefault="00000000">
            <w:pPr>
              <w:ind w:firstLineChars="0" w:firstLine="0"/>
              <w:jc w:val="center"/>
              <w:textAlignment w:val="bottom"/>
              <w:rPr>
                <w:rFonts w:cs="宋体" w:hint="eastAsia"/>
                <w:sz w:val="22"/>
                <w:szCs w:val="20"/>
              </w:rPr>
            </w:pPr>
            <w:r>
              <w:rPr>
                <w:rFonts w:cs="宋体"/>
                <w:color w:val="000000"/>
                <w:sz w:val="20"/>
                <w:szCs w:val="20"/>
                <w:lang w:bidi="ar"/>
              </w:rPr>
              <w:t>标线</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20D0E4E1" w14:textId="77777777" w:rsidR="00892BCE" w:rsidRDefault="00000000">
            <w:pPr>
              <w:ind w:firstLineChars="0" w:firstLine="0"/>
              <w:jc w:val="center"/>
              <w:textAlignment w:val="bottom"/>
              <w:rPr>
                <w:rFonts w:cs="宋体" w:hint="eastAsia"/>
                <w:sz w:val="22"/>
                <w:szCs w:val="20"/>
              </w:rPr>
            </w:pPr>
            <w:r>
              <w:rPr>
                <w:rFonts w:cs="宋体"/>
                <w:color w:val="000000"/>
                <w:sz w:val="20"/>
                <w:szCs w:val="20"/>
                <w:lang w:bidi="ar"/>
              </w:rPr>
              <w:t>平方米</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08E9480F" w14:textId="77777777" w:rsidR="00892BCE" w:rsidRDefault="00000000">
            <w:pPr>
              <w:ind w:firstLineChars="0" w:firstLine="0"/>
              <w:jc w:val="center"/>
              <w:textAlignment w:val="bottom"/>
              <w:rPr>
                <w:rFonts w:cs="宋体" w:hint="eastAsia"/>
                <w:sz w:val="22"/>
                <w:szCs w:val="20"/>
              </w:rPr>
            </w:pPr>
            <w:r>
              <w:rPr>
                <w:rFonts w:cs="宋体"/>
                <w:color w:val="000000"/>
                <w:sz w:val="20"/>
                <w:szCs w:val="20"/>
                <w:lang w:bidi="ar"/>
              </w:rPr>
              <w:t>7724</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787E2364" w14:textId="77777777" w:rsidR="00892BCE" w:rsidRDefault="00892BCE">
            <w:pPr>
              <w:ind w:firstLine="440"/>
              <w:rPr>
                <w:rFonts w:cs="宋体" w:hint="eastAsia"/>
                <w:sz w:val="22"/>
                <w:szCs w:val="22"/>
              </w:rPr>
            </w:pPr>
          </w:p>
        </w:tc>
      </w:tr>
      <w:tr w:rsidR="00892BCE" w14:paraId="7820998A"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6FA067AC" w14:textId="77777777" w:rsidR="00892BCE" w:rsidRDefault="00000000">
            <w:pPr>
              <w:ind w:firstLineChars="0" w:firstLine="0"/>
              <w:jc w:val="center"/>
              <w:textAlignment w:val="bottom"/>
              <w:rPr>
                <w:rFonts w:cs="宋体" w:hint="eastAsia"/>
                <w:b/>
                <w:color w:val="000000"/>
                <w:sz w:val="20"/>
                <w:szCs w:val="20"/>
                <w:lang w:bidi="ar"/>
              </w:rPr>
            </w:pPr>
            <w:r>
              <w:rPr>
                <w:rFonts w:cs="宋体"/>
                <w:b/>
                <w:color w:val="000000"/>
                <w:sz w:val="20"/>
                <w:szCs w:val="20"/>
                <w:lang w:bidi="ar"/>
              </w:rPr>
              <w:t>23</w:t>
            </w:r>
          </w:p>
        </w:tc>
        <w:tc>
          <w:tcPr>
            <w:tcW w:w="1234" w:type="dxa"/>
            <w:vMerge/>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77B63102" w14:textId="77777777" w:rsidR="00892BCE" w:rsidRDefault="00892BCE">
            <w:pPr>
              <w:ind w:firstLine="440"/>
              <w:jc w:val="center"/>
              <w:rPr>
                <w:rFonts w:cs="宋体" w:hint="eastAsia"/>
                <w:sz w:val="22"/>
                <w:szCs w:val="20"/>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23831FED" w14:textId="77777777" w:rsidR="00892BCE" w:rsidRDefault="00000000">
            <w:pPr>
              <w:ind w:firstLineChars="0" w:firstLine="0"/>
              <w:jc w:val="center"/>
              <w:textAlignment w:val="bottom"/>
              <w:rPr>
                <w:rFonts w:cs="宋体" w:hint="eastAsia"/>
                <w:sz w:val="22"/>
                <w:szCs w:val="20"/>
              </w:rPr>
            </w:pPr>
            <w:r>
              <w:rPr>
                <w:rFonts w:cs="宋体"/>
                <w:color w:val="000000"/>
                <w:sz w:val="20"/>
                <w:szCs w:val="20"/>
                <w:lang w:bidi="ar"/>
              </w:rPr>
              <w:t>护栏</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786C86DC" w14:textId="77777777" w:rsidR="00892BCE" w:rsidRDefault="00000000">
            <w:pPr>
              <w:ind w:firstLineChars="0" w:firstLine="0"/>
              <w:jc w:val="center"/>
              <w:textAlignment w:val="bottom"/>
              <w:rPr>
                <w:rFonts w:cs="宋体" w:hint="eastAsia"/>
                <w:sz w:val="22"/>
                <w:szCs w:val="20"/>
              </w:rPr>
            </w:pPr>
            <w:r>
              <w:rPr>
                <w:rFonts w:cs="宋体"/>
                <w:color w:val="000000"/>
                <w:sz w:val="20"/>
                <w:szCs w:val="20"/>
                <w:lang w:bidi="ar"/>
              </w:rPr>
              <w:t>米</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767E95DD" w14:textId="77777777" w:rsidR="00892BCE" w:rsidRDefault="00000000">
            <w:pPr>
              <w:ind w:firstLineChars="0" w:firstLine="0"/>
              <w:jc w:val="center"/>
              <w:textAlignment w:val="bottom"/>
              <w:rPr>
                <w:rFonts w:cs="宋体" w:hint="eastAsia"/>
                <w:sz w:val="22"/>
                <w:szCs w:val="20"/>
              </w:rPr>
            </w:pPr>
            <w:r>
              <w:rPr>
                <w:rFonts w:cs="宋体"/>
                <w:color w:val="000000"/>
                <w:sz w:val="20"/>
                <w:szCs w:val="20"/>
                <w:lang w:bidi="ar"/>
              </w:rPr>
              <w:t>6132</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71482782" w14:textId="77777777" w:rsidR="00892BCE" w:rsidRDefault="00892BCE">
            <w:pPr>
              <w:ind w:firstLine="440"/>
              <w:rPr>
                <w:rFonts w:cs="宋体" w:hint="eastAsia"/>
                <w:sz w:val="22"/>
                <w:szCs w:val="22"/>
              </w:rPr>
            </w:pPr>
          </w:p>
        </w:tc>
      </w:tr>
      <w:tr w:rsidR="00892BCE" w14:paraId="78853B32"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15AF31F4" w14:textId="77777777" w:rsidR="00892BCE" w:rsidRDefault="00000000">
            <w:pPr>
              <w:ind w:firstLineChars="0" w:firstLine="0"/>
              <w:jc w:val="center"/>
              <w:textAlignment w:val="bottom"/>
              <w:rPr>
                <w:rFonts w:cs="宋体" w:hint="eastAsia"/>
                <w:b/>
                <w:color w:val="000000"/>
                <w:sz w:val="20"/>
                <w:szCs w:val="20"/>
                <w:lang w:bidi="ar"/>
              </w:rPr>
            </w:pPr>
            <w:r>
              <w:rPr>
                <w:rFonts w:cs="宋体" w:hint="eastAsia"/>
                <w:b/>
                <w:color w:val="000000"/>
                <w:sz w:val="20"/>
                <w:szCs w:val="20"/>
                <w:lang w:bidi="ar"/>
              </w:rPr>
              <w:t>24</w:t>
            </w:r>
          </w:p>
        </w:tc>
        <w:tc>
          <w:tcPr>
            <w:tcW w:w="1234" w:type="dxa"/>
            <w:vMerge/>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7D1C29FD" w14:textId="77777777" w:rsidR="00892BCE" w:rsidRDefault="00892BCE">
            <w:pPr>
              <w:ind w:firstLine="440"/>
              <w:jc w:val="center"/>
              <w:rPr>
                <w:rFonts w:cs="宋体" w:hint="eastAsia"/>
                <w:sz w:val="22"/>
                <w:szCs w:val="20"/>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3C83D2A2" w14:textId="77777777" w:rsidR="00892BCE" w:rsidRDefault="00000000">
            <w:pPr>
              <w:ind w:firstLineChars="0" w:firstLine="0"/>
              <w:jc w:val="center"/>
              <w:textAlignment w:val="bottom"/>
              <w:rPr>
                <w:rFonts w:cs="宋体" w:hint="eastAsia"/>
                <w:sz w:val="22"/>
                <w:szCs w:val="20"/>
              </w:rPr>
            </w:pPr>
            <w:r>
              <w:rPr>
                <w:rFonts w:cs="宋体"/>
                <w:color w:val="000000"/>
                <w:sz w:val="20"/>
                <w:szCs w:val="20"/>
                <w:lang w:bidi="ar"/>
              </w:rPr>
              <w:t>百米桩</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28347748" w14:textId="77777777" w:rsidR="00892BCE" w:rsidRDefault="00000000">
            <w:pPr>
              <w:ind w:firstLineChars="0" w:firstLine="0"/>
              <w:jc w:val="center"/>
              <w:textAlignment w:val="bottom"/>
              <w:rPr>
                <w:rFonts w:cs="宋体" w:hint="eastAsia"/>
                <w:sz w:val="22"/>
                <w:szCs w:val="20"/>
              </w:rPr>
            </w:pPr>
            <w:proofErr w:type="gramStart"/>
            <w:r>
              <w:rPr>
                <w:rFonts w:cs="宋体"/>
                <w:color w:val="000000"/>
                <w:sz w:val="20"/>
                <w:szCs w:val="20"/>
                <w:lang w:bidi="ar"/>
              </w:rPr>
              <w:t>个</w:t>
            </w:r>
            <w:proofErr w:type="gramEnd"/>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7FD0C43E" w14:textId="77777777" w:rsidR="00892BCE" w:rsidRDefault="00000000">
            <w:pPr>
              <w:ind w:firstLineChars="0" w:firstLine="0"/>
              <w:jc w:val="center"/>
              <w:textAlignment w:val="bottom"/>
              <w:rPr>
                <w:rFonts w:cs="宋体" w:hint="eastAsia"/>
                <w:sz w:val="22"/>
                <w:szCs w:val="20"/>
              </w:rPr>
            </w:pPr>
            <w:r>
              <w:rPr>
                <w:rFonts w:cs="宋体"/>
                <w:color w:val="000000"/>
                <w:sz w:val="20"/>
                <w:szCs w:val="20"/>
                <w:lang w:bidi="ar"/>
              </w:rPr>
              <w:t>47</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07057C7B" w14:textId="77777777" w:rsidR="00892BCE" w:rsidRDefault="00892BCE">
            <w:pPr>
              <w:ind w:firstLine="440"/>
              <w:rPr>
                <w:rFonts w:cs="宋体" w:hint="eastAsia"/>
                <w:sz w:val="22"/>
                <w:szCs w:val="22"/>
              </w:rPr>
            </w:pPr>
          </w:p>
        </w:tc>
      </w:tr>
      <w:tr w:rsidR="00892BCE" w14:paraId="752230AF"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2A3CD611" w14:textId="77777777" w:rsidR="00892BCE" w:rsidRDefault="00000000">
            <w:pPr>
              <w:ind w:firstLineChars="0" w:firstLine="0"/>
              <w:jc w:val="center"/>
              <w:textAlignment w:val="bottom"/>
              <w:rPr>
                <w:rFonts w:cs="宋体" w:hint="eastAsia"/>
                <w:b/>
                <w:color w:val="000000"/>
                <w:sz w:val="20"/>
                <w:szCs w:val="20"/>
                <w:lang w:bidi="ar"/>
              </w:rPr>
            </w:pPr>
            <w:r>
              <w:rPr>
                <w:rFonts w:cs="宋体" w:hint="eastAsia"/>
                <w:b/>
                <w:color w:val="000000"/>
                <w:sz w:val="20"/>
                <w:szCs w:val="20"/>
                <w:lang w:bidi="ar"/>
              </w:rPr>
              <w:t>25</w:t>
            </w:r>
          </w:p>
        </w:tc>
        <w:tc>
          <w:tcPr>
            <w:tcW w:w="1234" w:type="dxa"/>
            <w:vMerge/>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7AED090A" w14:textId="77777777" w:rsidR="00892BCE" w:rsidRDefault="00892BCE">
            <w:pPr>
              <w:ind w:firstLine="440"/>
              <w:jc w:val="center"/>
              <w:rPr>
                <w:rFonts w:cs="宋体" w:hint="eastAsia"/>
                <w:sz w:val="22"/>
                <w:szCs w:val="20"/>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7280ADAE" w14:textId="77777777" w:rsidR="00892BCE" w:rsidRDefault="00000000">
            <w:pPr>
              <w:ind w:firstLineChars="0" w:firstLine="0"/>
              <w:jc w:val="center"/>
              <w:textAlignment w:val="bottom"/>
              <w:rPr>
                <w:rFonts w:cs="宋体" w:hint="eastAsia"/>
                <w:sz w:val="22"/>
                <w:szCs w:val="20"/>
              </w:rPr>
            </w:pPr>
            <w:r>
              <w:rPr>
                <w:rFonts w:cs="宋体"/>
                <w:color w:val="000000"/>
                <w:sz w:val="20"/>
                <w:szCs w:val="20"/>
                <w:lang w:bidi="ar"/>
              </w:rPr>
              <w:t>公路界碑</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4D93DF86" w14:textId="77777777" w:rsidR="00892BCE" w:rsidRDefault="00000000">
            <w:pPr>
              <w:ind w:firstLineChars="0" w:firstLine="0"/>
              <w:jc w:val="center"/>
              <w:textAlignment w:val="bottom"/>
              <w:rPr>
                <w:rFonts w:cs="宋体" w:hint="eastAsia"/>
                <w:sz w:val="22"/>
                <w:szCs w:val="20"/>
              </w:rPr>
            </w:pPr>
            <w:proofErr w:type="gramStart"/>
            <w:r>
              <w:rPr>
                <w:rFonts w:cs="宋体"/>
                <w:color w:val="000000"/>
                <w:sz w:val="20"/>
                <w:szCs w:val="20"/>
                <w:lang w:bidi="ar"/>
              </w:rPr>
              <w:t>个</w:t>
            </w:r>
            <w:proofErr w:type="gramEnd"/>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3CF30680" w14:textId="77777777" w:rsidR="00892BCE" w:rsidRDefault="00000000">
            <w:pPr>
              <w:ind w:firstLineChars="0" w:firstLine="0"/>
              <w:jc w:val="center"/>
              <w:textAlignment w:val="bottom"/>
              <w:rPr>
                <w:rFonts w:cs="宋体" w:hint="eastAsia"/>
                <w:sz w:val="22"/>
                <w:szCs w:val="20"/>
              </w:rPr>
            </w:pPr>
            <w:r>
              <w:rPr>
                <w:rFonts w:cs="宋体"/>
                <w:color w:val="000000"/>
                <w:sz w:val="20"/>
                <w:szCs w:val="20"/>
                <w:lang w:bidi="ar"/>
              </w:rPr>
              <w:t>30</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524D28C7" w14:textId="77777777" w:rsidR="00892BCE" w:rsidRDefault="00892BCE">
            <w:pPr>
              <w:ind w:firstLine="440"/>
              <w:rPr>
                <w:rFonts w:cs="宋体" w:hint="eastAsia"/>
                <w:sz w:val="22"/>
                <w:szCs w:val="22"/>
              </w:rPr>
            </w:pPr>
          </w:p>
        </w:tc>
      </w:tr>
      <w:tr w:rsidR="00892BCE" w14:paraId="0A03DFD0"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3BB293F9" w14:textId="77777777" w:rsidR="00892BCE" w:rsidRDefault="00000000">
            <w:pPr>
              <w:ind w:firstLineChars="0" w:firstLine="0"/>
              <w:jc w:val="center"/>
              <w:textAlignment w:val="bottom"/>
              <w:rPr>
                <w:rFonts w:cs="宋体" w:hint="eastAsia"/>
                <w:b/>
                <w:color w:val="000000"/>
                <w:sz w:val="20"/>
                <w:szCs w:val="20"/>
                <w:lang w:bidi="ar"/>
              </w:rPr>
            </w:pPr>
            <w:r>
              <w:rPr>
                <w:rFonts w:cs="宋体" w:hint="eastAsia"/>
                <w:b/>
                <w:color w:val="000000"/>
                <w:sz w:val="20"/>
                <w:szCs w:val="20"/>
                <w:lang w:bidi="ar"/>
              </w:rPr>
              <w:lastRenderedPageBreak/>
              <w:t>26</w:t>
            </w:r>
          </w:p>
        </w:tc>
        <w:tc>
          <w:tcPr>
            <w:tcW w:w="1234" w:type="dxa"/>
            <w:vMerge w:val="restart"/>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4CE38E99" w14:textId="77777777" w:rsidR="00892BCE" w:rsidRDefault="00000000">
            <w:pPr>
              <w:ind w:firstLineChars="0" w:firstLine="0"/>
              <w:jc w:val="center"/>
              <w:textAlignment w:val="bottom"/>
              <w:rPr>
                <w:rFonts w:cs="宋体" w:hint="eastAsia"/>
                <w:sz w:val="22"/>
                <w:szCs w:val="20"/>
              </w:rPr>
            </w:pPr>
            <w:r>
              <w:rPr>
                <w:rFonts w:cs="宋体"/>
                <w:color w:val="000000"/>
                <w:sz w:val="20"/>
                <w:szCs w:val="20"/>
                <w:lang w:bidi="ar"/>
              </w:rPr>
              <w:t>绿化及环保工程</w:t>
            </w: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50E266F0" w14:textId="77777777" w:rsidR="00892BCE" w:rsidRDefault="00000000">
            <w:pPr>
              <w:ind w:firstLineChars="0" w:firstLine="0"/>
              <w:jc w:val="center"/>
              <w:textAlignment w:val="bottom"/>
              <w:rPr>
                <w:rFonts w:cs="宋体" w:hint="eastAsia"/>
                <w:sz w:val="22"/>
                <w:szCs w:val="20"/>
              </w:rPr>
            </w:pPr>
            <w:r>
              <w:rPr>
                <w:rFonts w:cs="宋体"/>
                <w:color w:val="000000"/>
                <w:sz w:val="20"/>
                <w:szCs w:val="20"/>
                <w:lang w:bidi="ar"/>
              </w:rPr>
              <w:t>人工种植乔木</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1893D97C" w14:textId="77777777" w:rsidR="00892BCE" w:rsidRDefault="00000000">
            <w:pPr>
              <w:ind w:firstLineChars="0" w:firstLine="0"/>
              <w:jc w:val="center"/>
              <w:textAlignment w:val="bottom"/>
              <w:rPr>
                <w:rFonts w:cs="宋体" w:hint="eastAsia"/>
                <w:sz w:val="22"/>
                <w:szCs w:val="20"/>
              </w:rPr>
            </w:pPr>
            <w:r>
              <w:rPr>
                <w:rFonts w:cs="宋体"/>
                <w:color w:val="000000"/>
                <w:sz w:val="20"/>
                <w:szCs w:val="20"/>
                <w:lang w:bidi="ar"/>
              </w:rPr>
              <w:t>棵</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7B0B2AC8" w14:textId="77777777" w:rsidR="00892BCE" w:rsidRDefault="00000000">
            <w:pPr>
              <w:ind w:firstLineChars="0" w:firstLine="0"/>
              <w:jc w:val="center"/>
              <w:textAlignment w:val="bottom"/>
              <w:rPr>
                <w:rFonts w:cs="宋体" w:hint="eastAsia"/>
                <w:sz w:val="22"/>
                <w:szCs w:val="20"/>
              </w:rPr>
            </w:pPr>
            <w:r>
              <w:rPr>
                <w:rFonts w:cs="宋体"/>
                <w:color w:val="000000"/>
                <w:sz w:val="20"/>
                <w:szCs w:val="20"/>
                <w:lang w:bidi="ar"/>
              </w:rPr>
              <w:t>163</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76753875" w14:textId="77777777" w:rsidR="00892BCE" w:rsidRDefault="00892BCE">
            <w:pPr>
              <w:ind w:firstLine="440"/>
              <w:rPr>
                <w:rFonts w:cs="宋体" w:hint="eastAsia"/>
                <w:sz w:val="22"/>
                <w:szCs w:val="22"/>
              </w:rPr>
            </w:pPr>
          </w:p>
        </w:tc>
      </w:tr>
      <w:tr w:rsidR="00892BCE" w14:paraId="2C74FC34" w14:textId="77777777">
        <w:trPr>
          <w:trHeight w:val="526"/>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51ADD30D" w14:textId="77777777" w:rsidR="00892BCE" w:rsidRDefault="00000000">
            <w:pPr>
              <w:ind w:firstLineChars="0" w:firstLine="0"/>
              <w:jc w:val="center"/>
              <w:textAlignment w:val="bottom"/>
              <w:rPr>
                <w:rFonts w:cs="宋体" w:hint="eastAsia"/>
                <w:b/>
                <w:color w:val="000000"/>
                <w:sz w:val="20"/>
                <w:szCs w:val="20"/>
                <w:lang w:bidi="ar"/>
              </w:rPr>
            </w:pPr>
            <w:r>
              <w:rPr>
                <w:rFonts w:cs="宋体" w:hint="eastAsia"/>
                <w:b/>
                <w:color w:val="000000"/>
                <w:sz w:val="20"/>
                <w:szCs w:val="20"/>
                <w:lang w:bidi="ar"/>
              </w:rPr>
              <w:t>27</w:t>
            </w:r>
          </w:p>
        </w:tc>
        <w:tc>
          <w:tcPr>
            <w:tcW w:w="1234" w:type="dxa"/>
            <w:vMerge/>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1486852C" w14:textId="77777777" w:rsidR="00892BCE" w:rsidRDefault="00892BCE">
            <w:pPr>
              <w:ind w:firstLine="440"/>
              <w:jc w:val="center"/>
              <w:rPr>
                <w:rFonts w:cs="宋体" w:hint="eastAsia"/>
                <w:sz w:val="22"/>
                <w:szCs w:val="20"/>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07AFAE99" w14:textId="77777777" w:rsidR="00892BCE" w:rsidRDefault="00000000">
            <w:pPr>
              <w:ind w:firstLineChars="0" w:firstLine="0"/>
              <w:jc w:val="center"/>
              <w:textAlignment w:val="bottom"/>
              <w:rPr>
                <w:rFonts w:cs="宋体" w:hint="eastAsia"/>
                <w:sz w:val="22"/>
                <w:szCs w:val="20"/>
              </w:rPr>
            </w:pPr>
            <w:r>
              <w:rPr>
                <w:rFonts w:cs="宋体"/>
                <w:color w:val="000000"/>
                <w:sz w:val="20"/>
                <w:szCs w:val="20"/>
                <w:lang w:bidi="ar"/>
              </w:rPr>
              <w:t>人工种植灌木</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79C9CD3D" w14:textId="77777777" w:rsidR="00892BCE" w:rsidRDefault="00000000">
            <w:pPr>
              <w:ind w:firstLineChars="0" w:firstLine="0"/>
              <w:jc w:val="center"/>
              <w:textAlignment w:val="bottom"/>
              <w:rPr>
                <w:rFonts w:cs="宋体" w:hint="eastAsia"/>
                <w:sz w:val="22"/>
                <w:szCs w:val="20"/>
              </w:rPr>
            </w:pPr>
            <w:r>
              <w:rPr>
                <w:rFonts w:cs="宋体"/>
                <w:color w:val="000000"/>
                <w:sz w:val="20"/>
                <w:szCs w:val="20"/>
                <w:lang w:bidi="ar"/>
              </w:rPr>
              <w:t>棵</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4DD39D10" w14:textId="77777777" w:rsidR="00892BCE" w:rsidRDefault="00000000">
            <w:pPr>
              <w:ind w:firstLineChars="0" w:firstLine="0"/>
              <w:jc w:val="center"/>
              <w:textAlignment w:val="bottom"/>
              <w:rPr>
                <w:rFonts w:cs="宋体" w:hint="eastAsia"/>
                <w:sz w:val="22"/>
                <w:szCs w:val="20"/>
              </w:rPr>
            </w:pPr>
            <w:r>
              <w:rPr>
                <w:rFonts w:cs="宋体"/>
                <w:color w:val="000000"/>
                <w:sz w:val="20"/>
                <w:szCs w:val="20"/>
                <w:lang w:bidi="ar"/>
              </w:rPr>
              <w:t>3109</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4A3D4B0D" w14:textId="77777777" w:rsidR="00892BCE" w:rsidRDefault="00892BCE">
            <w:pPr>
              <w:ind w:firstLine="440"/>
              <w:rPr>
                <w:rFonts w:cs="宋体" w:hint="eastAsia"/>
                <w:sz w:val="22"/>
                <w:szCs w:val="22"/>
              </w:rPr>
            </w:pPr>
          </w:p>
        </w:tc>
      </w:tr>
      <w:tr w:rsidR="00892BCE" w14:paraId="5A90F6ED" w14:textId="77777777">
        <w:trPr>
          <w:trHeight w:val="578"/>
          <w:jc w:val="center"/>
        </w:trPr>
        <w:tc>
          <w:tcPr>
            <w:tcW w:w="971"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1EFC1F80" w14:textId="77777777" w:rsidR="00892BCE" w:rsidRDefault="00000000">
            <w:pPr>
              <w:ind w:firstLineChars="0" w:firstLine="0"/>
              <w:jc w:val="center"/>
              <w:textAlignment w:val="bottom"/>
              <w:rPr>
                <w:rFonts w:cs="宋体" w:hint="eastAsia"/>
                <w:b/>
                <w:color w:val="000000"/>
                <w:sz w:val="20"/>
                <w:szCs w:val="20"/>
                <w:lang w:bidi="ar"/>
              </w:rPr>
            </w:pPr>
            <w:r>
              <w:rPr>
                <w:rFonts w:cs="宋体" w:hint="eastAsia"/>
                <w:b/>
                <w:color w:val="000000"/>
                <w:sz w:val="20"/>
                <w:szCs w:val="20"/>
                <w:lang w:bidi="ar"/>
              </w:rPr>
              <w:t>28</w:t>
            </w:r>
          </w:p>
        </w:tc>
        <w:tc>
          <w:tcPr>
            <w:tcW w:w="1234" w:type="dxa"/>
            <w:vMerge/>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4951255A" w14:textId="77777777" w:rsidR="00892BCE" w:rsidRDefault="00892BCE">
            <w:pPr>
              <w:ind w:firstLine="440"/>
              <w:jc w:val="center"/>
              <w:rPr>
                <w:rFonts w:cs="宋体" w:hint="eastAsia"/>
                <w:sz w:val="22"/>
                <w:szCs w:val="20"/>
              </w:rPr>
            </w:pPr>
          </w:p>
        </w:tc>
        <w:tc>
          <w:tcPr>
            <w:tcW w:w="2608"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4912BBD8" w14:textId="77777777" w:rsidR="00892BCE" w:rsidRDefault="00000000">
            <w:pPr>
              <w:ind w:firstLineChars="0" w:firstLine="0"/>
              <w:jc w:val="center"/>
              <w:textAlignment w:val="bottom"/>
              <w:rPr>
                <w:rFonts w:cs="宋体" w:hint="eastAsia"/>
                <w:sz w:val="22"/>
                <w:szCs w:val="20"/>
              </w:rPr>
            </w:pPr>
            <w:r>
              <w:rPr>
                <w:rFonts w:cs="宋体"/>
                <w:color w:val="000000"/>
                <w:sz w:val="20"/>
                <w:szCs w:val="20"/>
                <w:lang w:bidi="ar"/>
              </w:rPr>
              <w:t>种植土回填</w:t>
            </w:r>
          </w:p>
        </w:tc>
        <w:tc>
          <w:tcPr>
            <w:tcW w:w="96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6EBD389D" w14:textId="77777777" w:rsidR="00892BCE" w:rsidRDefault="00000000">
            <w:pPr>
              <w:ind w:firstLineChars="0" w:firstLine="0"/>
              <w:jc w:val="center"/>
              <w:textAlignment w:val="bottom"/>
              <w:rPr>
                <w:rFonts w:cs="宋体" w:hint="eastAsia"/>
                <w:sz w:val="22"/>
                <w:szCs w:val="20"/>
              </w:rPr>
            </w:pPr>
            <w:r>
              <w:rPr>
                <w:rFonts w:cs="宋体"/>
                <w:color w:val="000000"/>
                <w:sz w:val="20"/>
                <w:szCs w:val="20"/>
                <w:lang w:bidi="ar"/>
              </w:rPr>
              <w:t>立方</w:t>
            </w:r>
          </w:p>
        </w:tc>
        <w:tc>
          <w:tcPr>
            <w:tcW w:w="2003"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bottom"/>
          </w:tcPr>
          <w:p w14:paraId="6C31D57F" w14:textId="77777777" w:rsidR="00892BCE" w:rsidRDefault="00000000">
            <w:pPr>
              <w:ind w:firstLineChars="0" w:firstLine="0"/>
              <w:jc w:val="center"/>
              <w:textAlignment w:val="bottom"/>
              <w:rPr>
                <w:rFonts w:cs="宋体" w:hint="eastAsia"/>
                <w:sz w:val="22"/>
                <w:szCs w:val="20"/>
              </w:rPr>
            </w:pPr>
            <w:r>
              <w:rPr>
                <w:rFonts w:cs="宋体"/>
                <w:color w:val="000000"/>
                <w:sz w:val="20"/>
                <w:szCs w:val="20"/>
                <w:lang w:bidi="ar"/>
              </w:rPr>
              <w:t>7866</w:t>
            </w:r>
          </w:p>
        </w:tc>
        <w:tc>
          <w:tcPr>
            <w:tcW w:w="1199" w:type="dxa"/>
            <w:tcBorders>
              <w:top w:val="single" w:sz="4" w:space="0" w:color="000000"/>
              <w:left w:val="single" w:sz="4" w:space="0" w:color="000000"/>
              <w:bottom w:val="single" w:sz="4" w:space="0" w:color="000000"/>
              <w:right w:val="single" w:sz="4" w:space="0" w:color="000000"/>
              <w:tl2br w:val="nil"/>
              <w:tr2bl w:val="nil"/>
            </w:tcBorders>
            <w:shd w:val="clear" w:color="auto" w:fill="EFD3D2"/>
            <w:vAlign w:val="center"/>
          </w:tcPr>
          <w:p w14:paraId="4ED849B8" w14:textId="77777777" w:rsidR="00892BCE" w:rsidRDefault="00892BCE">
            <w:pPr>
              <w:ind w:firstLine="440"/>
              <w:rPr>
                <w:rFonts w:cs="宋体" w:hint="eastAsia"/>
                <w:sz w:val="22"/>
                <w:szCs w:val="22"/>
              </w:rPr>
            </w:pPr>
          </w:p>
        </w:tc>
      </w:tr>
    </w:tbl>
    <w:tbl>
      <w:tblPr>
        <w:tblpPr w:leftFromText="180" w:rightFromText="180" w:vertAnchor="text" w:horzAnchor="page" w:tblpXSpec="center" w:tblpY="411"/>
        <w:tblOverlap w:val="never"/>
        <w:tblW w:w="8900" w:type="dxa"/>
        <w:jc w:val="center"/>
        <w:tblLayout w:type="fixed"/>
        <w:tblLook w:val="04A0" w:firstRow="1" w:lastRow="0" w:firstColumn="1" w:lastColumn="0" w:noHBand="0" w:noVBand="1"/>
      </w:tblPr>
      <w:tblGrid>
        <w:gridCol w:w="782"/>
        <w:gridCol w:w="679"/>
        <w:gridCol w:w="570"/>
        <w:gridCol w:w="732"/>
        <w:gridCol w:w="600"/>
        <w:gridCol w:w="602"/>
        <w:gridCol w:w="600"/>
        <w:gridCol w:w="602"/>
        <w:gridCol w:w="600"/>
        <w:gridCol w:w="604"/>
        <w:gridCol w:w="600"/>
        <w:gridCol w:w="821"/>
        <w:gridCol w:w="1108"/>
      </w:tblGrid>
      <w:tr w:rsidR="00892BCE" w14:paraId="57E2769F" w14:textId="77777777">
        <w:trPr>
          <w:trHeight w:val="330"/>
          <w:jc w:val="center"/>
        </w:trPr>
        <w:tc>
          <w:tcPr>
            <w:tcW w:w="8900" w:type="dxa"/>
            <w:gridSpan w:val="13"/>
            <w:vMerge w:val="restart"/>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065DCF32" w14:textId="77777777" w:rsidR="00892BCE" w:rsidRDefault="00000000">
            <w:pPr>
              <w:spacing w:line="240" w:lineRule="auto"/>
              <w:ind w:firstLineChars="0" w:firstLine="0"/>
              <w:jc w:val="center"/>
              <w:rPr>
                <w:rFonts w:eastAsia="仿宋" w:hint="eastAsia"/>
                <w:sz w:val="20"/>
                <w:szCs w:val="20"/>
                <w:lang w:bidi="ar"/>
              </w:rPr>
            </w:pPr>
            <w:r>
              <w:rPr>
                <w:rFonts w:ascii="仿宋" w:eastAsia="仿宋"/>
                <w:b/>
                <w:sz w:val="20"/>
                <w:szCs w:val="20"/>
                <w:lang w:bidi="ar"/>
              </w:rPr>
              <w:t>隧道工程</w:t>
            </w:r>
          </w:p>
        </w:tc>
      </w:tr>
      <w:tr w:rsidR="00892BCE" w14:paraId="2741EB67" w14:textId="77777777">
        <w:trPr>
          <w:trHeight w:val="330"/>
          <w:jc w:val="center"/>
        </w:trPr>
        <w:tc>
          <w:tcPr>
            <w:tcW w:w="8900" w:type="dxa"/>
            <w:gridSpan w:val="13"/>
            <w:vMerge/>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25ED9A37" w14:textId="77777777" w:rsidR="00892BCE" w:rsidRDefault="00892BCE">
            <w:pPr>
              <w:spacing w:line="240" w:lineRule="auto"/>
              <w:ind w:firstLineChars="0" w:firstLine="0"/>
              <w:jc w:val="center"/>
              <w:rPr>
                <w:rFonts w:ascii="仿宋" w:eastAsia="仿宋" w:hint="eastAsia"/>
                <w:sz w:val="20"/>
                <w:szCs w:val="20"/>
                <w:lang w:bidi="ar"/>
              </w:rPr>
            </w:pPr>
          </w:p>
        </w:tc>
      </w:tr>
      <w:tr w:rsidR="00892BCE" w14:paraId="18CB5E51" w14:textId="77777777">
        <w:trPr>
          <w:trHeight w:val="483"/>
          <w:jc w:val="center"/>
        </w:trPr>
        <w:tc>
          <w:tcPr>
            <w:tcW w:w="782" w:type="dxa"/>
            <w:vMerge w:val="restart"/>
            <w:tcBorders>
              <w:top w:val="single" w:sz="4" w:space="0" w:color="000000"/>
              <w:left w:val="single" w:sz="4" w:space="0" w:color="000000"/>
              <w:bottom w:val="nil"/>
              <w:right w:val="single" w:sz="4" w:space="0" w:color="000000"/>
              <w:tl2br w:val="nil"/>
              <w:tr2bl w:val="nil"/>
            </w:tcBorders>
            <w:shd w:val="clear" w:color="auto" w:fill="FADADE"/>
            <w:vAlign w:val="center"/>
          </w:tcPr>
          <w:p w14:paraId="26F08378"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隧道名称</w:t>
            </w:r>
          </w:p>
        </w:tc>
        <w:tc>
          <w:tcPr>
            <w:tcW w:w="679" w:type="dxa"/>
            <w:vMerge w:val="restart"/>
            <w:tcBorders>
              <w:top w:val="single" w:sz="4" w:space="0" w:color="000000"/>
              <w:left w:val="single" w:sz="4" w:space="0" w:color="000000"/>
              <w:bottom w:val="nil"/>
              <w:right w:val="single" w:sz="4" w:space="0" w:color="000000"/>
              <w:tl2br w:val="nil"/>
              <w:tr2bl w:val="nil"/>
            </w:tcBorders>
            <w:shd w:val="clear" w:color="auto" w:fill="FADADE"/>
            <w:vAlign w:val="center"/>
          </w:tcPr>
          <w:p w14:paraId="73F05D25"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起讫桩号</w:t>
            </w:r>
          </w:p>
        </w:tc>
        <w:tc>
          <w:tcPr>
            <w:tcW w:w="570" w:type="dxa"/>
            <w:vMerge w:val="restart"/>
            <w:tcBorders>
              <w:top w:val="single" w:sz="4" w:space="0" w:color="000000"/>
              <w:left w:val="single" w:sz="4" w:space="0" w:color="000000"/>
              <w:bottom w:val="nil"/>
              <w:right w:val="single" w:sz="4" w:space="0" w:color="000000"/>
              <w:tl2br w:val="nil"/>
              <w:tr2bl w:val="nil"/>
            </w:tcBorders>
            <w:shd w:val="clear" w:color="auto" w:fill="FADADE"/>
            <w:vAlign w:val="center"/>
          </w:tcPr>
          <w:p w14:paraId="67324A60"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隧道长度(m)</w:t>
            </w:r>
          </w:p>
        </w:tc>
        <w:tc>
          <w:tcPr>
            <w:tcW w:w="732" w:type="dxa"/>
            <w:vMerge w:val="restart"/>
            <w:tcBorders>
              <w:top w:val="single" w:sz="4" w:space="0" w:color="000000"/>
              <w:left w:val="single" w:sz="4" w:space="0" w:color="000000"/>
              <w:bottom w:val="nil"/>
              <w:right w:val="single" w:sz="4" w:space="0" w:color="000000"/>
              <w:tl2br w:val="nil"/>
              <w:tr2bl w:val="nil"/>
            </w:tcBorders>
            <w:shd w:val="clear" w:color="auto" w:fill="FADADE"/>
            <w:vAlign w:val="center"/>
          </w:tcPr>
          <w:p w14:paraId="0F5C417C"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建筑限界(宽×高,m)</w:t>
            </w:r>
          </w:p>
        </w:tc>
        <w:tc>
          <w:tcPr>
            <w:tcW w:w="3608" w:type="dxa"/>
            <w:gridSpan w:val="6"/>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6148E825"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围岩情况</w:t>
            </w:r>
          </w:p>
        </w:tc>
        <w:tc>
          <w:tcPr>
            <w:tcW w:w="1421" w:type="dxa"/>
            <w:gridSpan w:val="2"/>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44FEB2D3"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洞门</w:t>
            </w:r>
            <w:proofErr w:type="gramStart"/>
            <w:r>
              <w:rPr>
                <w:rFonts w:cs="宋体"/>
                <w:color w:val="000000"/>
                <w:sz w:val="20"/>
                <w:szCs w:val="20"/>
                <w:lang w:bidi="ar"/>
              </w:rPr>
              <w:t>墙形式</w:t>
            </w:r>
            <w:proofErr w:type="gramEnd"/>
          </w:p>
        </w:tc>
        <w:tc>
          <w:tcPr>
            <w:tcW w:w="1108" w:type="dxa"/>
            <w:vMerge w:val="restart"/>
            <w:tcBorders>
              <w:top w:val="single" w:sz="4" w:space="0" w:color="000000"/>
              <w:left w:val="single" w:sz="4" w:space="0" w:color="000000"/>
              <w:bottom w:val="nil"/>
              <w:right w:val="single" w:sz="4" w:space="0" w:color="000000"/>
              <w:tl2br w:val="nil"/>
              <w:tr2bl w:val="nil"/>
            </w:tcBorders>
            <w:shd w:val="clear" w:color="auto" w:fill="FADADE"/>
            <w:vAlign w:val="center"/>
          </w:tcPr>
          <w:p w14:paraId="7A1F2B41"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备注</w:t>
            </w:r>
          </w:p>
        </w:tc>
      </w:tr>
      <w:tr w:rsidR="00892BCE" w14:paraId="3F5862ED" w14:textId="77777777">
        <w:trPr>
          <w:trHeight w:val="483"/>
          <w:jc w:val="center"/>
        </w:trPr>
        <w:tc>
          <w:tcPr>
            <w:tcW w:w="782" w:type="dxa"/>
            <w:vMerge/>
            <w:tcBorders>
              <w:top w:val="nil"/>
              <w:left w:val="single" w:sz="4" w:space="0" w:color="000000"/>
              <w:bottom w:val="nil"/>
              <w:right w:val="single" w:sz="4" w:space="0" w:color="000000"/>
              <w:tl2br w:val="nil"/>
              <w:tr2bl w:val="nil"/>
            </w:tcBorders>
            <w:shd w:val="clear" w:color="auto" w:fill="FADADE"/>
            <w:vAlign w:val="center"/>
          </w:tcPr>
          <w:p w14:paraId="4CEE0D16" w14:textId="77777777" w:rsidR="00892BCE" w:rsidRDefault="00892BCE">
            <w:pPr>
              <w:ind w:firstLineChars="0" w:firstLine="0"/>
              <w:jc w:val="both"/>
              <w:textAlignment w:val="bottom"/>
              <w:rPr>
                <w:rFonts w:cs="宋体" w:hint="eastAsia"/>
                <w:color w:val="000000"/>
                <w:sz w:val="20"/>
                <w:szCs w:val="20"/>
                <w:lang w:bidi="ar"/>
              </w:rPr>
            </w:pPr>
          </w:p>
        </w:tc>
        <w:tc>
          <w:tcPr>
            <w:tcW w:w="679" w:type="dxa"/>
            <w:vMerge/>
            <w:tcBorders>
              <w:top w:val="nil"/>
              <w:left w:val="single" w:sz="4" w:space="0" w:color="000000"/>
              <w:bottom w:val="nil"/>
              <w:right w:val="single" w:sz="4" w:space="0" w:color="000000"/>
              <w:tl2br w:val="nil"/>
              <w:tr2bl w:val="nil"/>
            </w:tcBorders>
            <w:shd w:val="clear" w:color="auto" w:fill="FADADE"/>
            <w:vAlign w:val="center"/>
          </w:tcPr>
          <w:p w14:paraId="6378DFA7" w14:textId="77777777" w:rsidR="00892BCE" w:rsidRDefault="00892BCE">
            <w:pPr>
              <w:ind w:firstLineChars="0" w:firstLine="0"/>
              <w:jc w:val="both"/>
              <w:textAlignment w:val="bottom"/>
              <w:rPr>
                <w:rFonts w:cs="宋体" w:hint="eastAsia"/>
                <w:color w:val="000000"/>
                <w:sz w:val="20"/>
                <w:szCs w:val="20"/>
                <w:lang w:bidi="ar"/>
              </w:rPr>
            </w:pPr>
          </w:p>
        </w:tc>
        <w:tc>
          <w:tcPr>
            <w:tcW w:w="570" w:type="dxa"/>
            <w:vMerge/>
            <w:tcBorders>
              <w:top w:val="nil"/>
              <w:left w:val="single" w:sz="4" w:space="0" w:color="000000"/>
              <w:bottom w:val="nil"/>
              <w:right w:val="single" w:sz="4" w:space="0" w:color="000000"/>
              <w:tl2br w:val="nil"/>
              <w:tr2bl w:val="nil"/>
            </w:tcBorders>
            <w:shd w:val="clear" w:color="auto" w:fill="FADADE"/>
            <w:vAlign w:val="center"/>
          </w:tcPr>
          <w:p w14:paraId="2F2901A1" w14:textId="77777777" w:rsidR="00892BCE" w:rsidRDefault="00892BCE">
            <w:pPr>
              <w:ind w:firstLineChars="0" w:firstLine="0"/>
              <w:jc w:val="both"/>
              <w:textAlignment w:val="bottom"/>
              <w:rPr>
                <w:rFonts w:cs="宋体" w:hint="eastAsia"/>
                <w:color w:val="000000"/>
                <w:sz w:val="20"/>
                <w:szCs w:val="20"/>
                <w:lang w:bidi="ar"/>
              </w:rPr>
            </w:pPr>
          </w:p>
        </w:tc>
        <w:tc>
          <w:tcPr>
            <w:tcW w:w="732" w:type="dxa"/>
            <w:vMerge/>
            <w:tcBorders>
              <w:top w:val="nil"/>
              <w:left w:val="single" w:sz="4" w:space="0" w:color="000000"/>
              <w:bottom w:val="nil"/>
              <w:right w:val="single" w:sz="4" w:space="0" w:color="000000"/>
              <w:tl2br w:val="nil"/>
              <w:tr2bl w:val="nil"/>
            </w:tcBorders>
            <w:shd w:val="clear" w:color="auto" w:fill="FADADE"/>
            <w:vAlign w:val="center"/>
          </w:tcPr>
          <w:p w14:paraId="53304FE9" w14:textId="77777777" w:rsidR="00892BCE" w:rsidRDefault="00892BCE">
            <w:pPr>
              <w:ind w:firstLineChars="0" w:firstLine="0"/>
              <w:jc w:val="both"/>
              <w:textAlignment w:val="bottom"/>
              <w:rPr>
                <w:rFonts w:cs="宋体" w:hint="eastAsia"/>
                <w:color w:val="000000"/>
                <w:sz w:val="20"/>
                <w:szCs w:val="20"/>
                <w:lang w:bidi="ar"/>
              </w:rPr>
            </w:pPr>
          </w:p>
        </w:tc>
        <w:tc>
          <w:tcPr>
            <w:tcW w:w="1202" w:type="dxa"/>
            <w:gridSpan w:val="2"/>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7F766FFD"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V级</w:t>
            </w:r>
          </w:p>
        </w:tc>
        <w:tc>
          <w:tcPr>
            <w:tcW w:w="1202" w:type="dxa"/>
            <w:gridSpan w:val="2"/>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7DB32EA6"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Ⅳ级</w:t>
            </w:r>
          </w:p>
        </w:tc>
        <w:tc>
          <w:tcPr>
            <w:tcW w:w="1204" w:type="dxa"/>
            <w:gridSpan w:val="2"/>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5E118C51"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Ⅲ级</w:t>
            </w:r>
          </w:p>
        </w:tc>
        <w:tc>
          <w:tcPr>
            <w:tcW w:w="600" w:type="dxa"/>
            <w:vMerge w:val="restart"/>
            <w:tcBorders>
              <w:top w:val="single" w:sz="4" w:space="0" w:color="000000"/>
              <w:left w:val="single" w:sz="4" w:space="0" w:color="000000"/>
              <w:bottom w:val="nil"/>
              <w:right w:val="single" w:sz="4" w:space="0" w:color="000000"/>
              <w:tl2br w:val="nil"/>
              <w:tr2bl w:val="nil"/>
            </w:tcBorders>
            <w:shd w:val="clear" w:color="auto" w:fill="FADADE"/>
            <w:vAlign w:val="center"/>
          </w:tcPr>
          <w:p w14:paraId="6240DC8F"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进口端</w:t>
            </w:r>
          </w:p>
        </w:tc>
        <w:tc>
          <w:tcPr>
            <w:tcW w:w="821" w:type="dxa"/>
            <w:vMerge w:val="restart"/>
            <w:tcBorders>
              <w:top w:val="single" w:sz="4" w:space="0" w:color="000000"/>
              <w:left w:val="single" w:sz="4" w:space="0" w:color="000000"/>
              <w:bottom w:val="nil"/>
              <w:right w:val="single" w:sz="4" w:space="0" w:color="000000"/>
              <w:tl2br w:val="nil"/>
              <w:tr2bl w:val="nil"/>
            </w:tcBorders>
            <w:shd w:val="clear" w:color="auto" w:fill="FADADE"/>
            <w:vAlign w:val="center"/>
          </w:tcPr>
          <w:p w14:paraId="6D5A51AF"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出口端</w:t>
            </w:r>
          </w:p>
        </w:tc>
        <w:tc>
          <w:tcPr>
            <w:tcW w:w="1108" w:type="dxa"/>
            <w:vMerge/>
            <w:tcBorders>
              <w:top w:val="nil"/>
              <w:left w:val="single" w:sz="4" w:space="0" w:color="000000"/>
              <w:bottom w:val="nil"/>
              <w:right w:val="single" w:sz="4" w:space="0" w:color="000000"/>
              <w:tl2br w:val="nil"/>
              <w:tr2bl w:val="nil"/>
            </w:tcBorders>
            <w:shd w:val="clear" w:color="auto" w:fill="FADADE"/>
            <w:vAlign w:val="center"/>
          </w:tcPr>
          <w:p w14:paraId="3CFC8A74" w14:textId="77777777" w:rsidR="00892BCE" w:rsidRDefault="00892BCE">
            <w:pPr>
              <w:ind w:firstLineChars="0" w:firstLine="0"/>
              <w:jc w:val="both"/>
              <w:textAlignment w:val="bottom"/>
              <w:rPr>
                <w:rFonts w:cs="宋体" w:hint="eastAsia"/>
                <w:color w:val="000000"/>
                <w:sz w:val="20"/>
                <w:szCs w:val="20"/>
                <w:lang w:bidi="ar"/>
              </w:rPr>
            </w:pPr>
          </w:p>
        </w:tc>
      </w:tr>
      <w:tr w:rsidR="00892BCE" w14:paraId="387A855C" w14:textId="77777777">
        <w:trPr>
          <w:trHeight w:val="483"/>
          <w:jc w:val="center"/>
        </w:trPr>
        <w:tc>
          <w:tcPr>
            <w:tcW w:w="782" w:type="dxa"/>
            <w:vMerge/>
            <w:tcBorders>
              <w:top w:val="nil"/>
              <w:left w:val="single" w:sz="4" w:space="0" w:color="000000"/>
              <w:bottom w:val="nil"/>
              <w:right w:val="single" w:sz="4" w:space="0" w:color="000000"/>
              <w:tl2br w:val="nil"/>
              <w:tr2bl w:val="nil"/>
            </w:tcBorders>
            <w:shd w:val="clear" w:color="auto" w:fill="FADADE"/>
            <w:vAlign w:val="center"/>
          </w:tcPr>
          <w:p w14:paraId="3CD7EF52" w14:textId="77777777" w:rsidR="00892BCE" w:rsidRDefault="00892BCE">
            <w:pPr>
              <w:ind w:firstLineChars="0" w:firstLine="0"/>
              <w:jc w:val="both"/>
              <w:textAlignment w:val="bottom"/>
              <w:rPr>
                <w:rFonts w:cs="宋体" w:hint="eastAsia"/>
                <w:color w:val="000000"/>
                <w:sz w:val="20"/>
                <w:szCs w:val="20"/>
                <w:lang w:bidi="ar"/>
              </w:rPr>
            </w:pPr>
          </w:p>
        </w:tc>
        <w:tc>
          <w:tcPr>
            <w:tcW w:w="679" w:type="dxa"/>
            <w:vMerge/>
            <w:tcBorders>
              <w:top w:val="nil"/>
              <w:left w:val="single" w:sz="4" w:space="0" w:color="000000"/>
              <w:bottom w:val="nil"/>
              <w:right w:val="single" w:sz="4" w:space="0" w:color="000000"/>
              <w:tl2br w:val="nil"/>
              <w:tr2bl w:val="nil"/>
            </w:tcBorders>
            <w:shd w:val="clear" w:color="auto" w:fill="FADADE"/>
            <w:vAlign w:val="center"/>
          </w:tcPr>
          <w:p w14:paraId="4304F2BB" w14:textId="77777777" w:rsidR="00892BCE" w:rsidRDefault="00892BCE">
            <w:pPr>
              <w:ind w:firstLineChars="0" w:firstLine="0"/>
              <w:jc w:val="both"/>
              <w:textAlignment w:val="bottom"/>
              <w:rPr>
                <w:rFonts w:cs="宋体" w:hint="eastAsia"/>
                <w:color w:val="000000"/>
                <w:sz w:val="20"/>
                <w:szCs w:val="20"/>
                <w:lang w:bidi="ar"/>
              </w:rPr>
            </w:pPr>
          </w:p>
        </w:tc>
        <w:tc>
          <w:tcPr>
            <w:tcW w:w="570" w:type="dxa"/>
            <w:vMerge/>
            <w:tcBorders>
              <w:top w:val="nil"/>
              <w:left w:val="single" w:sz="4" w:space="0" w:color="000000"/>
              <w:bottom w:val="nil"/>
              <w:right w:val="single" w:sz="4" w:space="0" w:color="000000"/>
              <w:tl2br w:val="nil"/>
              <w:tr2bl w:val="nil"/>
            </w:tcBorders>
            <w:shd w:val="clear" w:color="auto" w:fill="FADADE"/>
            <w:vAlign w:val="center"/>
          </w:tcPr>
          <w:p w14:paraId="2FE0D6E3" w14:textId="77777777" w:rsidR="00892BCE" w:rsidRDefault="00892BCE">
            <w:pPr>
              <w:ind w:firstLineChars="0" w:firstLine="0"/>
              <w:jc w:val="both"/>
              <w:textAlignment w:val="bottom"/>
              <w:rPr>
                <w:rFonts w:cs="宋体" w:hint="eastAsia"/>
                <w:color w:val="000000"/>
                <w:sz w:val="20"/>
                <w:szCs w:val="20"/>
                <w:lang w:bidi="ar"/>
              </w:rPr>
            </w:pPr>
          </w:p>
        </w:tc>
        <w:tc>
          <w:tcPr>
            <w:tcW w:w="732" w:type="dxa"/>
            <w:vMerge/>
            <w:tcBorders>
              <w:top w:val="nil"/>
              <w:left w:val="single" w:sz="4" w:space="0" w:color="000000"/>
              <w:bottom w:val="nil"/>
              <w:right w:val="single" w:sz="4" w:space="0" w:color="000000"/>
              <w:tl2br w:val="nil"/>
              <w:tr2bl w:val="nil"/>
            </w:tcBorders>
            <w:shd w:val="clear" w:color="auto" w:fill="FADADE"/>
            <w:vAlign w:val="center"/>
          </w:tcPr>
          <w:p w14:paraId="5FA08BF8" w14:textId="77777777" w:rsidR="00892BCE" w:rsidRDefault="00892BCE">
            <w:pPr>
              <w:ind w:firstLineChars="0" w:firstLine="0"/>
              <w:jc w:val="both"/>
              <w:textAlignment w:val="bottom"/>
              <w:rPr>
                <w:rFonts w:cs="宋体" w:hint="eastAsia"/>
                <w:color w:val="000000"/>
                <w:sz w:val="20"/>
                <w:szCs w:val="20"/>
                <w:lang w:bidi="ar"/>
              </w:rPr>
            </w:pPr>
          </w:p>
        </w:tc>
        <w:tc>
          <w:tcPr>
            <w:tcW w:w="600"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2D268A34"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(m)</w:t>
            </w:r>
          </w:p>
        </w:tc>
        <w:tc>
          <w:tcPr>
            <w:tcW w:w="602"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3A90AFF4"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w:t>
            </w:r>
          </w:p>
        </w:tc>
        <w:tc>
          <w:tcPr>
            <w:tcW w:w="600"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5BBAECEB"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(m)</w:t>
            </w:r>
          </w:p>
        </w:tc>
        <w:tc>
          <w:tcPr>
            <w:tcW w:w="602"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2D1FE5F0"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w:t>
            </w:r>
          </w:p>
        </w:tc>
        <w:tc>
          <w:tcPr>
            <w:tcW w:w="600"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3BC4F79D"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(m)</w:t>
            </w:r>
          </w:p>
        </w:tc>
        <w:tc>
          <w:tcPr>
            <w:tcW w:w="604"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0E5C0A32"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w:t>
            </w:r>
          </w:p>
        </w:tc>
        <w:tc>
          <w:tcPr>
            <w:tcW w:w="600" w:type="dxa"/>
            <w:vMerge/>
            <w:tcBorders>
              <w:top w:val="nil"/>
              <w:left w:val="single" w:sz="4" w:space="0" w:color="000000"/>
              <w:bottom w:val="nil"/>
              <w:right w:val="single" w:sz="4" w:space="0" w:color="000000"/>
              <w:tl2br w:val="nil"/>
              <w:tr2bl w:val="nil"/>
            </w:tcBorders>
            <w:shd w:val="clear" w:color="auto" w:fill="FADADE"/>
            <w:vAlign w:val="center"/>
          </w:tcPr>
          <w:p w14:paraId="7BFFD090" w14:textId="77777777" w:rsidR="00892BCE" w:rsidRDefault="00892BCE">
            <w:pPr>
              <w:ind w:firstLineChars="0" w:firstLine="0"/>
              <w:jc w:val="both"/>
              <w:textAlignment w:val="bottom"/>
              <w:rPr>
                <w:rFonts w:cs="宋体" w:hint="eastAsia"/>
                <w:color w:val="000000"/>
                <w:sz w:val="20"/>
                <w:szCs w:val="20"/>
                <w:lang w:bidi="ar"/>
              </w:rPr>
            </w:pPr>
          </w:p>
        </w:tc>
        <w:tc>
          <w:tcPr>
            <w:tcW w:w="821" w:type="dxa"/>
            <w:vMerge/>
            <w:tcBorders>
              <w:top w:val="nil"/>
              <w:left w:val="single" w:sz="4" w:space="0" w:color="000000"/>
              <w:bottom w:val="nil"/>
              <w:right w:val="single" w:sz="4" w:space="0" w:color="000000"/>
              <w:tl2br w:val="nil"/>
              <w:tr2bl w:val="nil"/>
            </w:tcBorders>
            <w:shd w:val="clear" w:color="auto" w:fill="FADADE"/>
            <w:vAlign w:val="center"/>
          </w:tcPr>
          <w:p w14:paraId="1FF1318E" w14:textId="77777777" w:rsidR="00892BCE" w:rsidRDefault="00892BCE">
            <w:pPr>
              <w:ind w:firstLineChars="0" w:firstLine="0"/>
              <w:jc w:val="both"/>
              <w:textAlignment w:val="bottom"/>
              <w:rPr>
                <w:rFonts w:cs="宋体" w:hint="eastAsia"/>
                <w:color w:val="000000"/>
                <w:sz w:val="20"/>
                <w:szCs w:val="20"/>
                <w:lang w:bidi="ar"/>
              </w:rPr>
            </w:pPr>
          </w:p>
        </w:tc>
        <w:tc>
          <w:tcPr>
            <w:tcW w:w="1108" w:type="dxa"/>
            <w:vMerge/>
            <w:tcBorders>
              <w:top w:val="nil"/>
              <w:left w:val="single" w:sz="4" w:space="0" w:color="000000"/>
              <w:bottom w:val="nil"/>
              <w:right w:val="single" w:sz="4" w:space="0" w:color="000000"/>
              <w:tl2br w:val="nil"/>
              <w:tr2bl w:val="nil"/>
            </w:tcBorders>
            <w:shd w:val="clear" w:color="auto" w:fill="FADADE"/>
            <w:vAlign w:val="center"/>
          </w:tcPr>
          <w:p w14:paraId="0306D734" w14:textId="77777777" w:rsidR="00892BCE" w:rsidRDefault="00892BCE">
            <w:pPr>
              <w:ind w:firstLineChars="0" w:firstLine="0"/>
              <w:jc w:val="both"/>
              <w:textAlignment w:val="bottom"/>
              <w:rPr>
                <w:rFonts w:cs="宋体" w:hint="eastAsia"/>
                <w:color w:val="000000"/>
                <w:sz w:val="20"/>
                <w:szCs w:val="20"/>
                <w:lang w:bidi="ar"/>
              </w:rPr>
            </w:pPr>
          </w:p>
        </w:tc>
      </w:tr>
      <w:tr w:rsidR="00892BCE" w14:paraId="6A00B781" w14:textId="77777777">
        <w:trPr>
          <w:trHeight w:val="946"/>
          <w:jc w:val="center"/>
        </w:trPr>
        <w:tc>
          <w:tcPr>
            <w:tcW w:w="782" w:type="dxa"/>
            <w:vMerge/>
            <w:tcBorders>
              <w:top w:val="nil"/>
              <w:left w:val="single" w:sz="4" w:space="0" w:color="000000"/>
              <w:bottom w:val="single" w:sz="4" w:space="0" w:color="000000"/>
              <w:right w:val="single" w:sz="4" w:space="0" w:color="000000"/>
              <w:tl2br w:val="nil"/>
              <w:tr2bl w:val="nil"/>
            </w:tcBorders>
            <w:shd w:val="clear" w:color="auto" w:fill="FADADE"/>
            <w:vAlign w:val="center"/>
          </w:tcPr>
          <w:p w14:paraId="4F5AFF5A" w14:textId="77777777" w:rsidR="00892BCE" w:rsidRDefault="00892BCE">
            <w:pPr>
              <w:ind w:firstLineChars="0" w:firstLine="0"/>
              <w:jc w:val="both"/>
              <w:textAlignment w:val="bottom"/>
              <w:rPr>
                <w:rFonts w:cs="宋体" w:hint="eastAsia"/>
                <w:color w:val="000000"/>
                <w:sz w:val="20"/>
                <w:szCs w:val="20"/>
                <w:lang w:bidi="ar"/>
              </w:rPr>
            </w:pPr>
          </w:p>
        </w:tc>
        <w:tc>
          <w:tcPr>
            <w:tcW w:w="679" w:type="dxa"/>
            <w:vMerge/>
            <w:tcBorders>
              <w:top w:val="nil"/>
              <w:left w:val="single" w:sz="4" w:space="0" w:color="000000"/>
              <w:bottom w:val="single" w:sz="4" w:space="0" w:color="000000"/>
              <w:right w:val="single" w:sz="4" w:space="0" w:color="000000"/>
              <w:tl2br w:val="nil"/>
              <w:tr2bl w:val="nil"/>
            </w:tcBorders>
            <w:shd w:val="clear" w:color="auto" w:fill="FADADE"/>
            <w:vAlign w:val="center"/>
          </w:tcPr>
          <w:p w14:paraId="710303DF" w14:textId="77777777" w:rsidR="00892BCE" w:rsidRDefault="00892BCE">
            <w:pPr>
              <w:ind w:firstLineChars="0" w:firstLine="0"/>
              <w:jc w:val="both"/>
              <w:textAlignment w:val="bottom"/>
              <w:rPr>
                <w:rFonts w:cs="宋体" w:hint="eastAsia"/>
                <w:color w:val="000000"/>
                <w:sz w:val="20"/>
                <w:szCs w:val="20"/>
                <w:lang w:bidi="ar"/>
              </w:rPr>
            </w:pPr>
          </w:p>
        </w:tc>
        <w:tc>
          <w:tcPr>
            <w:tcW w:w="570" w:type="dxa"/>
            <w:vMerge/>
            <w:tcBorders>
              <w:top w:val="nil"/>
              <w:left w:val="single" w:sz="4" w:space="0" w:color="000000"/>
              <w:bottom w:val="single" w:sz="4" w:space="0" w:color="000000"/>
              <w:right w:val="single" w:sz="4" w:space="0" w:color="000000"/>
              <w:tl2br w:val="nil"/>
              <w:tr2bl w:val="nil"/>
            </w:tcBorders>
            <w:shd w:val="clear" w:color="auto" w:fill="FADADE"/>
            <w:vAlign w:val="center"/>
          </w:tcPr>
          <w:p w14:paraId="1BB87C99" w14:textId="77777777" w:rsidR="00892BCE" w:rsidRDefault="00892BCE">
            <w:pPr>
              <w:ind w:firstLineChars="0" w:firstLine="0"/>
              <w:jc w:val="both"/>
              <w:textAlignment w:val="bottom"/>
              <w:rPr>
                <w:rFonts w:cs="宋体" w:hint="eastAsia"/>
                <w:color w:val="000000"/>
                <w:sz w:val="20"/>
                <w:szCs w:val="20"/>
                <w:lang w:bidi="ar"/>
              </w:rPr>
            </w:pPr>
          </w:p>
        </w:tc>
        <w:tc>
          <w:tcPr>
            <w:tcW w:w="732" w:type="dxa"/>
            <w:vMerge/>
            <w:tcBorders>
              <w:top w:val="nil"/>
              <w:left w:val="single" w:sz="4" w:space="0" w:color="000000"/>
              <w:bottom w:val="single" w:sz="4" w:space="0" w:color="000000"/>
              <w:right w:val="single" w:sz="4" w:space="0" w:color="000000"/>
              <w:tl2br w:val="nil"/>
              <w:tr2bl w:val="nil"/>
            </w:tcBorders>
            <w:shd w:val="clear" w:color="auto" w:fill="FADADE"/>
            <w:vAlign w:val="center"/>
          </w:tcPr>
          <w:p w14:paraId="0F90B35B" w14:textId="77777777" w:rsidR="00892BCE" w:rsidRDefault="00892BCE">
            <w:pPr>
              <w:ind w:firstLineChars="0" w:firstLine="0"/>
              <w:jc w:val="both"/>
              <w:textAlignment w:val="bottom"/>
              <w:rPr>
                <w:rFonts w:cs="宋体" w:hint="eastAsia"/>
                <w:color w:val="000000"/>
                <w:sz w:val="20"/>
                <w:szCs w:val="20"/>
                <w:lang w:bidi="ar"/>
              </w:rPr>
            </w:pPr>
          </w:p>
        </w:tc>
        <w:tc>
          <w:tcPr>
            <w:tcW w:w="600"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3D3D5F42"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长度</w:t>
            </w:r>
          </w:p>
        </w:tc>
        <w:tc>
          <w:tcPr>
            <w:tcW w:w="602"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767C3F77"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比例</w:t>
            </w:r>
          </w:p>
        </w:tc>
        <w:tc>
          <w:tcPr>
            <w:tcW w:w="600"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179BA5EE"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长度</w:t>
            </w:r>
          </w:p>
        </w:tc>
        <w:tc>
          <w:tcPr>
            <w:tcW w:w="602"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49394BF0"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比例</w:t>
            </w:r>
          </w:p>
        </w:tc>
        <w:tc>
          <w:tcPr>
            <w:tcW w:w="600"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36232409"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长度</w:t>
            </w:r>
          </w:p>
        </w:tc>
        <w:tc>
          <w:tcPr>
            <w:tcW w:w="604"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7D2A2BAE"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比例</w:t>
            </w:r>
          </w:p>
        </w:tc>
        <w:tc>
          <w:tcPr>
            <w:tcW w:w="600" w:type="dxa"/>
            <w:vMerge/>
            <w:tcBorders>
              <w:top w:val="nil"/>
              <w:left w:val="single" w:sz="4" w:space="0" w:color="000000"/>
              <w:bottom w:val="single" w:sz="4" w:space="0" w:color="000000"/>
              <w:right w:val="single" w:sz="4" w:space="0" w:color="000000"/>
              <w:tl2br w:val="nil"/>
              <w:tr2bl w:val="nil"/>
            </w:tcBorders>
            <w:shd w:val="clear" w:color="auto" w:fill="FADADE"/>
            <w:vAlign w:val="center"/>
          </w:tcPr>
          <w:p w14:paraId="55DABE2D" w14:textId="77777777" w:rsidR="00892BCE" w:rsidRDefault="00892BCE">
            <w:pPr>
              <w:ind w:firstLineChars="0" w:firstLine="0"/>
              <w:jc w:val="both"/>
              <w:textAlignment w:val="bottom"/>
              <w:rPr>
                <w:rFonts w:cs="宋体" w:hint="eastAsia"/>
                <w:color w:val="000000"/>
                <w:sz w:val="20"/>
                <w:szCs w:val="20"/>
                <w:lang w:bidi="ar"/>
              </w:rPr>
            </w:pPr>
          </w:p>
        </w:tc>
        <w:tc>
          <w:tcPr>
            <w:tcW w:w="821" w:type="dxa"/>
            <w:vMerge/>
            <w:tcBorders>
              <w:top w:val="nil"/>
              <w:left w:val="single" w:sz="4" w:space="0" w:color="000000"/>
              <w:bottom w:val="single" w:sz="4" w:space="0" w:color="000000"/>
              <w:right w:val="single" w:sz="4" w:space="0" w:color="000000"/>
              <w:tl2br w:val="nil"/>
              <w:tr2bl w:val="nil"/>
            </w:tcBorders>
            <w:shd w:val="clear" w:color="auto" w:fill="FADADE"/>
            <w:vAlign w:val="center"/>
          </w:tcPr>
          <w:p w14:paraId="43BEA9E0" w14:textId="77777777" w:rsidR="00892BCE" w:rsidRDefault="00892BCE">
            <w:pPr>
              <w:ind w:firstLineChars="0" w:firstLine="0"/>
              <w:jc w:val="both"/>
              <w:textAlignment w:val="bottom"/>
              <w:rPr>
                <w:rFonts w:cs="宋体" w:hint="eastAsia"/>
                <w:color w:val="000000"/>
                <w:sz w:val="20"/>
                <w:szCs w:val="20"/>
                <w:lang w:bidi="ar"/>
              </w:rPr>
            </w:pPr>
          </w:p>
        </w:tc>
        <w:tc>
          <w:tcPr>
            <w:tcW w:w="1108" w:type="dxa"/>
            <w:vMerge/>
            <w:tcBorders>
              <w:top w:val="nil"/>
              <w:left w:val="single" w:sz="4" w:space="0" w:color="000000"/>
              <w:bottom w:val="single" w:sz="4" w:space="0" w:color="000000"/>
              <w:right w:val="single" w:sz="4" w:space="0" w:color="000000"/>
              <w:tl2br w:val="nil"/>
              <w:tr2bl w:val="nil"/>
            </w:tcBorders>
            <w:shd w:val="clear" w:color="auto" w:fill="FADADE"/>
            <w:vAlign w:val="center"/>
          </w:tcPr>
          <w:p w14:paraId="0487D4F0" w14:textId="77777777" w:rsidR="00892BCE" w:rsidRDefault="00892BCE">
            <w:pPr>
              <w:ind w:firstLineChars="0" w:firstLine="0"/>
              <w:jc w:val="both"/>
              <w:textAlignment w:val="bottom"/>
              <w:rPr>
                <w:rFonts w:cs="宋体" w:hint="eastAsia"/>
                <w:color w:val="000000"/>
                <w:sz w:val="20"/>
                <w:szCs w:val="20"/>
                <w:lang w:bidi="ar"/>
              </w:rPr>
            </w:pPr>
          </w:p>
        </w:tc>
      </w:tr>
      <w:tr w:rsidR="00892BCE" w14:paraId="4F83A7DC" w14:textId="77777777">
        <w:trPr>
          <w:trHeight w:val="2344"/>
          <w:jc w:val="center"/>
        </w:trPr>
        <w:tc>
          <w:tcPr>
            <w:tcW w:w="782"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388CB22C" w14:textId="77777777" w:rsidR="00892BCE" w:rsidRDefault="00000000">
            <w:pPr>
              <w:ind w:firstLineChars="0" w:firstLine="0"/>
              <w:jc w:val="both"/>
              <w:textAlignment w:val="bottom"/>
              <w:rPr>
                <w:rFonts w:cs="宋体" w:hint="eastAsia"/>
                <w:color w:val="000000"/>
                <w:sz w:val="20"/>
                <w:szCs w:val="20"/>
                <w:lang w:bidi="ar"/>
              </w:rPr>
            </w:pPr>
            <w:proofErr w:type="gramStart"/>
            <w:r>
              <w:rPr>
                <w:rFonts w:cs="宋体"/>
                <w:color w:val="000000"/>
                <w:sz w:val="20"/>
                <w:szCs w:val="20"/>
                <w:lang w:bidi="ar"/>
              </w:rPr>
              <w:t>九仙澳隧道</w:t>
            </w:r>
            <w:proofErr w:type="gramEnd"/>
            <w:r>
              <w:rPr>
                <w:rFonts w:cs="宋体"/>
                <w:color w:val="000000"/>
                <w:sz w:val="20"/>
                <w:szCs w:val="20"/>
                <w:lang w:bidi="ar"/>
              </w:rPr>
              <w:t>（单洞）</w:t>
            </w:r>
          </w:p>
        </w:tc>
        <w:tc>
          <w:tcPr>
            <w:tcW w:w="679"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089C0174"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K0+805~K1+040</w:t>
            </w:r>
          </w:p>
        </w:tc>
        <w:tc>
          <w:tcPr>
            <w:tcW w:w="570"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63F06CD8"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235</w:t>
            </w:r>
          </w:p>
        </w:tc>
        <w:tc>
          <w:tcPr>
            <w:tcW w:w="732"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198C9308"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12×5.0</w:t>
            </w:r>
          </w:p>
        </w:tc>
        <w:tc>
          <w:tcPr>
            <w:tcW w:w="600"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40F15759"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63</w:t>
            </w:r>
          </w:p>
        </w:tc>
        <w:tc>
          <w:tcPr>
            <w:tcW w:w="602"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05B0C914"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26.8</w:t>
            </w:r>
          </w:p>
        </w:tc>
        <w:tc>
          <w:tcPr>
            <w:tcW w:w="600"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6A1EAC46"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101</w:t>
            </w:r>
          </w:p>
        </w:tc>
        <w:tc>
          <w:tcPr>
            <w:tcW w:w="602"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35C3F97C"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43</w:t>
            </w:r>
          </w:p>
        </w:tc>
        <w:tc>
          <w:tcPr>
            <w:tcW w:w="600"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3A46CDC8"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71</w:t>
            </w:r>
          </w:p>
        </w:tc>
        <w:tc>
          <w:tcPr>
            <w:tcW w:w="604"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4951534A"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30.2</w:t>
            </w:r>
          </w:p>
        </w:tc>
        <w:tc>
          <w:tcPr>
            <w:tcW w:w="600"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4FF50B5C" w14:textId="77777777" w:rsidR="00892BCE" w:rsidRDefault="00000000">
            <w:pPr>
              <w:ind w:firstLineChars="0" w:firstLine="0"/>
              <w:jc w:val="both"/>
              <w:textAlignment w:val="bottom"/>
              <w:rPr>
                <w:rFonts w:cs="宋体" w:hint="eastAsia"/>
                <w:color w:val="000000"/>
                <w:sz w:val="20"/>
                <w:szCs w:val="20"/>
                <w:lang w:bidi="ar"/>
              </w:rPr>
            </w:pPr>
            <w:proofErr w:type="gramStart"/>
            <w:r>
              <w:rPr>
                <w:rFonts w:cs="宋体"/>
                <w:color w:val="000000"/>
                <w:sz w:val="20"/>
                <w:szCs w:val="20"/>
                <w:lang w:bidi="ar"/>
              </w:rPr>
              <w:t>端墙式</w:t>
            </w:r>
            <w:proofErr w:type="gramEnd"/>
          </w:p>
        </w:tc>
        <w:tc>
          <w:tcPr>
            <w:tcW w:w="821"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06C19B39" w14:textId="77777777" w:rsidR="00892BCE" w:rsidRDefault="00000000">
            <w:pPr>
              <w:ind w:firstLineChars="0" w:firstLine="0"/>
              <w:jc w:val="both"/>
              <w:textAlignment w:val="bottom"/>
              <w:rPr>
                <w:rFonts w:cs="宋体" w:hint="eastAsia"/>
                <w:color w:val="000000"/>
                <w:sz w:val="20"/>
                <w:szCs w:val="20"/>
                <w:lang w:bidi="ar"/>
              </w:rPr>
            </w:pPr>
            <w:proofErr w:type="gramStart"/>
            <w:r>
              <w:rPr>
                <w:rFonts w:cs="宋体"/>
                <w:color w:val="000000"/>
                <w:sz w:val="20"/>
                <w:szCs w:val="20"/>
                <w:lang w:bidi="ar"/>
              </w:rPr>
              <w:t>端墙式</w:t>
            </w:r>
            <w:proofErr w:type="gramEnd"/>
          </w:p>
        </w:tc>
        <w:tc>
          <w:tcPr>
            <w:tcW w:w="1108" w:type="dxa"/>
            <w:vMerge w:val="restart"/>
            <w:tcBorders>
              <w:top w:val="single" w:sz="4" w:space="0" w:color="000000"/>
              <w:left w:val="single" w:sz="4" w:space="0" w:color="000000"/>
              <w:bottom w:val="nil"/>
              <w:right w:val="single" w:sz="4" w:space="0" w:color="000000"/>
              <w:tl2br w:val="nil"/>
              <w:tr2bl w:val="nil"/>
            </w:tcBorders>
            <w:shd w:val="clear" w:color="auto" w:fill="FADADE"/>
            <w:vAlign w:val="center"/>
          </w:tcPr>
          <w:p w14:paraId="4C6C822B"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V级围岩占比32%；</w:t>
            </w:r>
          </w:p>
          <w:p w14:paraId="79CA88C1"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IV级围岩占比53%；</w:t>
            </w:r>
          </w:p>
          <w:p w14:paraId="69ED4BD9"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III级围岩占比15%</w:t>
            </w:r>
          </w:p>
        </w:tc>
      </w:tr>
      <w:tr w:rsidR="00892BCE" w14:paraId="526CD19C" w14:textId="77777777">
        <w:trPr>
          <w:trHeight w:val="2344"/>
          <w:jc w:val="center"/>
        </w:trPr>
        <w:tc>
          <w:tcPr>
            <w:tcW w:w="782"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08CB8F92"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大文</w:t>
            </w:r>
            <w:proofErr w:type="gramStart"/>
            <w:r>
              <w:rPr>
                <w:rFonts w:cs="宋体"/>
                <w:color w:val="000000"/>
                <w:sz w:val="20"/>
                <w:szCs w:val="20"/>
                <w:lang w:bidi="ar"/>
              </w:rPr>
              <w:t>岙</w:t>
            </w:r>
            <w:proofErr w:type="gramEnd"/>
            <w:r>
              <w:rPr>
                <w:rFonts w:cs="宋体"/>
                <w:color w:val="000000"/>
                <w:sz w:val="20"/>
                <w:szCs w:val="20"/>
                <w:lang w:bidi="ar"/>
              </w:rPr>
              <w:t>隧道（单洞）</w:t>
            </w:r>
          </w:p>
        </w:tc>
        <w:tc>
          <w:tcPr>
            <w:tcW w:w="679"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044F960E"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K1+510~K1+835</w:t>
            </w:r>
          </w:p>
        </w:tc>
        <w:tc>
          <w:tcPr>
            <w:tcW w:w="570"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7C3C4B88"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325</w:t>
            </w:r>
          </w:p>
        </w:tc>
        <w:tc>
          <w:tcPr>
            <w:tcW w:w="732"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302AA64E"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12×5.0</w:t>
            </w:r>
          </w:p>
        </w:tc>
        <w:tc>
          <w:tcPr>
            <w:tcW w:w="600"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6F3AC896"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78</w:t>
            </w:r>
          </w:p>
        </w:tc>
        <w:tc>
          <w:tcPr>
            <w:tcW w:w="602"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3D2E22EB"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24</w:t>
            </w:r>
          </w:p>
        </w:tc>
        <w:tc>
          <w:tcPr>
            <w:tcW w:w="600"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2DFE7819"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247</w:t>
            </w:r>
          </w:p>
        </w:tc>
        <w:tc>
          <w:tcPr>
            <w:tcW w:w="602"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1652320C"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76</w:t>
            </w:r>
          </w:p>
        </w:tc>
        <w:tc>
          <w:tcPr>
            <w:tcW w:w="600"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6A56BD77"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w:t>
            </w:r>
          </w:p>
        </w:tc>
        <w:tc>
          <w:tcPr>
            <w:tcW w:w="604"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1CAF6688"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w:t>
            </w:r>
          </w:p>
        </w:tc>
        <w:tc>
          <w:tcPr>
            <w:tcW w:w="600"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0FFD4341" w14:textId="77777777" w:rsidR="00892BCE" w:rsidRDefault="00000000">
            <w:pPr>
              <w:ind w:firstLineChars="0" w:firstLine="0"/>
              <w:jc w:val="both"/>
              <w:textAlignment w:val="bottom"/>
              <w:rPr>
                <w:rFonts w:cs="宋体" w:hint="eastAsia"/>
                <w:color w:val="000000"/>
                <w:sz w:val="20"/>
                <w:szCs w:val="20"/>
                <w:lang w:bidi="ar"/>
              </w:rPr>
            </w:pPr>
            <w:proofErr w:type="gramStart"/>
            <w:r>
              <w:rPr>
                <w:rFonts w:cs="宋体"/>
                <w:color w:val="000000"/>
                <w:sz w:val="20"/>
                <w:szCs w:val="20"/>
                <w:lang w:bidi="ar"/>
              </w:rPr>
              <w:t>端墙式</w:t>
            </w:r>
            <w:proofErr w:type="gramEnd"/>
          </w:p>
        </w:tc>
        <w:tc>
          <w:tcPr>
            <w:tcW w:w="821"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0209D1E9" w14:textId="77777777" w:rsidR="00892BCE" w:rsidRDefault="00000000">
            <w:pPr>
              <w:ind w:firstLineChars="0" w:firstLine="0"/>
              <w:jc w:val="both"/>
              <w:textAlignment w:val="bottom"/>
              <w:rPr>
                <w:rFonts w:cs="宋体" w:hint="eastAsia"/>
                <w:color w:val="000000"/>
                <w:sz w:val="20"/>
                <w:szCs w:val="20"/>
                <w:lang w:bidi="ar"/>
              </w:rPr>
            </w:pPr>
            <w:proofErr w:type="gramStart"/>
            <w:r>
              <w:rPr>
                <w:rFonts w:cs="宋体"/>
                <w:color w:val="000000"/>
                <w:sz w:val="20"/>
                <w:szCs w:val="20"/>
                <w:lang w:bidi="ar"/>
              </w:rPr>
              <w:t>端墙式</w:t>
            </w:r>
            <w:proofErr w:type="gramEnd"/>
          </w:p>
        </w:tc>
        <w:tc>
          <w:tcPr>
            <w:tcW w:w="1108" w:type="dxa"/>
            <w:vMerge/>
            <w:tcBorders>
              <w:top w:val="nil"/>
              <w:left w:val="single" w:sz="4" w:space="0" w:color="000000"/>
              <w:bottom w:val="nil"/>
              <w:right w:val="single" w:sz="4" w:space="0" w:color="000000"/>
              <w:tl2br w:val="nil"/>
              <w:tr2bl w:val="nil"/>
            </w:tcBorders>
            <w:shd w:val="clear" w:color="auto" w:fill="FADADE"/>
            <w:vAlign w:val="center"/>
          </w:tcPr>
          <w:p w14:paraId="4DC67B16" w14:textId="77777777" w:rsidR="00892BCE" w:rsidRDefault="00892BCE">
            <w:pPr>
              <w:spacing w:line="240" w:lineRule="auto"/>
              <w:ind w:firstLineChars="0" w:firstLine="0"/>
              <w:jc w:val="center"/>
              <w:rPr>
                <w:rFonts w:ascii="仿宋" w:eastAsia="仿宋" w:hint="eastAsia"/>
                <w:sz w:val="20"/>
                <w:szCs w:val="20"/>
                <w:lang w:bidi="ar"/>
              </w:rPr>
            </w:pPr>
          </w:p>
        </w:tc>
      </w:tr>
      <w:tr w:rsidR="00892BCE" w14:paraId="3228DA88" w14:textId="77777777">
        <w:trPr>
          <w:trHeight w:val="2354"/>
          <w:jc w:val="center"/>
        </w:trPr>
        <w:tc>
          <w:tcPr>
            <w:tcW w:w="782"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33B23D9E"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小文</w:t>
            </w:r>
            <w:proofErr w:type="gramStart"/>
            <w:r>
              <w:rPr>
                <w:rFonts w:cs="宋体"/>
                <w:color w:val="000000"/>
                <w:sz w:val="20"/>
                <w:szCs w:val="20"/>
                <w:lang w:bidi="ar"/>
              </w:rPr>
              <w:t>岙</w:t>
            </w:r>
            <w:proofErr w:type="gramEnd"/>
            <w:r>
              <w:rPr>
                <w:rFonts w:cs="宋体"/>
                <w:color w:val="000000"/>
                <w:sz w:val="20"/>
                <w:szCs w:val="20"/>
                <w:lang w:bidi="ar"/>
              </w:rPr>
              <w:t>隧道（单洞）</w:t>
            </w:r>
          </w:p>
        </w:tc>
        <w:tc>
          <w:tcPr>
            <w:tcW w:w="679"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57F2981C"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K2+125~K2+350</w:t>
            </w:r>
          </w:p>
        </w:tc>
        <w:tc>
          <w:tcPr>
            <w:tcW w:w="570"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10C24F7A"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225</w:t>
            </w:r>
          </w:p>
        </w:tc>
        <w:tc>
          <w:tcPr>
            <w:tcW w:w="732"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096FC4FA"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12×5.0</w:t>
            </w:r>
          </w:p>
        </w:tc>
        <w:tc>
          <w:tcPr>
            <w:tcW w:w="600"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1FE47381"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108</w:t>
            </w:r>
          </w:p>
        </w:tc>
        <w:tc>
          <w:tcPr>
            <w:tcW w:w="602"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1A2FD6AF"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48</w:t>
            </w:r>
          </w:p>
        </w:tc>
        <w:tc>
          <w:tcPr>
            <w:tcW w:w="600"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384BC19B"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70</w:t>
            </w:r>
          </w:p>
        </w:tc>
        <w:tc>
          <w:tcPr>
            <w:tcW w:w="602"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4D4F1C78"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31.1</w:t>
            </w:r>
          </w:p>
        </w:tc>
        <w:tc>
          <w:tcPr>
            <w:tcW w:w="600"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6F03F42B"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47</w:t>
            </w:r>
          </w:p>
        </w:tc>
        <w:tc>
          <w:tcPr>
            <w:tcW w:w="604"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05BB07E4" w14:textId="77777777" w:rsidR="00892BCE" w:rsidRDefault="00000000">
            <w:pPr>
              <w:ind w:firstLineChars="0" w:firstLine="0"/>
              <w:jc w:val="both"/>
              <w:textAlignment w:val="bottom"/>
              <w:rPr>
                <w:rFonts w:cs="宋体" w:hint="eastAsia"/>
                <w:color w:val="000000"/>
                <w:sz w:val="20"/>
                <w:szCs w:val="20"/>
                <w:lang w:bidi="ar"/>
              </w:rPr>
            </w:pPr>
            <w:r>
              <w:rPr>
                <w:rFonts w:cs="宋体"/>
                <w:color w:val="000000"/>
                <w:sz w:val="20"/>
                <w:szCs w:val="20"/>
                <w:lang w:bidi="ar"/>
              </w:rPr>
              <w:t>20.9</w:t>
            </w:r>
          </w:p>
        </w:tc>
        <w:tc>
          <w:tcPr>
            <w:tcW w:w="600"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732A6973" w14:textId="77777777" w:rsidR="00892BCE" w:rsidRDefault="00000000">
            <w:pPr>
              <w:ind w:firstLineChars="0" w:firstLine="0"/>
              <w:jc w:val="both"/>
              <w:textAlignment w:val="bottom"/>
              <w:rPr>
                <w:rFonts w:cs="宋体" w:hint="eastAsia"/>
                <w:color w:val="000000"/>
                <w:sz w:val="20"/>
                <w:szCs w:val="20"/>
                <w:lang w:bidi="ar"/>
              </w:rPr>
            </w:pPr>
            <w:proofErr w:type="gramStart"/>
            <w:r>
              <w:rPr>
                <w:rFonts w:cs="宋体"/>
                <w:color w:val="000000"/>
                <w:sz w:val="20"/>
                <w:szCs w:val="20"/>
                <w:lang w:bidi="ar"/>
              </w:rPr>
              <w:t>端墙式</w:t>
            </w:r>
            <w:proofErr w:type="gramEnd"/>
          </w:p>
        </w:tc>
        <w:tc>
          <w:tcPr>
            <w:tcW w:w="821" w:type="dxa"/>
            <w:tcBorders>
              <w:top w:val="single" w:sz="4" w:space="0" w:color="000000"/>
              <w:left w:val="single" w:sz="4" w:space="0" w:color="000000"/>
              <w:bottom w:val="single" w:sz="4" w:space="0" w:color="000000"/>
              <w:right w:val="single" w:sz="4" w:space="0" w:color="000000"/>
              <w:tl2br w:val="nil"/>
              <w:tr2bl w:val="nil"/>
            </w:tcBorders>
            <w:shd w:val="clear" w:color="auto" w:fill="FADADE"/>
            <w:vAlign w:val="center"/>
          </w:tcPr>
          <w:p w14:paraId="3D1C66C0" w14:textId="77777777" w:rsidR="00892BCE" w:rsidRDefault="00000000">
            <w:pPr>
              <w:ind w:firstLineChars="0" w:firstLine="0"/>
              <w:jc w:val="both"/>
              <w:textAlignment w:val="bottom"/>
              <w:rPr>
                <w:rFonts w:cs="宋体" w:hint="eastAsia"/>
                <w:color w:val="000000"/>
                <w:sz w:val="20"/>
                <w:szCs w:val="20"/>
                <w:lang w:bidi="ar"/>
              </w:rPr>
            </w:pPr>
            <w:proofErr w:type="gramStart"/>
            <w:r>
              <w:rPr>
                <w:rFonts w:cs="宋体"/>
                <w:color w:val="000000"/>
                <w:sz w:val="20"/>
                <w:szCs w:val="20"/>
                <w:lang w:bidi="ar"/>
              </w:rPr>
              <w:t>端墙式</w:t>
            </w:r>
            <w:proofErr w:type="gramEnd"/>
          </w:p>
        </w:tc>
        <w:tc>
          <w:tcPr>
            <w:tcW w:w="1108" w:type="dxa"/>
            <w:vMerge/>
            <w:tcBorders>
              <w:top w:val="nil"/>
              <w:left w:val="single" w:sz="4" w:space="0" w:color="000000"/>
              <w:bottom w:val="single" w:sz="4" w:space="0" w:color="000000"/>
              <w:right w:val="single" w:sz="4" w:space="0" w:color="000000"/>
              <w:tl2br w:val="nil"/>
              <w:tr2bl w:val="nil"/>
            </w:tcBorders>
            <w:shd w:val="clear" w:color="auto" w:fill="FADADE"/>
            <w:noWrap/>
            <w:vAlign w:val="center"/>
          </w:tcPr>
          <w:p w14:paraId="059EA4E7" w14:textId="77777777" w:rsidR="00892BCE" w:rsidRDefault="00892BCE">
            <w:pPr>
              <w:spacing w:line="240" w:lineRule="auto"/>
              <w:ind w:firstLineChars="0" w:firstLine="0"/>
              <w:jc w:val="center"/>
              <w:rPr>
                <w:rFonts w:ascii="仿宋" w:eastAsia="仿宋" w:hint="eastAsia"/>
                <w:sz w:val="20"/>
                <w:szCs w:val="20"/>
                <w:lang w:bidi="ar"/>
              </w:rPr>
            </w:pPr>
          </w:p>
        </w:tc>
      </w:tr>
    </w:tbl>
    <w:p w14:paraId="6454581D" w14:textId="77777777" w:rsidR="00892BCE" w:rsidRDefault="00000000">
      <w:pPr>
        <w:spacing w:beforeLines="50" w:before="156"/>
        <w:ind w:firstLineChars="0" w:firstLine="0"/>
        <w:jc w:val="center"/>
        <w:rPr>
          <w:rFonts w:hint="eastAsia"/>
        </w:rPr>
      </w:pPr>
      <w:r>
        <w:rPr>
          <w:b/>
          <w:sz w:val="21"/>
          <w:szCs w:val="21"/>
        </w:rPr>
        <w:t>表3、主要工程材料数量表</w:t>
      </w:r>
    </w:p>
    <w:tbl>
      <w:tblPr>
        <w:tblW w:w="9217"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53"/>
        <w:gridCol w:w="2916"/>
        <w:gridCol w:w="1157"/>
        <w:gridCol w:w="2313"/>
        <w:gridCol w:w="1578"/>
      </w:tblGrid>
      <w:tr w:rsidR="00892BCE" w14:paraId="71B437D7" w14:textId="77777777">
        <w:trPr>
          <w:trHeight w:val="675"/>
          <w:tblCellSpacing w:w="0" w:type="dxa"/>
          <w:jc w:val="center"/>
        </w:trPr>
        <w:tc>
          <w:tcPr>
            <w:tcW w:w="1253" w:type="dxa"/>
            <w:tcBorders>
              <w:top w:val="single" w:sz="4" w:space="0" w:color="auto"/>
              <w:left w:val="single" w:sz="4" w:space="0" w:color="auto"/>
              <w:bottom w:val="single" w:sz="4" w:space="0" w:color="auto"/>
              <w:right w:val="single" w:sz="4" w:space="0" w:color="auto"/>
              <w:tl2br w:val="nil"/>
              <w:tr2bl w:val="nil"/>
            </w:tcBorders>
            <w:shd w:val="clear" w:color="auto" w:fill="C0504D"/>
            <w:tcMar>
              <w:left w:w="108" w:type="dxa"/>
              <w:right w:w="108" w:type="dxa"/>
            </w:tcMar>
            <w:vAlign w:val="center"/>
          </w:tcPr>
          <w:p w14:paraId="12C54008" w14:textId="77777777" w:rsidR="00892BCE" w:rsidRDefault="00000000">
            <w:pPr>
              <w:ind w:firstLine="420"/>
              <w:jc w:val="center"/>
              <w:textAlignment w:val="center"/>
              <w:rPr>
                <w:rFonts w:ascii="等线" w:eastAsia="等线" w:hAnsi="等线" w:cs="等线" w:hint="eastAsia"/>
                <w:color w:val="000000"/>
                <w:sz w:val="21"/>
                <w:szCs w:val="21"/>
                <w:lang w:bidi="ar"/>
              </w:rPr>
            </w:pPr>
            <w:bookmarkStart w:id="29" w:name="_Toc23457"/>
            <w:bookmarkStart w:id="30" w:name="_Toc67560446"/>
            <w:bookmarkStart w:id="31" w:name="_Toc21405"/>
            <w:bookmarkStart w:id="32" w:name="_Toc25250"/>
            <w:r>
              <w:rPr>
                <w:rFonts w:ascii="等线" w:eastAsia="等线" w:hAnsi="等线" w:cs="等线"/>
                <w:color w:val="000000"/>
                <w:sz w:val="21"/>
                <w:szCs w:val="21"/>
                <w:lang w:bidi="ar"/>
              </w:rPr>
              <w:lastRenderedPageBreak/>
              <w:t>序号</w:t>
            </w:r>
          </w:p>
        </w:tc>
        <w:tc>
          <w:tcPr>
            <w:tcW w:w="2916" w:type="dxa"/>
            <w:tcBorders>
              <w:top w:val="single" w:sz="4" w:space="0" w:color="auto"/>
              <w:left w:val="single" w:sz="4" w:space="0" w:color="auto"/>
              <w:bottom w:val="single" w:sz="4" w:space="0" w:color="auto"/>
              <w:right w:val="single" w:sz="4" w:space="0" w:color="auto"/>
              <w:tl2br w:val="nil"/>
              <w:tr2bl w:val="nil"/>
            </w:tcBorders>
            <w:shd w:val="clear" w:color="auto" w:fill="C0504D"/>
            <w:tcMar>
              <w:left w:w="108" w:type="dxa"/>
              <w:right w:w="108" w:type="dxa"/>
            </w:tcMar>
            <w:vAlign w:val="center"/>
          </w:tcPr>
          <w:p w14:paraId="3436312C" w14:textId="77777777" w:rsidR="00892BCE" w:rsidRDefault="00000000">
            <w:pPr>
              <w:ind w:firstLine="420"/>
              <w:jc w:val="center"/>
              <w:textAlignment w:val="center"/>
              <w:rPr>
                <w:rFonts w:ascii="等线" w:eastAsia="等线" w:hAnsi="等线" w:cs="等线" w:hint="eastAsia"/>
                <w:color w:val="000000"/>
                <w:sz w:val="21"/>
                <w:szCs w:val="21"/>
                <w:lang w:bidi="ar"/>
              </w:rPr>
            </w:pPr>
            <w:r>
              <w:rPr>
                <w:rFonts w:ascii="等线" w:eastAsia="等线" w:hAnsi="等线" w:cs="等线"/>
                <w:color w:val="000000"/>
                <w:sz w:val="21"/>
                <w:szCs w:val="21"/>
                <w:lang w:bidi="ar"/>
              </w:rPr>
              <w:t>名称</w:t>
            </w:r>
          </w:p>
        </w:tc>
        <w:tc>
          <w:tcPr>
            <w:tcW w:w="1157" w:type="dxa"/>
            <w:tcBorders>
              <w:top w:val="single" w:sz="4" w:space="0" w:color="auto"/>
              <w:left w:val="single" w:sz="4" w:space="0" w:color="auto"/>
              <w:bottom w:val="single" w:sz="4" w:space="0" w:color="auto"/>
              <w:right w:val="single" w:sz="4" w:space="0" w:color="auto"/>
              <w:tl2br w:val="nil"/>
              <w:tr2bl w:val="nil"/>
            </w:tcBorders>
            <w:shd w:val="clear" w:color="auto" w:fill="C0504D"/>
            <w:tcMar>
              <w:left w:w="108" w:type="dxa"/>
              <w:right w:w="108" w:type="dxa"/>
            </w:tcMar>
            <w:vAlign w:val="center"/>
          </w:tcPr>
          <w:p w14:paraId="1E093CA7" w14:textId="77777777" w:rsidR="00892BCE" w:rsidRDefault="00000000">
            <w:pPr>
              <w:ind w:firstLine="420"/>
              <w:jc w:val="center"/>
              <w:textAlignment w:val="center"/>
              <w:rPr>
                <w:rFonts w:ascii="等线" w:eastAsia="等线" w:hAnsi="等线" w:cs="等线" w:hint="eastAsia"/>
                <w:color w:val="000000"/>
                <w:sz w:val="21"/>
                <w:szCs w:val="21"/>
                <w:lang w:bidi="ar"/>
              </w:rPr>
            </w:pPr>
            <w:r>
              <w:rPr>
                <w:rFonts w:ascii="等线" w:eastAsia="等线" w:hAnsi="等线" w:cs="等线"/>
                <w:color w:val="000000"/>
                <w:sz w:val="21"/>
                <w:szCs w:val="21"/>
                <w:lang w:bidi="ar"/>
              </w:rPr>
              <w:t>单位</w:t>
            </w:r>
          </w:p>
        </w:tc>
        <w:tc>
          <w:tcPr>
            <w:tcW w:w="2313" w:type="dxa"/>
            <w:tcBorders>
              <w:top w:val="single" w:sz="4" w:space="0" w:color="auto"/>
              <w:left w:val="single" w:sz="4" w:space="0" w:color="auto"/>
              <w:bottom w:val="single" w:sz="4" w:space="0" w:color="auto"/>
              <w:right w:val="single" w:sz="4" w:space="0" w:color="auto"/>
              <w:tl2br w:val="nil"/>
              <w:tr2bl w:val="nil"/>
            </w:tcBorders>
            <w:shd w:val="clear" w:color="auto" w:fill="C0504D"/>
            <w:tcMar>
              <w:left w:w="108" w:type="dxa"/>
              <w:right w:w="108" w:type="dxa"/>
            </w:tcMar>
            <w:vAlign w:val="center"/>
          </w:tcPr>
          <w:p w14:paraId="63689A13" w14:textId="77777777" w:rsidR="00892BCE" w:rsidRDefault="00000000">
            <w:pPr>
              <w:ind w:firstLine="420"/>
              <w:jc w:val="center"/>
              <w:textAlignment w:val="center"/>
              <w:rPr>
                <w:rFonts w:ascii="等线" w:eastAsia="等线" w:hAnsi="等线" w:cs="等线" w:hint="eastAsia"/>
                <w:color w:val="000000"/>
                <w:sz w:val="21"/>
                <w:szCs w:val="21"/>
                <w:lang w:bidi="ar"/>
              </w:rPr>
            </w:pPr>
            <w:r>
              <w:rPr>
                <w:rFonts w:ascii="等线" w:eastAsia="等线" w:hAnsi="等线" w:cs="等线"/>
                <w:color w:val="000000"/>
                <w:sz w:val="21"/>
                <w:szCs w:val="21"/>
                <w:lang w:bidi="ar"/>
              </w:rPr>
              <w:t>数量</w:t>
            </w:r>
          </w:p>
        </w:tc>
        <w:tc>
          <w:tcPr>
            <w:tcW w:w="1578" w:type="dxa"/>
            <w:tcBorders>
              <w:top w:val="single" w:sz="4" w:space="0" w:color="auto"/>
              <w:left w:val="single" w:sz="4" w:space="0" w:color="auto"/>
              <w:bottom w:val="single" w:sz="4" w:space="0" w:color="auto"/>
              <w:right w:val="single" w:sz="4" w:space="0" w:color="auto"/>
              <w:tl2br w:val="nil"/>
              <w:tr2bl w:val="nil"/>
            </w:tcBorders>
            <w:shd w:val="clear" w:color="auto" w:fill="C0504D"/>
            <w:tcMar>
              <w:left w:w="108" w:type="dxa"/>
              <w:right w:w="108" w:type="dxa"/>
            </w:tcMar>
            <w:vAlign w:val="center"/>
          </w:tcPr>
          <w:p w14:paraId="3EEBA8B7" w14:textId="77777777" w:rsidR="00892BCE" w:rsidRDefault="00000000">
            <w:pPr>
              <w:ind w:firstLine="420"/>
              <w:jc w:val="center"/>
              <w:textAlignment w:val="center"/>
              <w:rPr>
                <w:rFonts w:ascii="等线" w:eastAsia="等线" w:hAnsi="等线" w:cs="等线" w:hint="eastAsia"/>
                <w:color w:val="000000"/>
                <w:sz w:val="21"/>
                <w:szCs w:val="21"/>
                <w:lang w:bidi="ar"/>
              </w:rPr>
            </w:pPr>
            <w:r>
              <w:rPr>
                <w:rFonts w:ascii="等线" w:eastAsia="等线" w:hAnsi="等线" w:cs="等线"/>
                <w:color w:val="000000"/>
                <w:sz w:val="21"/>
                <w:szCs w:val="21"/>
                <w:lang w:bidi="ar"/>
              </w:rPr>
              <w:t>备注</w:t>
            </w:r>
          </w:p>
        </w:tc>
      </w:tr>
      <w:tr w:rsidR="00892BCE" w14:paraId="1F9EAE87" w14:textId="77777777">
        <w:trPr>
          <w:trHeight w:val="367"/>
          <w:tblCellSpacing w:w="0" w:type="dxa"/>
          <w:jc w:val="center"/>
        </w:trPr>
        <w:tc>
          <w:tcPr>
            <w:tcW w:w="125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29CF1843"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1</w:t>
            </w:r>
          </w:p>
        </w:tc>
        <w:tc>
          <w:tcPr>
            <w:tcW w:w="2916"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08E27E36"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线材HPB300</w:t>
            </w:r>
          </w:p>
        </w:tc>
        <w:tc>
          <w:tcPr>
            <w:tcW w:w="1157"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7410961C"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吨</w:t>
            </w:r>
          </w:p>
        </w:tc>
        <w:tc>
          <w:tcPr>
            <w:tcW w:w="231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3B5BAEBA"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880</w:t>
            </w:r>
          </w:p>
        </w:tc>
        <w:tc>
          <w:tcPr>
            <w:tcW w:w="1578"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474AE778" w14:textId="77777777" w:rsidR="00892BCE" w:rsidRDefault="00892BCE">
            <w:pPr>
              <w:ind w:firstLineChars="0" w:firstLine="0"/>
              <w:jc w:val="center"/>
              <w:textAlignment w:val="bottom"/>
              <w:rPr>
                <w:rFonts w:cs="宋体" w:hint="eastAsia"/>
                <w:color w:val="000000"/>
                <w:sz w:val="20"/>
                <w:szCs w:val="20"/>
                <w:lang w:bidi="ar"/>
              </w:rPr>
            </w:pPr>
          </w:p>
        </w:tc>
      </w:tr>
      <w:tr w:rsidR="00892BCE" w14:paraId="43F99E2C" w14:textId="77777777">
        <w:trPr>
          <w:trHeight w:val="367"/>
          <w:tblCellSpacing w:w="0" w:type="dxa"/>
          <w:jc w:val="center"/>
        </w:trPr>
        <w:tc>
          <w:tcPr>
            <w:tcW w:w="125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259A32E8"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2</w:t>
            </w:r>
          </w:p>
        </w:tc>
        <w:tc>
          <w:tcPr>
            <w:tcW w:w="2916"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279FBB29"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螺纹钢HRB400</w:t>
            </w:r>
          </w:p>
        </w:tc>
        <w:tc>
          <w:tcPr>
            <w:tcW w:w="1157"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35DBD54F"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吨</w:t>
            </w:r>
          </w:p>
        </w:tc>
        <w:tc>
          <w:tcPr>
            <w:tcW w:w="231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4D930121"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4970</w:t>
            </w:r>
          </w:p>
        </w:tc>
        <w:tc>
          <w:tcPr>
            <w:tcW w:w="1578"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1B9F2921" w14:textId="77777777" w:rsidR="00892BCE" w:rsidRDefault="00892BCE">
            <w:pPr>
              <w:ind w:firstLineChars="0" w:firstLine="0"/>
              <w:jc w:val="center"/>
              <w:textAlignment w:val="bottom"/>
              <w:rPr>
                <w:rFonts w:cs="宋体" w:hint="eastAsia"/>
                <w:color w:val="000000"/>
                <w:sz w:val="20"/>
                <w:szCs w:val="20"/>
                <w:lang w:bidi="ar"/>
              </w:rPr>
            </w:pPr>
          </w:p>
        </w:tc>
      </w:tr>
      <w:tr w:rsidR="00892BCE" w14:paraId="45D6A67D" w14:textId="77777777">
        <w:trPr>
          <w:trHeight w:val="367"/>
          <w:tblCellSpacing w:w="0" w:type="dxa"/>
          <w:jc w:val="center"/>
        </w:trPr>
        <w:tc>
          <w:tcPr>
            <w:tcW w:w="125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5A35C6E3"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3</w:t>
            </w:r>
          </w:p>
        </w:tc>
        <w:tc>
          <w:tcPr>
            <w:tcW w:w="2916"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5C1BE88D"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型钢</w:t>
            </w:r>
          </w:p>
        </w:tc>
        <w:tc>
          <w:tcPr>
            <w:tcW w:w="1157"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35B54D41"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吨</w:t>
            </w:r>
          </w:p>
        </w:tc>
        <w:tc>
          <w:tcPr>
            <w:tcW w:w="231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07617CE6"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603</w:t>
            </w:r>
          </w:p>
        </w:tc>
        <w:tc>
          <w:tcPr>
            <w:tcW w:w="1578"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42014591" w14:textId="77777777" w:rsidR="00892BCE" w:rsidRDefault="00892BCE">
            <w:pPr>
              <w:ind w:firstLineChars="0" w:firstLine="0"/>
              <w:jc w:val="center"/>
              <w:textAlignment w:val="bottom"/>
              <w:rPr>
                <w:rFonts w:cs="宋体" w:hint="eastAsia"/>
                <w:color w:val="000000"/>
                <w:sz w:val="20"/>
                <w:szCs w:val="20"/>
                <w:lang w:bidi="ar"/>
              </w:rPr>
            </w:pPr>
          </w:p>
        </w:tc>
      </w:tr>
      <w:tr w:rsidR="00892BCE" w14:paraId="51E63425" w14:textId="77777777">
        <w:trPr>
          <w:trHeight w:val="371"/>
          <w:tblCellSpacing w:w="0" w:type="dxa"/>
          <w:jc w:val="center"/>
        </w:trPr>
        <w:tc>
          <w:tcPr>
            <w:tcW w:w="125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56BDE8F1"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4</w:t>
            </w:r>
          </w:p>
        </w:tc>
        <w:tc>
          <w:tcPr>
            <w:tcW w:w="2916"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4E9E5618"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φ108×6mm钢管</w:t>
            </w:r>
          </w:p>
        </w:tc>
        <w:tc>
          <w:tcPr>
            <w:tcW w:w="1157"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2B59A9D1"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吨</w:t>
            </w:r>
          </w:p>
        </w:tc>
        <w:tc>
          <w:tcPr>
            <w:tcW w:w="231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29D47B43"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75</w:t>
            </w:r>
          </w:p>
        </w:tc>
        <w:tc>
          <w:tcPr>
            <w:tcW w:w="1578"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578985FE" w14:textId="77777777" w:rsidR="00892BCE" w:rsidRDefault="00892BCE">
            <w:pPr>
              <w:ind w:firstLineChars="0" w:firstLine="0"/>
              <w:jc w:val="center"/>
              <w:textAlignment w:val="bottom"/>
              <w:rPr>
                <w:rFonts w:cs="宋体" w:hint="eastAsia"/>
                <w:color w:val="000000"/>
                <w:sz w:val="20"/>
                <w:szCs w:val="20"/>
                <w:lang w:bidi="ar"/>
              </w:rPr>
            </w:pPr>
          </w:p>
        </w:tc>
      </w:tr>
      <w:tr w:rsidR="00892BCE" w14:paraId="56DD8FB6" w14:textId="77777777">
        <w:trPr>
          <w:trHeight w:val="367"/>
          <w:tblCellSpacing w:w="0" w:type="dxa"/>
          <w:jc w:val="center"/>
        </w:trPr>
        <w:tc>
          <w:tcPr>
            <w:tcW w:w="125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076B453D"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5</w:t>
            </w:r>
          </w:p>
        </w:tc>
        <w:tc>
          <w:tcPr>
            <w:tcW w:w="2916"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394BE7D0"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φ42×4mm注浆小导管</w:t>
            </w:r>
          </w:p>
        </w:tc>
        <w:tc>
          <w:tcPr>
            <w:tcW w:w="1157"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3008E850"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吨</w:t>
            </w:r>
          </w:p>
        </w:tc>
        <w:tc>
          <w:tcPr>
            <w:tcW w:w="231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60C4FF0E"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123</w:t>
            </w:r>
          </w:p>
        </w:tc>
        <w:tc>
          <w:tcPr>
            <w:tcW w:w="1578"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0079AC8F" w14:textId="77777777" w:rsidR="00892BCE" w:rsidRDefault="00892BCE">
            <w:pPr>
              <w:ind w:firstLineChars="0" w:firstLine="0"/>
              <w:jc w:val="center"/>
              <w:textAlignment w:val="bottom"/>
              <w:rPr>
                <w:rFonts w:cs="宋体" w:hint="eastAsia"/>
                <w:color w:val="000000"/>
                <w:sz w:val="20"/>
                <w:szCs w:val="20"/>
                <w:lang w:bidi="ar"/>
              </w:rPr>
            </w:pPr>
          </w:p>
        </w:tc>
      </w:tr>
      <w:tr w:rsidR="00892BCE" w14:paraId="574C5314" w14:textId="77777777">
        <w:trPr>
          <w:trHeight w:val="367"/>
          <w:tblCellSpacing w:w="0" w:type="dxa"/>
          <w:jc w:val="center"/>
        </w:trPr>
        <w:tc>
          <w:tcPr>
            <w:tcW w:w="125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0CDF27F1"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6</w:t>
            </w:r>
          </w:p>
        </w:tc>
        <w:tc>
          <w:tcPr>
            <w:tcW w:w="2916"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680BF9ED"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中空锚杆φ25</w:t>
            </w:r>
          </w:p>
        </w:tc>
        <w:tc>
          <w:tcPr>
            <w:tcW w:w="1157"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2E7FEDD6"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米</w:t>
            </w:r>
          </w:p>
        </w:tc>
        <w:tc>
          <w:tcPr>
            <w:tcW w:w="231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7CD4046E"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58713</w:t>
            </w:r>
          </w:p>
        </w:tc>
        <w:tc>
          <w:tcPr>
            <w:tcW w:w="1578"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6CBADA0F" w14:textId="77777777" w:rsidR="00892BCE" w:rsidRDefault="00892BCE">
            <w:pPr>
              <w:ind w:firstLineChars="0" w:firstLine="0"/>
              <w:jc w:val="center"/>
              <w:textAlignment w:val="bottom"/>
              <w:rPr>
                <w:rFonts w:cs="宋体" w:hint="eastAsia"/>
                <w:color w:val="000000"/>
                <w:sz w:val="20"/>
                <w:szCs w:val="20"/>
                <w:lang w:bidi="ar"/>
              </w:rPr>
            </w:pPr>
          </w:p>
        </w:tc>
      </w:tr>
      <w:tr w:rsidR="00892BCE" w14:paraId="0DB8D572" w14:textId="77777777">
        <w:trPr>
          <w:trHeight w:val="368"/>
          <w:tblCellSpacing w:w="0" w:type="dxa"/>
          <w:jc w:val="center"/>
        </w:trPr>
        <w:tc>
          <w:tcPr>
            <w:tcW w:w="125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261C1A2E"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7</w:t>
            </w:r>
          </w:p>
        </w:tc>
        <w:tc>
          <w:tcPr>
            <w:tcW w:w="2916"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1F25307A"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预应力钢绞线Φ15.2</w:t>
            </w:r>
          </w:p>
        </w:tc>
        <w:tc>
          <w:tcPr>
            <w:tcW w:w="1157"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70C18305"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吨</w:t>
            </w:r>
          </w:p>
        </w:tc>
        <w:tc>
          <w:tcPr>
            <w:tcW w:w="231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4ACC5AB1"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265</w:t>
            </w:r>
          </w:p>
        </w:tc>
        <w:tc>
          <w:tcPr>
            <w:tcW w:w="1578"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1CC00627" w14:textId="77777777" w:rsidR="00892BCE" w:rsidRDefault="00892BCE">
            <w:pPr>
              <w:ind w:firstLineChars="0" w:firstLine="0"/>
              <w:jc w:val="center"/>
              <w:textAlignment w:val="bottom"/>
              <w:rPr>
                <w:rFonts w:cs="宋体" w:hint="eastAsia"/>
                <w:color w:val="000000"/>
                <w:sz w:val="20"/>
                <w:szCs w:val="20"/>
                <w:lang w:bidi="ar"/>
              </w:rPr>
            </w:pPr>
          </w:p>
        </w:tc>
      </w:tr>
      <w:tr w:rsidR="00892BCE" w14:paraId="67847267" w14:textId="77777777">
        <w:trPr>
          <w:trHeight w:val="367"/>
          <w:tblCellSpacing w:w="0" w:type="dxa"/>
          <w:jc w:val="center"/>
        </w:trPr>
        <w:tc>
          <w:tcPr>
            <w:tcW w:w="125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06E130A3"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8</w:t>
            </w:r>
          </w:p>
        </w:tc>
        <w:tc>
          <w:tcPr>
            <w:tcW w:w="2916"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081395DD"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水泥PO42.5</w:t>
            </w:r>
          </w:p>
        </w:tc>
        <w:tc>
          <w:tcPr>
            <w:tcW w:w="1157"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7268FF0C"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吨</w:t>
            </w:r>
          </w:p>
        </w:tc>
        <w:tc>
          <w:tcPr>
            <w:tcW w:w="231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410D5F4D"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29326</w:t>
            </w:r>
          </w:p>
        </w:tc>
        <w:tc>
          <w:tcPr>
            <w:tcW w:w="1578"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390DF533" w14:textId="77777777" w:rsidR="00892BCE" w:rsidRDefault="00892BCE">
            <w:pPr>
              <w:ind w:firstLineChars="0" w:firstLine="0"/>
              <w:jc w:val="center"/>
              <w:textAlignment w:val="bottom"/>
              <w:rPr>
                <w:rFonts w:cs="宋体" w:hint="eastAsia"/>
                <w:color w:val="000000"/>
                <w:sz w:val="20"/>
                <w:szCs w:val="20"/>
                <w:lang w:bidi="ar"/>
              </w:rPr>
            </w:pPr>
          </w:p>
        </w:tc>
      </w:tr>
      <w:tr w:rsidR="00892BCE" w14:paraId="560FFDB4" w14:textId="77777777">
        <w:trPr>
          <w:trHeight w:val="367"/>
          <w:tblCellSpacing w:w="0" w:type="dxa"/>
          <w:jc w:val="center"/>
        </w:trPr>
        <w:tc>
          <w:tcPr>
            <w:tcW w:w="125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5F25C131"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9</w:t>
            </w:r>
          </w:p>
        </w:tc>
        <w:tc>
          <w:tcPr>
            <w:tcW w:w="2916"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46716498"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普通碎石</w:t>
            </w:r>
          </w:p>
        </w:tc>
        <w:tc>
          <w:tcPr>
            <w:tcW w:w="1157"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072CF55C"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吨</w:t>
            </w:r>
          </w:p>
        </w:tc>
        <w:tc>
          <w:tcPr>
            <w:tcW w:w="231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62CD919A"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118683</w:t>
            </w:r>
          </w:p>
        </w:tc>
        <w:tc>
          <w:tcPr>
            <w:tcW w:w="1578"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0357B038" w14:textId="77777777" w:rsidR="00892BCE" w:rsidRDefault="00892BCE">
            <w:pPr>
              <w:ind w:firstLineChars="0" w:firstLine="0"/>
              <w:jc w:val="center"/>
              <w:textAlignment w:val="bottom"/>
              <w:rPr>
                <w:rFonts w:cs="宋体" w:hint="eastAsia"/>
                <w:color w:val="000000"/>
                <w:sz w:val="20"/>
                <w:szCs w:val="20"/>
                <w:lang w:bidi="ar"/>
              </w:rPr>
            </w:pPr>
          </w:p>
        </w:tc>
      </w:tr>
      <w:tr w:rsidR="00892BCE" w14:paraId="19E716FB" w14:textId="77777777">
        <w:trPr>
          <w:trHeight w:val="367"/>
          <w:tblCellSpacing w:w="0" w:type="dxa"/>
          <w:jc w:val="center"/>
        </w:trPr>
        <w:tc>
          <w:tcPr>
            <w:tcW w:w="125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3E84C66C"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10</w:t>
            </w:r>
          </w:p>
        </w:tc>
        <w:tc>
          <w:tcPr>
            <w:tcW w:w="2916"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06BCE385"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机制砂</w:t>
            </w:r>
          </w:p>
        </w:tc>
        <w:tc>
          <w:tcPr>
            <w:tcW w:w="1157"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17712755"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吨</w:t>
            </w:r>
          </w:p>
        </w:tc>
        <w:tc>
          <w:tcPr>
            <w:tcW w:w="231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6AFE9C54"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86020</w:t>
            </w:r>
          </w:p>
        </w:tc>
        <w:tc>
          <w:tcPr>
            <w:tcW w:w="1578"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44C0220D" w14:textId="77777777" w:rsidR="00892BCE" w:rsidRDefault="00892BCE">
            <w:pPr>
              <w:ind w:firstLineChars="0" w:firstLine="0"/>
              <w:jc w:val="center"/>
              <w:textAlignment w:val="bottom"/>
              <w:rPr>
                <w:rFonts w:cs="宋体" w:hint="eastAsia"/>
                <w:color w:val="000000"/>
                <w:sz w:val="20"/>
                <w:szCs w:val="20"/>
                <w:lang w:bidi="ar"/>
              </w:rPr>
            </w:pPr>
          </w:p>
        </w:tc>
      </w:tr>
      <w:tr w:rsidR="00892BCE" w14:paraId="4AAEAC55" w14:textId="77777777">
        <w:trPr>
          <w:trHeight w:val="367"/>
          <w:tblCellSpacing w:w="0" w:type="dxa"/>
          <w:jc w:val="center"/>
        </w:trPr>
        <w:tc>
          <w:tcPr>
            <w:tcW w:w="125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51694EE2"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11</w:t>
            </w:r>
          </w:p>
        </w:tc>
        <w:tc>
          <w:tcPr>
            <w:tcW w:w="2916"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50041AAE"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粉煤灰</w:t>
            </w:r>
          </w:p>
        </w:tc>
        <w:tc>
          <w:tcPr>
            <w:tcW w:w="1157"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4880523D"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吨</w:t>
            </w:r>
          </w:p>
        </w:tc>
        <w:tc>
          <w:tcPr>
            <w:tcW w:w="231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7DDFBD81"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4678</w:t>
            </w:r>
          </w:p>
        </w:tc>
        <w:tc>
          <w:tcPr>
            <w:tcW w:w="1578"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0B760BC8" w14:textId="77777777" w:rsidR="00892BCE" w:rsidRDefault="00892BCE">
            <w:pPr>
              <w:ind w:firstLineChars="0" w:firstLine="0"/>
              <w:jc w:val="center"/>
              <w:textAlignment w:val="bottom"/>
              <w:rPr>
                <w:rFonts w:cs="宋体" w:hint="eastAsia"/>
                <w:color w:val="000000"/>
                <w:sz w:val="20"/>
                <w:szCs w:val="20"/>
                <w:lang w:bidi="ar"/>
              </w:rPr>
            </w:pPr>
          </w:p>
        </w:tc>
      </w:tr>
      <w:tr w:rsidR="00892BCE" w14:paraId="13E36131" w14:textId="77777777">
        <w:trPr>
          <w:trHeight w:val="367"/>
          <w:tblCellSpacing w:w="0" w:type="dxa"/>
          <w:jc w:val="center"/>
        </w:trPr>
        <w:tc>
          <w:tcPr>
            <w:tcW w:w="125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2A1606F5"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12</w:t>
            </w:r>
          </w:p>
        </w:tc>
        <w:tc>
          <w:tcPr>
            <w:tcW w:w="2916"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2A15A2D2"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减水剂</w:t>
            </w:r>
          </w:p>
        </w:tc>
        <w:tc>
          <w:tcPr>
            <w:tcW w:w="1157"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1B142683"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吨</w:t>
            </w:r>
          </w:p>
        </w:tc>
        <w:tc>
          <w:tcPr>
            <w:tcW w:w="231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6F16295B"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445</w:t>
            </w:r>
          </w:p>
        </w:tc>
        <w:tc>
          <w:tcPr>
            <w:tcW w:w="1578"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403D89FC" w14:textId="77777777" w:rsidR="00892BCE" w:rsidRDefault="00892BCE">
            <w:pPr>
              <w:ind w:firstLineChars="0" w:firstLine="0"/>
              <w:jc w:val="center"/>
              <w:textAlignment w:val="bottom"/>
              <w:rPr>
                <w:rFonts w:cs="宋体" w:hint="eastAsia"/>
                <w:color w:val="000000"/>
                <w:sz w:val="20"/>
                <w:szCs w:val="20"/>
                <w:lang w:bidi="ar"/>
              </w:rPr>
            </w:pPr>
          </w:p>
        </w:tc>
      </w:tr>
      <w:tr w:rsidR="00892BCE" w14:paraId="2D1B1172" w14:textId="77777777">
        <w:trPr>
          <w:trHeight w:val="367"/>
          <w:tblCellSpacing w:w="0" w:type="dxa"/>
          <w:jc w:val="center"/>
        </w:trPr>
        <w:tc>
          <w:tcPr>
            <w:tcW w:w="125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151443B5"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13</w:t>
            </w:r>
          </w:p>
        </w:tc>
        <w:tc>
          <w:tcPr>
            <w:tcW w:w="2916"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4576455B"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防水板</w:t>
            </w:r>
          </w:p>
        </w:tc>
        <w:tc>
          <w:tcPr>
            <w:tcW w:w="1157"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654F7C4A"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平方</w:t>
            </w:r>
          </w:p>
        </w:tc>
        <w:tc>
          <w:tcPr>
            <w:tcW w:w="231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3560009E"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19239</w:t>
            </w:r>
          </w:p>
        </w:tc>
        <w:tc>
          <w:tcPr>
            <w:tcW w:w="1578"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3F049028" w14:textId="77777777" w:rsidR="00892BCE" w:rsidRDefault="00892BCE">
            <w:pPr>
              <w:ind w:firstLineChars="0" w:firstLine="0"/>
              <w:jc w:val="center"/>
              <w:textAlignment w:val="bottom"/>
              <w:rPr>
                <w:rFonts w:cs="宋体" w:hint="eastAsia"/>
                <w:color w:val="000000"/>
                <w:sz w:val="20"/>
                <w:szCs w:val="20"/>
                <w:lang w:bidi="ar"/>
              </w:rPr>
            </w:pPr>
          </w:p>
        </w:tc>
      </w:tr>
      <w:tr w:rsidR="00892BCE" w14:paraId="5F8BE095" w14:textId="77777777">
        <w:trPr>
          <w:trHeight w:val="367"/>
          <w:tblCellSpacing w:w="0" w:type="dxa"/>
          <w:jc w:val="center"/>
        </w:trPr>
        <w:tc>
          <w:tcPr>
            <w:tcW w:w="125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0278FDC3"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14</w:t>
            </w:r>
          </w:p>
        </w:tc>
        <w:tc>
          <w:tcPr>
            <w:tcW w:w="2916"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76ABCFEB"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土工布</w:t>
            </w:r>
          </w:p>
        </w:tc>
        <w:tc>
          <w:tcPr>
            <w:tcW w:w="1157"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38545F6A"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平方</w:t>
            </w:r>
          </w:p>
        </w:tc>
        <w:tc>
          <w:tcPr>
            <w:tcW w:w="231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17DD256D"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21906</w:t>
            </w:r>
          </w:p>
        </w:tc>
        <w:tc>
          <w:tcPr>
            <w:tcW w:w="1578"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19F177C1" w14:textId="77777777" w:rsidR="00892BCE" w:rsidRDefault="00892BCE">
            <w:pPr>
              <w:ind w:firstLineChars="0" w:firstLine="0"/>
              <w:jc w:val="center"/>
              <w:textAlignment w:val="bottom"/>
              <w:rPr>
                <w:rFonts w:cs="宋体" w:hint="eastAsia"/>
                <w:color w:val="000000"/>
                <w:sz w:val="20"/>
                <w:szCs w:val="20"/>
                <w:lang w:bidi="ar"/>
              </w:rPr>
            </w:pPr>
          </w:p>
        </w:tc>
      </w:tr>
      <w:tr w:rsidR="00892BCE" w14:paraId="7D051D58" w14:textId="77777777">
        <w:trPr>
          <w:trHeight w:val="367"/>
          <w:tblCellSpacing w:w="0" w:type="dxa"/>
          <w:jc w:val="center"/>
        </w:trPr>
        <w:tc>
          <w:tcPr>
            <w:tcW w:w="125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14339A2F"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15</w:t>
            </w:r>
          </w:p>
        </w:tc>
        <w:tc>
          <w:tcPr>
            <w:tcW w:w="2916"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1AAEBFB0"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止水带</w:t>
            </w:r>
          </w:p>
        </w:tc>
        <w:tc>
          <w:tcPr>
            <w:tcW w:w="1157"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3CFC88C5"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米</w:t>
            </w:r>
          </w:p>
        </w:tc>
        <w:tc>
          <w:tcPr>
            <w:tcW w:w="231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3F17D27F"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5191</w:t>
            </w:r>
          </w:p>
        </w:tc>
        <w:tc>
          <w:tcPr>
            <w:tcW w:w="1578"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0FF31F51" w14:textId="77777777" w:rsidR="00892BCE" w:rsidRDefault="00892BCE">
            <w:pPr>
              <w:ind w:firstLineChars="0" w:firstLine="0"/>
              <w:jc w:val="center"/>
              <w:textAlignment w:val="bottom"/>
              <w:rPr>
                <w:rFonts w:cs="宋体" w:hint="eastAsia"/>
                <w:color w:val="000000"/>
                <w:sz w:val="20"/>
                <w:szCs w:val="20"/>
                <w:lang w:bidi="ar"/>
              </w:rPr>
            </w:pPr>
          </w:p>
        </w:tc>
      </w:tr>
      <w:tr w:rsidR="00892BCE" w14:paraId="2D1BC6E9" w14:textId="77777777">
        <w:trPr>
          <w:trHeight w:val="656"/>
          <w:tblCellSpacing w:w="0" w:type="dxa"/>
          <w:jc w:val="center"/>
        </w:trPr>
        <w:tc>
          <w:tcPr>
            <w:tcW w:w="125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4843BEA4"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16</w:t>
            </w:r>
          </w:p>
        </w:tc>
        <w:tc>
          <w:tcPr>
            <w:tcW w:w="2916"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69F57537"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中粒式改性沥青混合料路面</w:t>
            </w:r>
          </w:p>
        </w:tc>
        <w:tc>
          <w:tcPr>
            <w:tcW w:w="1157"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089E9E71"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立方</w:t>
            </w:r>
          </w:p>
        </w:tc>
        <w:tc>
          <w:tcPr>
            <w:tcW w:w="231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48311843"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3642</w:t>
            </w:r>
          </w:p>
        </w:tc>
        <w:tc>
          <w:tcPr>
            <w:tcW w:w="1578"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1E7C998F" w14:textId="77777777" w:rsidR="00892BCE" w:rsidRDefault="00892BCE">
            <w:pPr>
              <w:ind w:firstLineChars="0" w:firstLine="0"/>
              <w:jc w:val="center"/>
              <w:textAlignment w:val="bottom"/>
              <w:rPr>
                <w:rFonts w:cs="宋体" w:hint="eastAsia"/>
                <w:color w:val="000000"/>
                <w:sz w:val="20"/>
                <w:szCs w:val="20"/>
                <w:lang w:bidi="ar"/>
              </w:rPr>
            </w:pPr>
          </w:p>
        </w:tc>
      </w:tr>
      <w:tr w:rsidR="00892BCE" w14:paraId="00368AE0" w14:textId="77777777">
        <w:trPr>
          <w:trHeight w:val="367"/>
          <w:tblCellSpacing w:w="0" w:type="dxa"/>
          <w:jc w:val="center"/>
        </w:trPr>
        <w:tc>
          <w:tcPr>
            <w:tcW w:w="125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1DAAA8D2"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17</w:t>
            </w:r>
          </w:p>
        </w:tc>
        <w:tc>
          <w:tcPr>
            <w:tcW w:w="2916"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371B4167"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细粒式改性沥青混凝土</w:t>
            </w:r>
          </w:p>
        </w:tc>
        <w:tc>
          <w:tcPr>
            <w:tcW w:w="1157"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2BA8E057"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立方</w:t>
            </w:r>
          </w:p>
        </w:tc>
        <w:tc>
          <w:tcPr>
            <w:tcW w:w="231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08B32DDE"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2855</w:t>
            </w:r>
          </w:p>
        </w:tc>
        <w:tc>
          <w:tcPr>
            <w:tcW w:w="1578"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5CF36355" w14:textId="77777777" w:rsidR="00892BCE" w:rsidRDefault="00892BCE">
            <w:pPr>
              <w:ind w:firstLineChars="0" w:firstLine="0"/>
              <w:jc w:val="center"/>
              <w:textAlignment w:val="bottom"/>
              <w:rPr>
                <w:rFonts w:cs="宋体" w:hint="eastAsia"/>
                <w:color w:val="000000"/>
                <w:sz w:val="20"/>
                <w:szCs w:val="20"/>
                <w:lang w:bidi="ar"/>
              </w:rPr>
            </w:pPr>
          </w:p>
        </w:tc>
      </w:tr>
      <w:tr w:rsidR="00892BCE" w14:paraId="790C0046" w14:textId="77777777">
        <w:trPr>
          <w:trHeight w:val="675"/>
          <w:tblCellSpacing w:w="0" w:type="dxa"/>
          <w:jc w:val="center"/>
        </w:trPr>
        <w:tc>
          <w:tcPr>
            <w:tcW w:w="125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477A626E"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18</w:t>
            </w:r>
          </w:p>
        </w:tc>
        <w:tc>
          <w:tcPr>
            <w:tcW w:w="2916"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3D1EF280"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陶瓷颗粒彩色沥青混凝土</w:t>
            </w:r>
          </w:p>
        </w:tc>
        <w:tc>
          <w:tcPr>
            <w:tcW w:w="1157"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6749E6DF"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立方</w:t>
            </w:r>
          </w:p>
        </w:tc>
        <w:tc>
          <w:tcPr>
            <w:tcW w:w="2313"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192AF911" w14:textId="77777777" w:rsidR="00892BCE" w:rsidRDefault="00000000">
            <w:pPr>
              <w:ind w:firstLineChars="0" w:firstLine="0"/>
              <w:jc w:val="center"/>
              <w:textAlignment w:val="bottom"/>
              <w:rPr>
                <w:rFonts w:cs="宋体" w:hint="eastAsia"/>
                <w:color w:val="000000"/>
                <w:sz w:val="20"/>
                <w:szCs w:val="20"/>
                <w:lang w:bidi="ar"/>
              </w:rPr>
            </w:pPr>
            <w:r>
              <w:rPr>
                <w:rFonts w:cs="宋体"/>
                <w:color w:val="000000"/>
                <w:sz w:val="20"/>
                <w:szCs w:val="20"/>
                <w:lang w:bidi="ar"/>
              </w:rPr>
              <w:t>37</w:t>
            </w:r>
          </w:p>
        </w:tc>
        <w:tc>
          <w:tcPr>
            <w:tcW w:w="1578" w:type="dxa"/>
            <w:tcBorders>
              <w:top w:val="single" w:sz="4" w:space="0" w:color="auto"/>
              <w:left w:val="single" w:sz="4" w:space="0" w:color="auto"/>
              <w:bottom w:val="single" w:sz="4" w:space="0" w:color="auto"/>
              <w:right w:val="single" w:sz="4" w:space="0" w:color="auto"/>
              <w:tl2br w:val="nil"/>
              <w:tr2bl w:val="nil"/>
            </w:tcBorders>
            <w:shd w:val="clear" w:color="auto" w:fill="EFD3D2"/>
            <w:tcMar>
              <w:left w:w="108" w:type="dxa"/>
              <w:right w:w="108" w:type="dxa"/>
            </w:tcMar>
            <w:vAlign w:val="center"/>
          </w:tcPr>
          <w:p w14:paraId="20A1C4EA" w14:textId="77777777" w:rsidR="00892BCE" w:rsidRDefault="00892BCE">
            <w:pPr>
              <w:ind w:firstLineChars="0" w:firstLine="0"/>
              <w:jc w:val="center"/>
              <w:textAlignment w:val="bottom"/>
              <w:rPr>
                <w:rFonts w:cs="宋体" w:hint="eastAsia"/>
                <w:color w:val="000000"/>
                <w:sz w:val="20"/>
                <w:szCs w:val="20"/>
                <w:lang w:bidi="ar"/>
              </w:rPr>
            </w:pPr>
          </w:p>
        </w:tc>
      </w:tr>
    </w:tbl>
    <w:p w14:paraId="5C737144" w14:textId="77777777" w:rsidR="00892BCE" w:rsidRDefault="00000000">
      <w:pPr>
        <w:pStyle w:val="2"/>
        <w:spacing w:after="120"/>
        <w:jc w:val="both"/>
        <w:rPr>
          <w:rFonts w:ascii="宋体" w:hAnsi="宋体" w:hint="eastAsia"/>
        </w:rPr>
      </w:pPr>
      <w:bookmarkStart w:id="33" w:name="_Toc12888"/>
      <w:r>
        <w:rPr>
          <w:rFonts w:ascii="宋体" w:hAnsi="宋体"/>
        </w:rPr>
        <w:t>2.2现场施工条件</w:t>
      </w:r>
      <w:bookmarkEnd w:id="29"/>
      <w:bookmarkEnd w:id="30"/>
      <w:bookmarkEnd w:id="31"/>
      <w:bookmarkEnd w:id="32"/>
      <w:bookmarkEnd w:id="33"/>
    </w:p>
    <w:p w14:paraId="53CD3703" w14:textId="77777777" w:rsidR="00892BCE" w:rsidRDefault="00000000">
      <w:pPr>
        <w:ind w:firstLine="482"/>
        <w:rPr>
          <w:rFonts w:hint="eastAsia"/>
          <w:b/>
        </w:rPr>
      </w:pPr>
      <w:bookmarkStart w:id="34" w:name="_Toc67560447"/>
      <w:r>
        <w:rPr>
          <w:b/>
        </w:rPr>
        <w:t>2.2.1自然条件</w:t>
      </w:r>
      <w:bookmarkEnd w:id="34"/>
    </w:p>
    <w:p w14:paraId="02C44ADB" w14:textId="77777777" w:rsidR="00892BCE" w:rsidRDefault="00000000">
      <w:pPr>
        <w:numPr>
          <w:ilvl w:val="0"/>
          <w:numId w:val="4"/>
        </w:numPr>
        <w:ind w:firstLineChars="150" w:firstLine="361"/>
        <w:rPr>
          <w:rFonts w:hint="eastAsia"/>
        </w:rPr>
      </w:pPr>
      <w:r>
        <w:rPr>
          <w:b/>
        </w:rPr>
        <w:t>气象情况</w:t>
      </w:r>
      <w:r>
        <w:t>：</w:t>
      </w:r>
    </w:p>
    <w:p w14:paraId="3F786217" w14:textId="7FC26F50" w:rsidR="00892BCE" w:rsidRDefault="00000000">
      <w:pPr>
        <w:ind w:firstLine="480"/>
        <w:rPr>
          <w:rFonts w:hint="eastAsia"/>
        </w:rPr>
      </w:pPr>
      <w:r>
        <w:t>项目区属亚热带海洋性季风气候区，年平均气温适中，温暖湿润，雨量充沛，四季分明，光照充足。</w:t>
      </w:r>
      <w:r>
        <w:rPr>
          <w:rFonts w:cs="宋体"/>
          <w:color w:val="000000"/>
          <w:lang w:bidi="ar"/>
        </w:rPr>
        <w:t>（1）气温：年平均气温17.9℃，极端最高气温达39.3℃，极端最低气温-4.5℃。</w:t>
      </w:r>
    </w:p>
    <w:p w14:paraId="0857DE7C" w14:textId="61355A61" w:rsidR="00892BCE" w:rsidRDefault="00000000">
      <w:pPr>
        <w:ind w:firstLine="480"/>
        <w:rPr>
          <w:rFonts w:hint="eastAsia"/>
        </w:rPr>
      </w:pPr>
      <w:r>
        <w:rPr>
          <w:rFonts w:cs="宋体"/>
          <w:color w:val="000000"/>
          <w:lang w:bidi="ar"/>
        </w:rPr>
        <w:t>工程区域冰冻日数、高温日数少，对工程施工、安全运营都有利。</w:t>
      </w:r>
    </w:p>
    <w:p w14:paraId="2DFEE229" w14:textId="58827D91" w:rsidR="00892BCE" w:rsidRDefault="00000000">
      <w:pPr>
        <w:ind w:firstLine="480"/>
        <w:rPr>
          <w:rFonts w:hint="eastAsia"/>
        </w:rPr>
      </w:pPr>
      <w:r>
        <w:rPr>
          <w:rFonts w:cs="宋体"/>
          <w:color w:val="000000"/>
          <w:lang w:bidi="ar"/>
        </w:rPr>
        <w:lastRenderedPageBreak/>
        <w:t>（2）降水：多年平均降雨量1694.6mm，日最大降雨量256.61mm，年降雨量分布不匀，降雨集中于4～6月的梅雨期和</w:t>
      </w:r>
      <w:r>
        <w:rPr>
          <w:rFonts w:cs="宋体" w:hint="eastAsia"/>
          <w:color w:val="000000"/>
          <w:lang w:bidi="ar"/>
        </w:rPr>
        <w:t>6</w:t>
      </w:r>
      <w:r>
        <w:rPr>
          <w:rFonts w:cs="宋体"/>
          <w:color w:val="000000"/>
          <w:lang w:bidi="ar"/>
        </w:rPr>
        <w:t>～</w:t>
      </w:r>
      <w:r>
        <w:rPr>
          <w:rFonts w:cs="宋体" w:hint="eastAsia"/>
          <w:color w:val="000000"/>
          <w:lang w:bidi="ar"/>
        </w:rPr>
        <w:t>10</w:t>
      </w:r>
      <w:r>
        <w:rPr>
          <w:rFonts w:cs="宋体"/>
          <w:color w:val="000000"/>
          <w:lang w:bidi="ar"/>
        </w:rPr>
        <w:t>月的台风期。强降水较为频繁，在设计、施工和运行时应予以重视。</w:t>
      </w:r>
    </w:p>
    <w:p w14:paraId="263711B1" w14:textId="31D4CBF9" w:rsidR="00892BCE" w:rsidRDefault="00000000">
      <w:pPr>
        <w:ind w:firstLine="480"/>
        <w:rPr>
          <w:rFonts w:hint="eastAsia"/>
        </w:rPr>
      </w:pPr>
      <w:r>
        <w:rPr>
          <w:rFonts w:cs="宋体"/>
          <w:color w:val="000000"/>
          <w:lang w:bidi="ar"/>
        </w:rPr>
        <w:t>（3）大雾、蒸发、湿度：年平均蒸发量1310.5mm，7～9月蒸发强烈；每年3～</w:t>
      </w:r>
    </w:p>
    <w:p w14:paraId="29AE8221" w14:textId="0B9A0904" w:rsidR="00892BCE" w:rsidRDefault="00000000">
      <w:pPr>
        <w:ind w:firstLine="480"/>
        <w:rPr>
          <w:rFonts w:hint="eastAsia"/>
        </w:rPr>
      </w:pPr>
      <w:r>
        <w:rPr>
          <w:rFonts w:cs="宋体"/>
          <w:color w:val="000000"/>
          <w:lang w:bidi="ar"/>
        </w:rPr>
        <w:t>4月份多大雾；年平均相对湿度81%。洞头列岛海区以平流雾为主，一般发生在下半夜，日出后2～3小时消失，</w:t>
      </w:r>
      <w:proofErr w:type="gramStart"/>
      <w:r>
        <w:rPr>
          <w:rFonts w:cs="宋体"/>
          <w:color w:val="000000"/>
          <w:lang w:bidi="ar"/>
        </w:rPr>
        <w:t>但雾的</w:t>
      </w:r>
      <w:proofErr w:type="gramEnd"/>
      <w:r>
        <w:rPr>
          <w:rFonts w:cs="宋体"/>
          <w:color w:val="000000"/>
          <w:lang w:bidi="ar"/>
        </w:rPr>
        <w:t>生消时间长短不一：累年最多雾日数为52d，累年最少雾日数为10d，多年平均有雾日数37.8d。雾的季节变化较大，雾日天气主要集中在2～6月，期间月平均雾日数为6.1天，其次是12月～翌年的1月，期间平均为6.1天，7～10月雾日最少，平均为0.5天。</w:t>
      </w:r>
    </w:p>
    <w:p w14:paraId="26C2E2C3" w14:textId="4901A99B" w:rsidR="00892BCE" w:rsidRDefault="00000000">
      <w:pPr>
        <w:numPr>
          <w:ilvl w:val="0"/>
          <w:numId w:val="5"/>
        </w:numPr>
        <w:ind w:firstLine="480"/>
        <w:jc w:val="center"/>
        <w:rPr>
          <w:rFonts w:hint="eastAsia"/>
        </w:rPr>
      </w:pPr>
      <w:r>
        <w:rPr>
          <w:rFonts w:cs="宋体"/>
          <w:color w:val="000000"/>
          <w:lang w:bidi="ar"/>
        </w:rPr>
        <w:t>风</w:t>
      </w:r>
      <w:proofErr w:type="gramStart"/>
      <w:r>
        <w:rPr>
          <w:rFonts w:cs="宋体"/>
          <w:color w:val="000000"/>
          <w:lang w:bidi="ar"/>
        </w:rPr>
        <w:t>况</w:t>
      </w:r>
      <w:proofErr w:type="gramEnd"/>
      <w:r>
        <w:rPr>
          <w:rFonts w:cs="宋体"/>
          <w:color w:val="000000"/>
          <w:lang w:bidi="ar"/>
        </w:rPr>
        <w:t>：项目区夏季受到热带高压控制，盛行偏南至西南风，冬季受北方冷</w:t>
      </w:r>
      <w:r>
        <w:rPr>
          <w:rFonts w:cs="宋体" w:hint="eastAsia"/>
          <w:color w:val="000000"/>
          <w:lang w:bidi="ar"/>
        </w:rPr>
        <w:t>高压控制，盛行北至东风；受季风气候影响，风向和风速季节性变化明显，且同时受海陆和周边复杂地形影响，差异较大。海岛年平均风速在5m/s以上，沿海为2～2.6m/s，年平均风速为2.3m/s，大于8级风天数为1天（不包括台风）。极端最高风速为36.8m/s（1962.8.6）。根据洞头气象站多年风速资料统计：多年平均≥6级风日数为37d，多年平均≥7级风日数为8.5d。</w:t>
      </w:r>
      <w:r>
        <w:rPr>
          <w:noProof/>
        </w:rPr>
        <w:drawing>
          <wp:inline distT="0" distB="0" distL="114300" distR="114300" wp14:anchorId="056350C0" wp14:editId="4E1D7E96">
            <wp:extent cx="5643880" cy="1920240"/>
            <wp:effectExtent l="0" t="0" r="20320" b="10160"/>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15"/>
                    <a:stretch>
                      <a:fillRect/>
                    </a:stretch>
                  </pic:blipFill>
                  <pic:spPr>
                    <a:xfrm>
                      <a:off x="0" y="0"/>
                      <a:ext cx="5643880" cy="1920240"/>
                    </a:xfrm>
                    <a:prstGeom prst="rect">
                      <a:avLst/>
                    </a:prstGeom>
                    <a:noFill/>
                    <a:ln>
                      <a:noFill/>
                    </a:ln>
                  </pic:spPr>
                </pic:pic>
              </a:graphicData>
            </a:graphic>
          </wp:inline>
        </w:drawing>
      </w:r>
    </w:p>
    <w:p w14:paraId="1D822437" w14:textId="5598EEAB" w:rsidR="00892BCE" w:rsidRDefault="00000000">
      <w:pPr>
        <w:numPr>
          <w:ilvl w:val="0"/>
          <w:numId w:val="5"/>
        </w:numPr>
        <w:ind w:firstLine="480"/>
        <w:rPr>
          <w:rFonts w:cs="宋体" w:hint="eastAsia"/>
          <w:color w:val="000000"/>
          <w:lang w:bidi="ar"/>
        </w:rPr>
      </w:pPr>
      <w:r>
        <w:rPr>
          <w:rFonts w:cs="宋体" w:hint="eastAsia"/>
          <w:color w:val="000000"/>
          <w:lang w:bidi="ar"/>
        </w:rPr>
        <w:t>台风是温州市主要的灾害性天气。6～10月是台风活动的频繁期，占总数的84%，8月份最多占39%。温州是我国台风登陆的要冲地之一，平均每年有4次，多时曾达7次，有严重影响的或在本地区登陆的，大约两年遇到一次。</w:t>
      </w:r>
    </w:p>
    <w:p w14:paraId="24B40F80" w14:textId="77777777" w:rsidR="00892BCE" w:rsidRDefault="00892BCE">
      <w:pPr>
        <w:ind w:firstLine="480"/>
        <w:rPr>
          <w:rFonts w:hint="eastAsia"/>
        </w:rPr>
      </w:pPr>
    </w:p>
    <w:p w14:paraId="2AC359D9" w14:textId="094A9ED4" w:rsidR="00892BCE" w:rsidRDefault="00000000">
      <w:pPr>
        <w:ind w:firstLine="480"/>
        <w:rPr>
          <w:rFonts w:cs="宋体" w:hint="eastAsia"/>
          <w:color w:val="000000"/>
          <w:lang w:bidi="ar"/>
        </w:rPr>
      </w:pPr>
      <w:r>
        <w:rPr>
          <w:rFonts w:cs="宋体" w:hint="eastAsia"/>
          <w:color w:val="000000"/>
          <w:lang w:bidi="ar"/>
        </w:rPr>
        <w:t>大风持续时间长短与影响本区热带风暴强度和移动速度有关。据统计，受热带风暴影响时，50%的大风过程持续时间在6～12小时，28%的大风持续时间在18～36小时，21%的大风过程持续时间在42小时。另据邻近海区南</w:t>
      </w:r>
      <w:proofErr w:type="gramStart"/>
      <w:r>
        <w:rPr>
          <w:rFonts w:cs="宋体" w:hint="eastAsia"/>
          <w:color w:val="000000"/>
          <w:lang w:bidi="ar"/>
        </w:rPr>
        <w:t>麂</w:t>
      </w:r>
      <w:proofErr w:type="gramEnd"/>
      <w:r>
        <w:rPr>
          <w:rFonts w:cs="宋体" w:hint="eastAsia"/>
          <w:color w:val="000000"/>
          <w:lang w:bidi="ar"/>
        </w:rPr>
        <w:t>海洋观测站（地理坐标27°17′N、121°05′E）1978年资料统计，</w:t>
      </w:r>
    </w:p>
    <w:p w14:paraId="235AA417" w14:textId="006C3DB2" w:rsidR="00892BCE" w:rsidRDefault="00000000">
      <w:pPr>
        <w:ind w:firstLine="480"/>
        <w:jc w:val="center"/>
        <w:rPr>
          <w:rFonts w:hint="eastAsia"/>
        </w:rPr>
      </w:pPr>
      <w:r>
        <w:rPr>
          <w:rFonts w:cs="宋体" w:hint="eastAsia"/>
          <w:color w:val="000000"/>
          <w:lang w:bidi="ar"/>
        </w:rPr>
        <w:lastRenderedPageBreak/>
        <w:t>10月和11月份一次大风持续时间均在200小时以上。</w:t>
      </w:r>
      <w:r>
        <w:rPr>
          <w:noProof/>
        </w:rPr>
        <w:drawing>
          <wp:inline distT="0" distB="0" distL="114300" distR="114300" wp14:anchorId="5C8E1A1B" wp14:editId="528C60F0">
            <wp:extent cx="5500370" cy="2350135"/>
            <wp:effectExtent l="0" t="0" r="11430" b="12065"/>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16"/>
                    <a:stretch>
                      <a:fillRect/>
                    </a:stretch>
                  </pic:blipFill>
                  <pic:spPr>
                    <a:xfrm>
                      <a:off x="0" y="0"/>
                      <a:ext cx="5500370" cy="2350135"/>
                    </a:xfrm>
                    <a:prstGeom prst="rect">
                      <a:avLst/>
                    </a:prstGeom>
                    <a:noFill/>
                    <a:ln>
                      <a:noFill/>
                    </a:ln>
                  </pic:spPr>
                </pic:pic>
              </a:graphicData>
            </a:graphic>
          </wp:inline>
        </w:drawing>
      </w:r>
    </w:p>
    <w:p w14:paraId="6755BA0E" w14:textId="77777777" w:rsidR="00892BCE" w:rsidRDefault="00000000">
      <w:pPr>
        <w:numPr>
          <w:ilvl w:val="0"/>
          <w:numId w:val="4"/>
        </w:numPr>
        <w:ind w:firstLineChars="150" w:firstLine="361"/>
        <w:rPr>
          <w:rFonts w:hint="eastAsia"/>
        </w:rPr>
      </w:pPr>
      <w:r>
        <w:rPr>
          <w:rFonts w:hint="eastAsia"/>
          <w:b/>
        </w:rPr>
        <w:t>水文情况</w:t>
      </w:r>
      <w:r>
        <w:rPr>
          <w:rFonts w:hint="eastAsia"/>
        </w:rPr>
        <w:t>：</w:t>
      </w:r>
    </w:p>
    <w:p w14:paraId="5ECF91A9" w14:textId="0F4C36C9" w:rsidR="00892BCE" w:rsidRDefault="00000000">
      <w:pPr>
        <w:ind w:firstLine="480"/>
        <w:rPr>
          <w:rFonts w:hint="eastAsia"/>
        </w:rPr>
      </w:pPr>
      <w:r>
        <w:rPr>
          <w:rFonts w:cs="宋体" w:hint="eastAsia"/>
          <w:color w:val="000000"/>
          <w:lang w:bidi="ar"/>
        </w:rPr>
        <w:t>本项目所经海区潮汐属半日潮，一昼夜两潮，潮高不等现象较明显。本海区内，落潮历时大于涨潮历时，潮差大，是我国强海潮区之一，</w:t>
      </w:r>
      <w:proofErr w:type="gramStart"/>
      <w:r>
        <w:rPr>
          <w:rFonts w:cs="宋体" w:hint="eastAsia"/>
          <w:color w:val="000000"/>
          <w:lang w:bidi="ar"/>
        </w:rPr>
        <w:t>温州龙</w:t>
      </w:r>
      <w:proofErr w:type="gramEnd"/>
      <w:r>
        <w:rPr>
          <w:rFonts w:cs="宋体" w:hint="eastAsia"/>
          <w:color w:val="000000"/>
          <w:lang w:bidi="ar"/>
        </w:rPr>
        <w:t>湾站和洞头站潮汐特征如表2.1-3所示。</w:t>
      </w:r>
    </w:p>
    <w:p w14:paraId="5C13F3C8" w14:textId="77777777" w:rsidR="00892BCE" w:rsidRDefault="00000000">
      <w:pPr>
        <w:ind w:firstLine="480"/>
        <w:jc w:val="center"/>
        <w:rPr>
          <w:rFonts w:hint="eastAsia"/>
        </w:rPr>
      </w:pPr>
      <w:r>
        <w:rPr>
          <w:noProof/>
        </w:rPr>
        <w:drawing>
          <wp:inline distT="0" distB="0" distL="114300" distR="114300" wp14:anchorId="6E6FBCF0" wp14:editId="4FB036A7">
            <wp:extent cx="4324350" cy="2111375"/>
            <wp:effectExtent l="0" t="0" r="6350" b="9525"/>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17"/>
                    <a:stretch>
                      <a:fillRect/>
                    </a:stretch>
                  </pic:blipFill>
                  <pic:spPr>
                    <a:xfrm>
                      <a:off x="0" y="0"/>
                      <a:ext cx="4324350" cy="2111375"/>
                    </a:xfrm>
                    <a:prstGeom prst="rect">
                      <a:avLst/>
                    </a:prstGeom>
                    <a:noFill/>
                    <a:ln>
                      <a:noFill/>
                    </a:ln>
                  </pic:spPr>
                </pic:pic>
              </a:graphicData>
            </a:graphic>
          </wp:inline>
        </w:drawing>
      </w:r>
    </w:p>
    <w:p w14:paraId="047C355F" w14:textId="640D5B23" w:rsidR="00892BCE" w:rsidRDefault="00000000">
      <w:pPr>
        <w:ind w:firstLine="480"/>
        <w:rPr>
          <w:rFonts w:hint="eastAsia"/>
        </w:rPr>
      </w:pPr>
      <w:r>
        <w:rPr>
          <w:rFonts w:cs="宋体" w:hint="eastAsia"/>
          <w:color w:val="000000"/>
          <w:lang w:bidi="ar"/>
        </w:rPr>
        <w:t>影响本区域的高</w:t>
      </w:r>
      <w:proofErr w:type="gramStart"/>
      <w:r>
        <w:rPr>
          <w:rFonts w:cs="宋体" w:hint="eastAsia"/>
          <w:color w:val="000000"/>
          <w:lang w:bidi="ar"/>
        </w:rPr>
        <w:t>低潮位</w:t>
      </w:r>
      <w:proofErr w:type="gramEnd"/>
      <w:r>
        <w:rPr>
          <w:rFonts w:cs="宋体" w:hint="eastAsia"/>
          <w:color w:val="000000"/>
          <w:lang w:bidi="ar"/>
        </w:rPr>
        <w:t>的另一因素为天文潮和台风。在暴雨、台风和天文大潮同时出现时，会产生特大高潮位，对海堤的破坏也最大。</w:t>
      </w:r>
      <w:proofErr w:type="gramStart"/>
      <w:r>
        <w:rPr>
          <w:rFonts w:cs="宋体" w:hint="eastAsia"/>
          <w:color w:val="000000"/>
          <w:lang w:bidi="ar"/>
        </w:rPr>
        <w:t>温州湾受季风</w:t>
      </w:r>
      <w:proofErr w:type="gramEnd"/>
      <w:r>
        <w:rPr>
          <w:rFonts w:cs="宋体" w:hint="eastAsia"/>
          <w:color w:val="000000"/>
          <w:lang w:bidi="ar"/>
        </w:rPr>
        <w:t>影响，冬季盛行偏北风，夏季盛行偏南风，春秋为季风交替时期。海湾全年呈现两个波向：东—东南向波浪，频率为</w:t>
      </w:r>
      <w:r>
        <w:rPr>
          <w:rFonts w:ascii="Times New Roman" w:hAnsi="Times New Roman"/>
          <w:color w:val="000000"/>
          <w:lang w:bidi="ar"/>
        </w:rPr>
        <w:t>52%</w:t>
      </w:r>
      <w:r>
        <w:rPr>
          <w:rFonts w:cs="宋体" w:hint="eastAsia"/>
          <w:color w:val="000000"/>
          <w:lang w:bidi="ar"/>
        </w:rPr>
        <w:t>，北—东北向波浪，频率为</w:t>
      </w:r>
      <w:r>
        <w:rPr>
          <w:rFonts w:ascii="Times New Roman" w:hAnsi="Times New Roman"/>
          <w:color w:val="000000"/>
          <w:lang w:bidi="ar"/>
        </w:rPr>
        <w:t>36%</w:t>
      </w:r>
      <w:r>
        <w:rPr>
          <w:rFonts w:cs="宋体" w:hint="eastAsia"/>
          <w:color w:val="000000"/>
          <w:lang w:bidi="ar"/>
        </w:rPr>
        <w:t>。瓯江口外有大门、小门、青山、状元</w:t>
      </w:r>
      <w:proofErr w:type="gramStart"/>
      <w:r>
        <w:rPr>
          <w:rFonts w:cs="宋体" w:hint="eastAsia"/>
          <w:color w:val="000000"/>
          <w:lang w:bidi="ar"/>
        </w:rPr>
        <w:t>岙</w:t>
      </w:r>
      <w:proofErr w:type="gramEnd"/>
      <w:r>
        <w:rPr>
          <w:rFonts w:cs="宋体" w:hint="eastAsia"/>
          <w:color w:val="000000"/>
          <w:lang w:bidi="ar"/>
        </w:rPr>
        <w:t>、霓屿山、洞头等大小岛屿环抱，对湾内水域掩护较好。受周边岛屿的遮挡掩护，对大桥产生冲击的主要为南向、东南向涌浪。</w:t>
      </w:r>
    </w:p>
    <w:p w14:paraId="2C183EB3" w14:textId="6F6E363D" w:rsidR="00892BCE" w:rsidRDefault="00000000">
      <w:pPr>
        <w:ind w:firstLine="480"/>
        <w:rPr>
          <w:rFonts w:cs="宋体" w:hint="eastAsia"/>
          <w:color w:val="000000"/>
          <w:lang w:bidi="ar"/>
        </w:rPr>
      </w:pPr>
      <w:r>
        <w:rPr>
          <w:rFonts w:cs="宋体" w:hint="eastAsia"/>
          <w:color w:val="000000"/>
          <w:lang w:bidi="ar"/>
        </w:rPr>
        <w:t>海水水化学类型一般为</w:t>
      </w:r>
      <w:r>
        <w:rPr>
          <w:rFonts w:ascii="Times New Roman" w:hAnsi="Times New Roman"/>
          <w:color w:val="000000"/>
          <w:lang w:bidi="ar"/>
        </w:rPr>
        <w:t>CL</w:t>
      </w:r>
      <w:r>
        <w:rPr>
          <w:rFonts w:cs="宋体" w:hint="eastAsia"/>
          <w:color w:val="000000"/>
          <w:lang w:bidi="ar"/>
        </w:rPr>
        <w:t>－</w:t>
      </w:r>
      <w:r>
        <w:rPr>
          <w:rFonts w:ascii="Times New Roman" w:hAnsi="Times New Roman"/>
          <w:color w:val="000000"/>
          <w:lang w:bidi="ar"/>
        </w:rPr>
        <w:t>(</w:t>
      </w:r>
      <w:proofErr w:type="spellStart"/>
      <w:r>
        <w:rPr>
          <w:rFonts w:ascii="Times New Roman" w:hAnsi="Times New Roman"/>
          <w:color w:val="000000"/>
          <w:lang w:bidi="ar"/>
        </w:rPr>
        <w:t>Na+K</w:t>
      </w:r>
      <w:proofErr w:type="spellEnd"/>
      <w:r>
        <w:rPr>
          <w:rFonts w:ascii="Times New Roman" w:hAnsi="Times New Roman"/>
          <w:color w:val="000000"/>
          <w:lang w:bidi="ar"/>
        </w:rPr>
        <w:t>)</w:t>
      </w:r>
      <w:r>
        <w:rPr>
          <w:rFonts w:cs="宋体" w:hint="eastAsia"/>
          <w:color w:val="000000"/>
          <w:lang w:bidi="ar"/>
        </w:rPr>
        <w:t>型，对混凝土</w:t>
      </w:r>
      <w:proofErr w:type="gramStart"/>
      <w:r>
        <w:rPr>
          <w:rFonts w:cs="宋体" w:hint="eastAsia"/>
          <w:color w:val="000000"/>
          <w:lang w:bidi="ar"/>
        </w:rPr>
        <w:t>结构具弱</w:t>
      </w:r>
      <w:proofErr w:type="gramEnd"/>
      <w:r>
        <w:rPr>
          <w:rFonts w:cs="宋体" w:hint="eastAsia"/>
          <w:color w:val="000000"/>
          <w:lang w:bidi="ar"/>
        </w:rPr>
        <w:t>～中腐蚀性，对钢筋混凝土结构中的钢筋长期浸水状态</w:t>
      </w:r>
      <w:proofErr w:type="gramStart"/>
      <w:r>
        <w:rPr>
          <w:rFonts w:cs="宋体" w:hint="eastAsia"/>
          <w:color w:val="000000"/>
          <w:lang w:bidi="ar"/>
        </w:rPr>
        <w:t>下具弱</w:t>
      </w:r>
      <w:proofErr w:type="gramEnd"/>
      <w:r>
        <w:rPr>
          <w:rFonts w:cs="宋体" w:hint="eastAsia"/>
          <w:color w:val="000000"/>
          <w:lang w:bidi="ar"/>
        </w:rPr>
        <w:t>～中腐蚀性，干湿交替状态下具强腐蚀性。</w:t>
      </w:r>
    </w:p>
    <w:p w14:paraId="392A33EB" w14:textId="77777777" w:rsidR="00892BCE" w:rsidRDefault="00000000">
      <w:pPr>
        <w:ind w:firstLine="480"/>
        <w:rPr>
          <w:rFonts w:hint="eastAsia"/>
        </w:rPr>
      </w:pPr>
      <w:r>
        <w:rPr>
          <w:rFonts w:cs="宋体" w:hint="eastAsia"/>
          <w:color w:val="000000"/>
          <w:lang w:bidi="ar"/>
        </w:rPr>
        <w:t>岛内地表水系发育较少，多为山间溪流，流量小。</w:t>
      </w:r>
    </w:p>
    <w:p w14:paraId="23167E83" w14:textId="77777777" w:rsidR="00892BCE" w:rsidRDefault="00000000">
      <w:pPr>
        <w:ind w:firstLine="482"/>
        <w:rPr>
          <w:rFonts w:hint="eastAsia"/>
        </w:rPr>
      </w:pPr>
      <w:r>
        <w:rPr>
          <w:rFonts w:hint="eastAsia"/>
          <w:b/>
        </w:rPr>
        <w:lastRenderedPageBreak/>
        <w:t>（3）地形地貌</w:t>
      </w:r>
      <w:r>
        <w:rPr>
          <w:rFonts w:hint="eastAsia"/>
        </w:rPr>
        <w:t>：</w:t>
      </w:r>
    </w:p>
    <w:p w14:paraId="31002DA6" w14:textId="63A1539A" w:rsidR="00892BCE" w:rsidRDefault="00000000">
      <w:pPr>
        <w:ind w:firstLineChars="150" w:firstLine="360"/>
        <w:rPr>
          <w:rFonts w:cs="宋体" w:hint="eastAsia"/>
          <w:color w:val="000000"/>
          <w:lang w:bidi="ar"/>
        </w:rPr>
      </w:pPr>
      <w:r>
        <w:rPr>
          <w:rFonts w:cs="宋体" w:hint="eastAsia"/>
          <w:color w:val="000000"/>
          <w:lang w:bidi="ar"/>
        </w:rPr>
        <w:t>项目位于温州沿海岛屿区，地貌类型主要为海岛丘陵、岩质海岸、山间堆积斜地、潮间带地貌等。项目位于洞头</w:t>
      </w:r>
      <w:proofErr w:type="gramStart"/>
      <w:r>
        <w:rPr>
          <w:rFonts w:cs="宋体" w:hint="eastAsia"/>
          <w:color w:val="000000"/>
          <w:lang w:bidi="ar"/>
        </w:rPr>
        <w:t>本岛西</w:t>
      </w:r>
      <w:proofErr w:type="gramEnd"/>
      <w:r>
        <w:rPr>
          <w:rFonts w:cs="宋体" w:hint="eastAsia"/>
          <w:color w:val="000000"/>
          <w:lang w:bidi="ar"/>
        </w:rPr>
        <w:t>海岸，沿海岛丘陵山腰处布线。海岛天然海岸线曲折，港湾与岬角相间，多有陡崖海洋地貌主要为海岸侵蚀及海岸堆积等地貌，海岛内基本以丘陵为主，沿线丘陵最大高程约78～139m；天然海岸多为岩质岸，受海浪冲刷作用较强烈，局部可见海蚀洞穴。海岸宽阔处形成海滩地貌，以泥砂质为主，地势平缓，高程约2.3～5.6m，少量地段位于</w:t>
      </w:r>
      <w:proofErr w:type="gramStart"/>
      <w:r>
        <w:rPr>
          <w:rFonts w:cs="宋体" w:hint="eastAsia"/>
          <w:color w:val="000000"/>
          <w:lang w:bidi="ar"/>
        </w:rPr>
        <w:t>卵</w:t>
      </w:r>
      <w:proofErr w:type="gramEnd"/>
      <w:r>
        <w:rPr>
          <w:rFonts w:cs="宋体" w:hint="eastAsia"/>
          <w:color w:val="000000"/>
          <w:lang w:bidi="ar"/>
        </w:rPr>
        <w:t>砾石质海滩，地势向海相略陡。项目位于洞头</w:t>
      </w:r>
      <w:proofErr w:type="gramStart"/>
      <w:r>
        <w:rPr>
          <w:rFonts w:cs="宋体" w:hint="eastAsia"/>
          <w:color w:val="000000"/>
          <w:lang w:bidi="ar"/>
        </w:rPr>
        <w:t>本岛西</w:t>
      </w:r>
      <w:proofErr w:type="gramEnd"/>
      <w:r>
        <w:rPr>
          <w:rFonts w:cs="宋体" w:hint="eastAsia"/>
          <w:color w:val="000000"/>
          <w:lang w:bidi="ar"/>
        </w:rPr>
        <w:t>海岸，沿海岛丘陵山腰处布线，地势起伏变化较大。起点路段位于丘陵坡脚，地势较平缓；岩质海岸山体多陡峻，一般地形坡度约20°～30°，局部路段受海浪冲刷作用基岩裸露，地形坡度约50°～60°。</w:t>
      </w:r>
    </w:p>
    <w:p w14:paraId="6EE40CC6" w14:textId="77777777" w:rsidR="00892BCE" w:rsidRDefault="00000000">
      <w:pPr>
        <w:ind w:firstLineChars="150" w:firstLine="360"/>
        <w:rPr>
          <w:rFonts w:hint="eastAsia"/>
        </w:rPr>
      </w:pPr>
      <w:r>
        <w:rPr>
          <w:noProof/>
        </w:rPr>
        <w:drawing>
          <wp:inline distT="0" distB="0" distL="114300" distR="114300" wp14:anchorId="362D7B10" wp14:editId="09D6D8DA">
            <wp:extent cx="5295900" cy="2159000"/>
            <wp:effectExtent l="0" t="0" r="12700" b="0"/>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18"/>
                    <a:stretch>
                      <a:fillRect/>
                    </a:stretch>
                  </pic:blipFill>
                  <pic:spPr>
                    <a:xfrm>
                      <a:off x="0" y="0"/>
                      <a:ext cx="5295900" cy="2159000"/>
                    </a:xfrm>
                    <a:prstGeom prst="rect">
                      <a:avLst/>
                    </a:prstGeom>
                    <a:noFill/>
                    <a:ln>
                      <a:noFill/>
                    </a:ln>
                  </pic:spPr>
                </pic:pic>
              </a:graphicData>
            </a:graphic>
          </wp:inline>
        </w:drawing>
      </w:r>
    </w:p>
    <w:p w14:paraId="3DCAEF1B" w14:textId="77777777" w:rsidR="00892BCE" w:rsidRDefault="00000000">
      <w:pPr>
        <w:ind w:firstLineChars="150" w:firstLine="361"/>
        <w:rPr>
          <w:rFonts w:hint="eastAsia"/>
        </w:rPr>
      </w:pPr>
      <w:r>
        <w:rPr>
          <w:rFonts w:hint="eastAsia"/>
          <w:b/>
        </w:rPr>
        <w:t>（4）地质条件</w:t>
      </w:r>
      <w:r>
        <w:rPr>
          <w:rFonts w:hint="eastAsia"/>
        </w:rPr>
        <w:t>：</w:t>
      </w:r>
    </w:p>
    <w:p w14:paraId="2D43BD4B" w14:textId="0EEF6255" w:rsidR="00892BCE" w:rsidRDefault="00000000">
      <w:pPr>
        <w:ind w:firstLine="480"/>
        <w:rPr>
          <w:rFonts w:cs="宋体" w:hint="eastAsia"/>
          <w:color w:val="000000"/>
          <w:lang w:bidi="ar"/>
        </w:rPr>
      </w:pPr>
      <w:r>
        <w:rPr>
          <w:rFonts w:cs="宋体" w:hint="eastAsia"/>
          <w:color w:val="000000"/>
          <w:lang w:bidi="ar"/>
        </w:rPr>
        <w:t>项目位于洞头</w:t>
      </w:r>
      <w:proofErr w:type="gramStart"/>
      <w:r>
        <w:rPr>
          <w:rFonts w:cs="宋体" w:hint="eastAsia"/>
          <w:color w:val="000000"/>
          <w:lang w:bidi="ar"/>
        </w:rPr>
        <w:t>本岛西</w:t>
      </w:r>
      <w:proofErr w:type="gramEnd"/>
      <w:r>
        <w:rPr>
          <w:rFonts w:cs="宋体" w:hint="eastAsia"/>
          <w:color w:val="000000"/>
          <w:lang w:bidi="ar"/>
        </w:rPr>
        <w:t>海岸，沿海岛丘陵山腰处布线，地势起伏变化较大。沿线穿越地貌类型以滨海平原、围海滩涂、丘陵及山前斜地为主。海积平原地势平缓，上部分布厚层软土层；丘陵区地势具起伏较大，岩性以火山碎屑岩和花岗侵入岩为主，均属硬质岩，岩体完整性不一；山前斜地多</w:t>
      </w:r>
      <w:proofErr w:type="gramStart"/>
      <w:r>
        <w:rPr>
          <w:rFonts w:cs="宋体" w:hint="eastAsia"/>
          <w:color w:val="000000"/>
          <w:lang w:bidi="ar"/>
        </w:rPr>
        <w:t>以坡洪积地层</w:t>
      </w:r>
      <w:proofErr w:type="gramEnd"/>
      <w:r>
        <w:rPr>
          <w:rFonts w:cs="宋体" w:hint="eastAsia"/>
          <w:color w:val="000000"/>
          <w:lang w:bidi="ar"/>
        </w:rPr>
        <w:t>为主，局部第四系厚度较大。</w:t>
      </w:r>
    </w:p>
    <w:p w14:paraId="1AC1C1F6" w14:textId="15BAE647" w:rsidR="00892BCE" w:rsidRDefault="00000000">
      <w:pPr>
        <w:ind w:firstLine="480"/>
        <w:rPr>
          <w:rFonts w:cs="宋体" w:hint="eastAsia"/>
          <w:color w:val="000000"/>
          <w:lang w:bidi="ar"/>
        </w:rPr>
      </w:pPr>
      <w:r>
        <w:rPr>
          <w:rFonts w:cs="宋体" w:hint="eastAsia"/>
          <w:color w:val="000000"/>
          <w:lang w:bidi="ar"/>
        </w:rPr>
        <w:t>路线起点～K0+637位于滨海平原，地表多为人工填土或围海形成的滩涂或水塘，地势平缓，高程约0.7～7.5m。近山侧基岩出露，山体多陡峻，一般地形坡度约20~30°。根据钻孔揭露岩土层可知，本路段以填土、淤泥、淤泥质土、含黏性土圆</w:t>
      </w:r>
      <w:proofErr w:type="gramStart"/>
      <w:r>
        <w:rPr>
          <w:rFonts w:cs="宋体" w:hint="eastAsia"/>
          <w:color w:val="000000"/>
          <w:lang w:bidi="ar"/>
        </w:rPr>
        <w:t>砾</w:t>
      </w:r>
      <w:proofErr w:type="gramEnd"/>
      <w:r>
        <w:rPr>
          <w:rFonts w:cs="宋体" w:hint="eastAsia"/>
          <w:color w:val="000000"/>
          <w:lang w:bidi="ar"/>
        </w:rPr>
        <w:t>、粉质黏土、含碎石粉质黏土、全～中风化层为主，总体上本工程地基土稳定。由于场地位于岛前滨海区域，地层横向变化大，岩面横向起伏大，土层均匀性差，属于不均匀地基。</w:t>
      </w:r>
    </w:p>
    <w:p w14:paraId="163ABA6F" w14:textId="12BFCEEF" w:rsidR="00892BCE" w:rsidRDefault="00000000">
      <w:pPr>
        <w:ind w:firstLine="480"/>
        <w:rPr>
          <w:rFonts w:cs="宋体" w:hint="eastAsia"/>
          <w:color w:val="000000"/>
          <w:lang w:bidi="ar"/>
        </w:rPr>
      </w:pPr>
      <w:r>
        <w:rPr>
          <w:rFonts w:cs="宋体" w:hint="eastAsia"/>
          <w:color w:val="000000"/>
          <w:lang w:bidi="ar"/>
        </w:rPr>
        <w:t>K0+637～K1+400位于丘陵坡脚，沿海岛丘陵山腰处布线，地势起伏变化较大。表层为残坡积含碎石粉质黏土，厚度较薄；山间沟谷处分布</w:t>
      </w:r>
      <w:proofErr w:type="gramStart"/>
      <w:r>
        <w:rPr>
          <w:rFonts w:cs="宋体" w:hint="eastAsia"/>
          <w:color w:val="000000"/>
          <w:lang w:bidi="ar"/>
        </w:rPr>
        <w:t>坡洪积</w:t>
      </w:r>
      <w:proofErr w:type="gramEnd"/>
      <w:r>
        <w:rPr>
          <w:rFonts w:cs="宋体" w:hint="eastAsia"/>
          <w:color w:val="000000"/>
          <w:lang w:bidi="ar"/>
        </w:rPr>
        <w:t>粉质黏土及碎石土层，厚度较薄。下伏基岩为</w:t>
      </w:r>
      <w:proofErr w:type="gramStart"/>
      <w:r>
        <w:rPr>
          <w:rFonts w:cs="宋体" w:hint="eastAsia"/>
          <w:color w:val="000000"/>
          <w:lang w:bidi="ar"/>
        </w:rPr>
        <w:t>西山头组晶屑</w:t>
      </w:r>
      <w:proofErr w:type="gramEnd"/>
      <w:r>
        <w:rPr>
          <w:rFonts w:cs="宋体" w:hint="eastAsia"/>
          <w:color w:val="000000"/>
          <w:lang w:bidi="ar"/>
        </w:rPr>
        <w:t>凝灰岩，强-中风化层完整性一般-较好。</w:t>
      </w:r>
    </w:p>
    <w:p w14:paraId="660EF369" w14:textId="63726ADB" w:rsidR="00892BCE" w:rsidRDefault="00000000">
      <w:pPr>
        <w:ind w:firstLine="480"/>
        <w:rPr>
          <w:rFonts w:cs="宋体" w:hint="eastAsia"/>
          <w:color w:val="000000"/>
          <w:lang w:bidi="ar"/>
        </w:rPr>
      </w:pPr>
      <w:r>
        <w:rPr>
          <w:rFonts w:cs="宋体" w:hint="eastAsia"/>
          <w:color w:val="000000"/>
          <w:lang w:bidi="ar"/>
        </w:rPr>
        <w:lastRenderedPageBreak/>
        <w:t>K1+400～路线终点位于丘陵坡脚，沿海岛丘陵山腰处布线，地势起伏变化较大。表层为残坡积含碎石粉质黏土，厚度较薄；山间沟谷处分布</w:t>
      </w:r>
      <w:proofErr w:type="gramStart"/>
      <w:r>
        <w:rPr>
          <w:rFonts w:cs="宋体" w:hint="eastAsia"/>
          <w:color w:val="000000"/>
          <w:lang w:bidi="ar"/>
        </w:rPr>
        <w:t>坡洪积</w:t>
      </w:r>
      <w:proofErr w:type="gramEnd"/>
      <w:r>
        <w:rPr>
          <w:rFonts w:cs="宋体" w:hint="eastAsia"/>
          <w:color w:val="000000"/>
          <w:lang w:bidi="ar"/>
        </w:rPr>
        <w:t>粉质黏土及碎石土层，厚度较薄。下伏基岩为花岗斑岩</w:t>
      </w:r>
      <w:r>
        <w:rPr>
          <w:rFonts w:hint="eastAsia"/>
          <w:szCs w:val="21"/>
        </w:rPr>
        <w:t>或</w:t>
      </w:r>
      <w:r>
        <w:rPr>
          <w:rFonts w:cs="宋体" w:hint="eastAsia"/>
          <w:color w:val="000000"/>
          <w:lang w:bidi="ar"/>
        </w:rPr>
        <w:t>花岗岩，强-中风化层完整性较好，岩体较完整。</w:t>
      </w:r>
    </w:p>
    <w:p w14:paraId="669D0119" w14:textId="77777777" w:rsidR="00892BCE" w:rsidRDefault="00000000">
      <w:pPr>
        <w:ind w:firstLine="480"/>
        <w:rPr>
          <w:rFonts w:hint="eastAsia"/>
          <w:szCs w:val="21"/>
        </w:rPr>
      </w:pPr>
      <w:r>
        <w:rPr>
          <w:szCs w:val="21"/>
        </w:rPr>
        <w:t>①</w:t>
      </w:r>
      <w:r>
        <w:rPr>
          <w:rFonts w:hint="eastAsia"/>
          <w:szCs w:val="21"/>
        </w:rPr>
        <w:t>路基工程地质条件</w:t>
      </w:r>
    </w:p>
    <w:p w14:paraId="304002E3" w14:textId="77777777" w:rsidR="00892BCE" w:rsidRDefault="00000000">
      <w:pPr>
        <w:numPr>
          <w:ilvl w:val="0"/>
          <w:numId w:val="6"/>
        </w:numPr>
        <w:ind w:firstLine="480"/>
        <w:rPr>
          <w:rFonts w:hint="eastAsia"/>
          <w:szCs w:val="21"/>
        </w:rPr>
      </w:pPr>
      <w:r>
        <w:rPr>
          <w:rFonts w:hint="eastAsia"/>
          <w:szCs w:val="21"/>
        </w:rPr>
        <w:t>填方路基</w:t>
      </w:r>
    </w:p>
    <w:p w14:paraId="22BB7A09" w14:textId="6A84B62A" w:rsidR="00892BCE" w:rsidRDefault="00000000">
      <w:pPr>
        <w:ind w:firstLine="480"/>
        <w:rPr>
          <w:rFonts w:hint="eastAsia"/>
          <w:szCs w:val="21"/>
        </w:rPr>
      </w:pPr>
      <w:r>
        <w:rPr>
          <w:rFonts w:hint="eastAsia"/>
          <w:szCs w:val="21"/>
        </w:rPr>
        <w:t>填方路基分布较少，填筑高度总体不大。项目沿山腰布线，傍山路段较多，左侧为挖方路堑，右侧为填土路基。岛前地形起伏大，山体坡陡，山体表部覆盖层厚度较薄，局部可见强～中风化岩出露，工程地质条件清晰。填土路基一般需要设置路肩</w:t>
      </w:r>
      <w:proofErr w:type="gramStart"/>
      <w:r>
        <w:rPr>
          <w:rFonts w:hint="eastAsia"/>
          <w:szCs w:val="21"/>
        </w:rPr>
        <w:t>墙收坡</w:t>
      </w:r>
      <w:proofErr w:type="gramEnd"/>
      <w:r>
        <w:rPr>
          <w:rFonts w:hint="eastAsia"/>
          <w:szCs w:val="21"/>
        </w:rPr>
        <w:t>，需注意路基的横向稳定性。</w:t>
      </w:r>
    </w:p>
    <w:p w14:paraId="0D456E42" w14:textId="77777777" w:rsidR="00892BCE" w:rsidRDefault="00000000">
      <w:pPr>
        <w:ind w:firstLine="480"/>
        <w:rPr>
          <w:rFonts w:hint="eastAsia"/>
          <w:szCs w:val="21"/>
        </w:rPr>
      </w:pPr>
      <w:r>
        <w:rPr>
          <w:rFonts w:hint="eastAsia"/>
          <w:szCs w:val="21"/>
        </w:rPr>
        <w:t>（2）挖方路堑</w:t>
      </w:r>
    </w:p>
    <w:p w14:paraId="3BA39C4A" w14:textId="69ED532D" w:rsidR="00892BCE" w:rsidRDefault="00000000">
      <w:pPr>
        <w:ind w:firstLine="480"/>
        <w:rPr>
          <w:rFonts w:hint="eastAsia"/>
          <w:szCs w:val="21"/>
        </w:rPr>
      </w:pPr>
      <w:r>
        <w:rPr>
          <w:rFonts w:hint="eastAsia"/>
          <w:szCs w:val="21"/>
        </w:rPr>
        <w:t>项目沿山腰布线，傍山路段较多，多挖方路堑。岛前地形起伏大，山体坡陡，山体表部覆盖层厚度较薄，局部可见强～中风化岩出露，工程地质条件清晰。岩性主要以</w:t>
      </w:r>
      <w:proofErr w:type="gramStart"/>
      <w:r>
        <w:rPr>
          <w:rFonts w:hint="eastAsia"/>
          <w:szCs w:val="21"/>
        </w:rPr>
        <w:t>晶屑熔结凝灰岩</w:t>
      </w:r>
      <w:proofErr w:type="gramEnd"/>
      <w:r>
        <w:rPr>
          <w:rFonts w:hint="eastAsia"/>
          <w:szCs w:val="21"/>
        </w:rPr>
        <w:t>或花岗岩为主，其中凝灰岩岩质较坚硬，完整性一般～较好，山体自然稳定，分布里程K0+000～K1+400段。花岗斑岩或花岗岩岩质坚硬，完整性一般~较好，山体自然稳定，分布里程K1+400～路线终点段。</w:t>
      </w:r>
    </w:p>
    <w:p w14:paraId="0EAF9336" w14:textId="509CD045" w:rsidR="00892BCE" w:rsidRDefault="00000000">
      <w:pPr>
        <w:ind w:firstLine="480"/>
        <w:rPr>
          <w:rFonts w:hint="eastAsia"/>
          <w:szCs w:val="21"/>
        </w:rPr>
      </w:pPr>
      <w:r>
        <w:rPr>
          <w:rFonts w:hint="eastAsia"/>
          <w:szCs w:val="21"/>
        </w:rPr>
        <w:t>典型高边坡路段：（1）K1+304～K1+395段</w:t>
      </w:r>
    </w:p>
    <w:p w14:paraId="00AF274F" w14:textId="77777777" w:rsidR="00892BCE" w:rsidRDefault="00000000">
      <w:pPr>
        <w:pStyle w:val="a0"/>
        <w:ind w:firstLine="482"/>
        <w:jc w:val="center"/>
        <w:rPr>
          <w:rFonts w:eastAsia="宋体" w:hint="eastAsia"/>
          <w:snapToGrid/>
          <w:sz w:val="24"/>
          <w:szCs w:val="21"/>
        </w:rPr>
      </w:pPr>
      <w:r>
        <w:rPr>
          <w:rFonts w:eastAsia="宋体" w:hint="eastAsia"/>
          <w:noProof/>
          <w:snapToGrid/>
          <w:sz w:val="24"/>
          <w:szCs w:val="21"/>
        </w:rPr>
        <w:drawing>
          <wp:inline distT="0" distB="0" distL="114300" distR="114300" wp14:anchorId="1249D3FA" wp14:editId="3555DAD0">
            <wp:extent cx="4548505" cy="2242820"/>
            <wp:effectExtent l="0" t="0" r="10795" b="5080"/>
            <wp:docPr id="16" name="图片 8"/>
            <wp:cNvGraphicFramePr/>
            <a:graphic xmlns:a="http://schemas.openxmlformats.org/drawingml/2006/main">
              <a:graphicData uri="http://schemas.openxmlformats.org/drawingml/2006/picture">
                <pic:pic xmlns:pic="http://schemas.openxmlformats.org/drawingml/2006/picture">
                  <pic:nvPicPr>
                    <pic:cNvPr id="16" name="图片 8"/>
                    <pic:cNvPicPr/>
                  </pic:nvPicPr>
                  <pic:blipFill>
                    <a:blip r:embed="rId19"/>
                    <a:stretch>
                      <a:fillRect/>
                    </a:stretch>
                  </pic:blipFill>
                  <pic:spPr>
                    <a:xfrm>
                      <a:off x="0" y="0"/>
                      <a:ext cx="4548505" cy="2242820"/>
                    </a:xfrm>
                    <a:prstGeom prst="rect">
                      <a:avLst/>
                    </a:prstGeom>
                    <a:noFill/>
                    <a:ln>
                      <a:noFill/>
                    </a:ln>
                  </pic:spPr>
                </pic:pic>
              </a:graphicData>
            </a:graphic>
          </wp:inline>
        </w:drawing>
      </w:r>
    </w:p>
    <w:p w14:paraId="5A83A703" w14:textId="5B19115B" w:rsidR="00892BCE" w:rsidRDefault="00000000">
      <w:pPr>
        <w:ind w:firstLine="480"/>
        <w:rPr>
          <w:rFonts w:hint="eastAsia"/>
          <w:szCs w:val="21"/>
        </w:rPr>
      </w:pPr>
      <w:r>
        <w:rPr>
          <w:rFonts w:hint="eastAsia"/>
          <w:szCs w:val="21"/>
        </w:rPr>
        <w:t>路堑区位于山前斜坡区，地势整体起伏较缓，自然坡度20°~40°。坡面植被较发育，上覆残坡积含黏性土碎石，厚度约1-2m；下伏中风化基岩为凝灰岩，</w:t>
      </w:r>
      <w:proofErr w:type="gramStart"/>
      <w:r>
        <w:rPr>
          <w:rFonts w:hint="eastAsia"/>
          <w:szCs w:val="21"/>
        </w:rPr>
        <w:t>全强风化层</w:t>
      </w:r>
      <w:proofErr w:type="gramEnd"/>
      <w:r>
        <w:rPr>
          <w:rFonts w:hint="eastAsia"/>
          <w:szCs w:val="21"/>
        </w:rPr>
        <w:t>厚度约4-6m，局部风化层厚度较大，节理裂隙发育，岩体破碎，岩质坚硬。岩土层分别为含黏性土碎石，灰黄色，稍密，碎石含量约占45%，粒径以2-5cm为主；砾石含量约占25%，粒径以0.2-2cm</w:t>
      </w:r>
      <w:r>
        <w:rPr>
          <w:rFonts w:hint="eastAsia"/>
          <w:szCs w:val="21"/>
        </w:rPr>
        <w:lastRenderedPageBreak/>
        <w:t>为主；碎砾石</w:t>
      </w:r>
      <w:proofErr w:type="gramStart"/>
      <w:r>
        <w:rPr>
          <w:rFonts w:hint="eastAsia"/>
          <w:szCs w:val="21"/>
        </w:rPr>
        <w:t>外形呈次棱角</w:t>
      </w:r>
      <w:proofErr w:type="gramEnd"/>
      <w:r>
        <w:rPr>
          <w:rFonts w:hint="eastAsia"/>
          <w:szCs w:val="21"/>
        </w:rPr>
        <w:t>状，母岩为强风化岩，级配一般；黏性土含量约占20%，余为砂充填；顶部含有植物根系，为硬土(Ⅲ)。</w:t>
      </w:r>
    </w:p>
    <w:p w14:paraId="07AB0978" w14:textId="546D8560" w:rsidR="00892BCE" w:rsidRDefault="00000000">
      <w:pPr>
        <w:ind w:firstLine="480"/>
        <w:rPr>
          <w:rFonts w:hint="eastAsia"/>
          <w:szCs w:val="21"/>
        </w:rPr>
      </w:pPr>
      <w:r>
        <w:rPr>
          <w:rFonts w:hint="eastAsia"/>
          <w:szCs w:val="21"/>
        </w:rPr>
        <w:t>强风化凝灰岩，灰黄色，风化很强烈，节理裂隙很发育，</w:t>
      </w:r>
      <w:proofErr w:type="gramStart"/>
      <w:r>
        <w:rPr>
          <w:rFonts w:hint="eastAsia"/>
          <w:szCs w:val="21"/>
        </w:rPr>
        <w:t>隙面可见</w:t>
      </w:r>
      <w:proofErr w:type="gramEnd"/>
      <w:r>
        <w:rPr>
          <w:rFonts w:hint="eastAsia"/>
          <w:szCs w:val="21"/>
        </w:rPr>
        <w:t>铁锰质氧化物渲染，岩芯以碎块状为主，</w:t>
      </w:r>
      <w:proofErr w:type="gramStart"/>
      <w:r>
        <w:rPr>
          <w:rFonts w:hint="eastAsia"/>
          <w:szCs w:val="21"/>
        </w:rPr>
        <w:t>块径以</w:t>
      </w:r>
      <w:proofErr w:type="gramEnd"/>
      <w:r>
        <w:rPr>
          <w:rFonts w:hint="eastAsia"/>
          <w:szCs w:val="21"/>
        </w:rPr>
        <w:t>2-11cm为主；少量岩芯呈短柱状，节长以8-15cm为主；风化不均，局部岩芯呈全风化砂土状,为软石(Ⅳ)。</w:t>
      </w:r>
    </w:p>
    <w:p w14:paraId="4796E456" w14:textId="45A5914C" w:rsidR="00892BCE" w:rsidRDefault="00000000">
      <w:pPr>
        <w:ind w:firstLine="480"/>
        <w:rPr>
          <w:rFonts w:hint="eastAsia"/>
          <w:szCs w:val="21"/>
        </w:rPr>
      </w:pPr>
      <w:r>
        <w:rPr>
          <w:rFonts w:hint="eastAsia"/>
          <w:szCs w:val="21"/>
        </w:rPr>
        <w:t>中风化凝灰岩，青灰色，凝灰结构，块状构造，风化一般，节理裂隙较发育，岩体完整性较好，岩芯多呈短柱或柱状，节长以10-30cm为主，岩质较硬，敲击声脆不易碎，RC=34.9～114.4Mpa，为次坚石。主要节理：①69°∠14°,3-4条，平直闭合延伸长；②71°∠34°,3-4条，平直闭合延伸长；③250°∠69°,3-4条，平直闭合延伸长；④326°∠77°,3-4条，平直闭合延伸</w:t>
      </w:r>
    </w:p>
    <w:p w14:paraId="02C28360" w14:textId="4965A527" w:rsidR="00892BCE" w:rsidRDefault="00000000">
      <w:pPr>
        <w:ind w:firstLine="480"/>
        <w:rPr>
          <w:rFonts w:hint="eastAsia"/>
          <w:szCs w:val="21"/>
        </w:rPr>
      </w:pPr>
      <w:r>
        <w:rPr>
          <w:rFonts w:hint="eastAsia"/>
          <w:szCs w:val="21"/>
        </w:rPr>
        <w:t>长；⑤230°∠35°,4-6条，平直闭合延伸长。</w:t>
      </w:r>
    </w:p>
    <w:p w14:paraId="7B369BF7" w14:textId="5B7DB6F0" w:rsidR="00892BCE" w:rsidRDefault="00000000">
      <w:pPr>
        <w:ind w:firstLine="480"/>
        <w:rPr>
          <w:rFonts w:hint="eastAsia"/>
          <w:szCs w:val="21"/>
        </w:rPr>
      </w:pPr>
      <w:r>
        <w:rPr>
          <w:rFonts w:hint="eastAsia"/>
          <w:szCs w:val="21"/>
        </w:rPr>
        <w:t>（2）K3+284～K3+425段</w:t>
      </w:r>
    </w:p>
    <w:p w14:paraId="790A455F" w14:textId="77777777" w:rsidR="00892BCE" w:rsidRDefault="00000000">
      <w:pPr>
        <w:ind w:firstLine="480"/>
        <w:jc w:val="center"/>
        <w:rPr>
          <w:rFonts w:hint="eastAsia"/>
          <w:szCs w:val="21"/>
        </w:rPr>
      </w:pPr>
      <w:r>
        <w:rPr>
          <w:rFonts w:hint="eastAsia"/>
          <w:noProof/>
          <w:szCs w:val="21"/>
        </w:rPr>
        <w:drawing>
          <wp:inline distT="0" distB="0" distL="114300" distR="114300" wp14:anchorId="39B831DC" wp14:editId="6A5D85A8">
            <wp:extent cx="4320540" cy="2688590"/>
            <wp:effectExtent l="0" t="0" r="10160" b="3810"/>
            <wp:docPr id="17" name="图片 9"/>
            <wp:cNvGraphicFramePr/>
            <a:graphic xmlns:a="http://schemas.openxmlformats.org/drawingml/2006/main">
              <a:graphicData uri="http://schemas.openxmlformats.org/drawingml/2006/picture">
                <pic:pic xmlns:pic="http://schemas.openxmlformats.org/drawingml/2006/picture">
                  <pic:nvPicPr>
                    <pic:cNvPr id="17" name="图片 9"/>
                    <pic:cNvPicPr/>
                  </pic:nvPicPr>
                  <pic:blipFill>
                    <a:blip r:embed="rId20"/>
                    <a:stretch>
                      <a:fillRect/>
                    </a:stretch>
                  </pic:blipFill>
                  <pic:spPr>
                    <a:xfrm>
                      <a:off x="0" y="0"/>
                      <a:ext cx="4320540" cy="2688590"/>
                    </a:xfrm>
                    <a:prstGeom prst="rect">
                      <a:avLst/>
                    </a:prstGeom>
                    <a:noFill/>
                    <a:ln>
                      <a:noFill/>
                    </a:ln>
                  </pic:spPr>
                </pic:pic>
              </a:graphicData>
            </a:graphic>
          </wp:inline>
        </w:drawing>
      </w:r>
    </w:p>
    <w:p w14:paraId="1A143AFC" w14:textId="2C167F4E" w:rsidR="00892BCE" w:rsidRDefault="00000000">
      <w:pPr>
        <w:ind w:firstLine="480"/>
        <w:rPr>
          <w:rFonts w:hint="eastAsia"/>
          <w:szCs w:val="21"/>
        </w:rPr>
      </w:pPr>
      <w:r>
        <w:rPr>
          <w:rFonts w:hint="eastAsia"/>
          <w:szCs w:val="21"/>
        </w:rPr>
        <w:t>路堑区位于山前斜坡区，地势整体起伏较缓，自然坡度20°~40°。坡面植被较发育，上覆残坡积含黏性土碎石，厚度约1-2m；下伏中风化基岩为凝灰岩，</w:t>
      </w:r>
      <w:proofErr w:type="gramStart"/>
      <w:r>
        <w:rPr>
          <w:rFonts w:hint="eastAsia"/>
          <w:szCs w:val="21"/>
        </w:rPr>
        <w:t>全强风化层</w:t>
      </w:r>
      <w:proofErr w:type="gramEnd"/>
      <w:r>
        <w:rPr>
          <w:rFonts w:hint="eastAsia"/>
          <w:szCs w:val="21"/>
        </w:rPr>
        <w:t>厚度约4-6m，局部风化层厚度较大，节理裂隙发育，岩体破碎,岩质坚硬。</w:t>
      </w:r>
    </w:p>
    <w:p w14:paraId="15279790" w14:textId="4C7834CD" w:rsidR="00892BCE" w:rsidRDefault="00000000">
      <w:pPr>
        <w:ind w:firstLine="480"/>
        <w:rPr>
          <w:rFonts w:hint="eastAsia"/>
          <w:szCs w:val="21"/>
        </w:rPr>
      </w:pPr>
      <w:r>
        <w:rPr>
          <w:rFonts w:hint="eastAsia"/>
          <w:szCs w:val="21"/>
        </w:rPr>
        <w:t>岩土层分别为含黏性土碎石，灰黄色，稍密，碎石含量约占45%，粒径以2-5cm为主；砾石含量约占25%，粒径以0.2-2cm为主；碎砾石</w:t>
      </w:r>
      <w:proofErr w:type="gramStart"/>
      <w:r>
        <w:rPr>
          <w:rFonts w:hint="eastAsia"/>
          <w:szCs w:val="21"/>
        </w:rPr>
        <w:t>外形呈次棱角</w:t>
      </w:r>
      <w:proofErr w:type="gramEnd"/>
      <w:r>
        <w:rPr>
          <w:rFonts w:hint="eastAsia"/>
          <w:szCs w:val="21"/>
        </w:rPr>
        <w:t>状，母岩为强风化岩，级配一般；黏性土含量约占20%，余为砂充填；顶部含有植物根系，为硬土</w:t>
      </w:r>
      <w:r>
        <w:rPr>
          <w:rFonts w:hint="eastAsia"/>
          <w:szCs w:val="21"/>
        </w:rPr>
        <w:tab/>
        <w:t>(Ⅲ)。</w:t>
      </w:r>
    </w:p>
    <w:p w14:paraId="2AEE23C4" w14:textId="16FE4072" w:rsidR="00892BCE" w:rsidRDefault="00000000">
      <w:pPr>
        <w:ind w:firstLine="480"/>
        <w:rPr>
          <w:rFonts w:hint="eastAsia"/>
          <w:szCs w:val="21"/>
        </w:rPr>
      </w:pPr>
      <w:r>
        <w:rPr>
          <w:rFonts w:hint="eastAsia"/>
          <w:szCs w:val="21"/>
        </w:rPr>
        <w:lastRenderedPageBreak/>
        <w:t>强风化凝灰岩，灰黄色，风化很强烈，节理裂隙很发育，</w:t>
      </w:r>
      <w:proofErr w:type="gramStart"/>
      <w:r>
        <w:rPr>
          <w:rFonts w:hint="eastAsia"/>
          <w:szCs w:val="21"/>
        </w:rPr>
        <w:t>隙面可见</w:t>
      </w:r>
      <w:proofErr w:type="gramEnd"/>
      <w:r>
        <w:rPr>
          <w:rFonts w:hint="eastAsia"/>
          <w:szCs w:val="21"/>
        </w:rPr>
        <w:t>铁锰质氧化物渲染，岩芯以碎块状为主，</w:t>
      </w:r>
      <w:proofErr w:type="gramStart"/>
      <w:r>
        <w:rPr>
          <w:rFonts w:hint="eastAsia"/>
          <w:szCs w:val="21"/>
        </w:rPr>
        <w:t>块径以</w:t>
      </w:r>
      <w:proofErr w:type="gramEnd"/>
      <w:r>
        <w:rPr>
          <w:rFonts w:hint="eastAsia"/>
          <w:szCs w:val="21"/>
        </w:rPr>
        <w:t>2-11cm为主；少量岩芯呈短柱状，节长以8-15cm为主；风化不均，局部岩芯呈全风化砂土状,为软石(Ⅳ)。</w:t>
      </w:r>
    </w:p>
    <w:p w14:paraId="0CDECF60" w14:textId="32B62655" w:rsidR="00892BCE" w:rsidRDefault="00000000">
      <w:pPr>
        <w:ind w:firstLine="480"/>
        <w:rPr>
          <w:rFonts w:hint="eastAsia"/>
          <w:szCs w:val="21"/>
        </w:rPr>
      </w:pPr>
      <w:r>
        <w:rPr>
          <w:rFonts w:hint="eastAsia"/>
          <w:szCs w:val="21"/>
        </w:rPr>
        <w:t>中风化凝灰岩，青灰色，凝灰结构，块状构造，风化一般，节理裂隙较发育，岩体完整性较好，岩芯多呈短柱或柱状，节长以10-30cm为主，岩质较硬，敲击声脆不易碎，RC=34.9～114.4Mpa，为次坚石。</w:t>
      </w:r>
    </w:p>
    <w:p w14:paraId="5AC6600D" w14:textId="5295C951" w:rsidR="00892BCE" w:rsidRDefault="00000000">
      <w:pPr>
        <w:ind w:firstLine="480"/>
        <w:rPr>
          <w:rFonts w:hint="eastAsia"/>
          <w:szCs w:val="21"/>
        </w:rPr>
      </w:pPr>
      <w:r>
        <w:rPr>
          <w:rFonts w:hint="eastAsia"/>
          <w:szCs w:val="21"/>
        </w:rPr>
        <w:t>主要节理：①69°∠14°,3-4条，平直闭合延伸长；②71°∠34°,3-4条，平</w:t>
      </w:r>
    </w:p>
    <w:p w14:paraId="075FCC2F" w14:textId="63B6FB79" w:rsidR="00892BCE" w:rsidRDefault="00000000">
      <w:pPr>
        <w:ind w:firstLine="480"/>
        <w:rPr>
          <w:rFonts w:hint="eastAsia"/>
          <w:szCs w:val="21"/>
        </w:rPr>
      </w:pPr>
      <w:r>
        <w:rPr>
          <w:rFonts w:hint="eastAsia"/>
          <w:szCs w:val="21"/>
        </w:rPr>
        <w:t>直闭合延伸长；③250°∠69°,3-4条，平直闭合延伸长；④326°∠77°,3-4条，平直闭合延伸长；⑤230°∠35°,4-6条，平直闭合延伸长。</w:t>
      </w:r>
    </w:p>
    <w:p w14:paraId="0128EB6A" w14:textId="73EBAF38" w:rsidR="00892BCE" w:rsidRDefault="00000000">
      <w:pPr>
        <w:ind w:firstLine="480"/>
        <w:rPr>
          <w:rFonts w:hint="eastAsia"/>
          <w:szCs w:val="21"/>
        </w:rPr>
      </w:pPr>
      <w:r>
        <w:rPr>
          <w:rFonts w:hint="eastAsia"/>
          <w:szCs w:val="21"/>
        </w:rPr>
        <w:t>（6）桥梁工程地质条件</w:t>
      </w:r>
    </w:p>
    <w:p w14:paraId="19DBE7CD" w14:textId="77777777" w:rsidR="00892BCE" w:rsidRDefault="00000000">
      <w:pPr>
        <w:pStyle w:val="a0"/>
        <w:ind w:firstLine="450"/>
        <w:rPr>
          <w:rFonts w:eastAsia="宋体" w:hint="eastAsia"/>
          <w:snapToGrid/>
          <w:sz w:val="24"/>
          <w:szCs w:val="21"/>
        </w:rPr>
      </w:pPr>
      <w:r>
        <w:rPr>
          <w:rFonts w:eastAsia="宋体" w:hint="eastAsia"/>
          <w:snapToGrid/>
          <w:sz w:val="24"/>
          <w:szCs w:val="21"/>
        </w:rPr>
        <w:t>1)小朴大桥工程地质条件分析</w:t>
      </w:r>
    </w:p>
    <w:p w14:paraId="24584FFC" w14:textId="33634E97" w:rsidR="00892BCE" w:rsidRDefault="00000000">
      <w:pPr>
        <w:pStyle w:val="a0"/>
        <w:ind w:firstLine="480"/>
        <w:rPr>
          <w:rFonts w:eastAsia="宋体" w:hint="eastAsia"/>
          <w:b w:val="0"/>
          <w:snapToGrid/>
          <w:spacing w:val="0"/>
          <w:sz w:val="24"/>
          <w:szCs w:val="21"/>
        </w:rPr>
      </w:pPr>
      <w:r>
        <w:rPr>
          <w:rFonts w:eastAsia="宋体" w:hint="eastAsia"/>
          <w:b w:val="0"/>
          <w:snapToGrid/>
          <w:spacing w:val="0"/>
          <w:sz w:val="24"/>
          <w:szCs w:val="21"/>
        </w:rPr>
        <w:t>桥址区位于山前海域围涂区，现状为人工抛填渔塘，场区表部分布填土，厚度3~</w:t>
      </w:r>
    </w:p>
    <w:p w14:paraId="6B01317A" w14:textId="3AC725C0" w:rsidR="00892BCE" w:rsidRDefault="00000000">
      <w:pPr>
        <w:ind w:firstLineChars="0" w:firstLine="0"/>
        <w:rPr>
          <w:rFonts w:hint="eastAsia"/>
          <w:szCs w:val="21"/>
        </w:rPr>
      </w:pPr>
      <w:r>
        <w:rPr>
          <w:rFonts w:hint="eastAsia"/>
          <w:szCs w:val="21"/>
        </w:rPr>
        <w:t>5m，其下为</w:t>
      </w:r>
      <w:proofErr w:type="gramStart"/>
      <w:r>
        <w:rPr>
          <w:rFonts w:hint="eastAsia"/>
          <w:szCs w:val="21"/>
        </w:rPr>
        <w:t>海积相淤泥</w:t>
      </w:r>
      <w:proofErr w:type="gramEnd"/>
      <w:r>
        <w:rPr>
          <w:rFonts w:hint="eastAsia"/>
          <w:szCs w:val="21"/>
        </w:rPr>
        <w:t>及淤泥质黏土，厚度一般3～6m不等，近山前尖灭，中部</w:t>
      </w:r>
      <w:proofErr w:type="gramStart"/>
      <w:r>
        <w:rPr>
          <w:rFonts w:hint="eastAsia"/>
          <w:szCs w:val="21"/>
        </w:rPr>
        <w:t>为坡洪积</w:t>
      </w:r>
      <w:proofErr w:type="gramEnd"/>
      <w:r>
        <w:rPr>
          <w:rFonts w:hint="eastAsia"/>
          <w:szCs w:val="21"/>
        </w:rPr>
        <w:t>粉质黏土及块石，下部为残坡积灰黄色含砾粉质黏土及含黏性土碎石，下伏基岩为下白垩统</w:t>
      </w:r>
      <w:proofErr w:type="gramStart"/>
      <w:r>
        <w:rPr>
          <w:rFonts w:hint="eastAsia"/>
          <w:szCs w:val="21"/>
        </w:rPr>
        <w:t>西山头组凝灰岩</w:t>
      </w:r>
      <w:proofErr w:type="gramEnd"/>
      <w:r>
        <w:rPr>
          <w:rFonts w:hint="eastAsia"/>
          <w:szCs w:val="21"/>
        </w:rPr>
        <w:t>，全强风化厚度5～20m不等，中风化节理裂隙较发育，岩体较破碎～较完整，岩质较硬，物理力学性质良好，中风化基岩面纵横向起伏大。</w:t>
      </w:r>
    </w:p>
    <w:p w14:paraId="27D3FCFC" w14:textId="6FA745B2" w:rsidR="00892BCE" w:rsidRDefault="00000000">
      <w:pPr>
        <w:ind w:firstLine="480"/>
        <w:rPr>
          <w:rFonts w:hint="eastAsia"/>
          <w:szCs w:val="21"/>
        </w:rPr>
      </w:pPr>
      <w:r>
        <w:rPr>
          <w:rFonts w:hint="eastAsia"/>
          <w:noProof/>
          <w:szCs w:val="21"/>
        </w:rPr>
        <w:drawing>
          <wp:anchor distT="0" distB="0" distL="114300" distR="114300" simplePos="0" relativeHeight="251664384" behindDoc="0" locked="0" layoutInCell="1" allowOverlap="1" wp14:anchorId="20DD7BD7" wp14:editId="6BE4999B">
            <wp:simplePos x="0" y="0"/>
            <wp:positionH relativeFrom="column">
              <wp:posOffset>2961005</wp:posOffset>
            </wp:positionH>
            <wp:positionV relativeFrom="paragraph">
              <wp:posOffset>86360</wp:posOffset>
            </wp:positionV>
            <wp:extent cx="2480310" cy="1998345"/>
            <wp:effectExtent l="0" t="0" r="8890" b="8255"/>
            <wp:wrapNone/>
            <wp:docPr id="21" name="IM 30"/>
            <wp:cNvGraphicFramePr/>
            <a:graphic xmlns:a="http://schemas.openxmlformats.org/drawingml/2006/main">
              <a:graphicData uri="http://schemas.openxmlformats.org/drawingml/2006/picture">
                <pic:pic xmlns:pic="http://schemas.openxmlformats.org/drawingml/2006/picture">
                  <pic:nvPicPr>
                    <pic:cNvPr id="21" name="IM 30"/>
                    <pic:cNvPicPr/>
                  </pic:nvPicPr>
                  <pic:blipFill>
                    <a:blip r:embed="rId21"/>
                    <a:stretch>
                      <a:fillRect/>
                    </a:stretch>
                  </pic:blipFill>
                  <pic:spPr>
                    <a:xfrm>
                      <a:off x="0" y="0"/>
                      <a:ext cx="2480310" cy="1998345"/>
                    </a:xfrm>
                    <a:prstGeom prst="rect">
                      <a:avLst/>
                    </a:prstGeom>
                    <a:noFill/>
                    <a:ln>
                      <a:noFill/>
                    </a:ln>
                  </pic:spPr>
                </pic:pic>
              </a:graphicData>
            </a:graphic>
          </wp:anchor>
        </w:drawing>
      </w:r>
      <w:r>
        <w:rPr>
          <w:rFonts w:hint="eastAsia"/>
          <w:noProof/>
          <w:szCs w:val="21"/>
        </w:rPr>
        <w:drawing>
          <wp:inline distT="0" distB="0" distL="114300" distR="114300" wp14:anchorId="3BE5B97C" wp14:editId="77098C5B">
            <wp:extent cx="2504440" cy="2014220"/>
            <wp:effectExtent l="0" t="0" r="10160" b="5080"/>
            <wp:docPr id="19" name="图片 10"/>
            <wp:cNvGraphicFramePr/>
            <a:graphic xmlns:a="http://schemas.openxmlformats.org/drawingml/2006/main">
              <a:graphicData uri="http://schemas.openxmlformats.org/drawingml/2006/picture">
                <pic:pic xmlns:pic="http://schemas.openxmlformats.org/drawingml/2006/picture">
                  <pic:nvPicPr>
                    <pic:cNvPr id="19" name="图片 10"/>
                    <pic:cNvPicPr/>
                  </pic:nvPicPr>
                  <pic:blipFill>
                    <a:blip r:embed="rId22"/>
                    <a:stretch>
                      <a:fillRect/>
                    </a:stretch>
                  </pic:blipFill>
                  <pic:spPr>
                    <a:xfrm>
                      <a:off x="0" y="0"/>
                      <a:ext cx="2504440" cy="2014220"/>
                    </a:xfrm>
                    <a:prstGeom prst="rect">
                      <a:avLst/>
                    </a:prstGeom>
                    <a:noFill/>
                    <a:ln>
                      <a:noFill/>
                    </a:ln>
                  </pic:spPr>
                </pic:pic>
              </a:graphicData>
            </a:graphic>
          </wp:inline>
        </w:drawing>
      </w:r>
    </w:p>
    <w:p w14:paraId="0A9D21BF" w14:textId="77777777" w:rsidR="00892BCE" w:rsidRDefault="00000000">
      <w:pPr>
        <w:ind w:firstLine="480"/>
        <w:jc w:val="center"/>
        <w:rPr>
          <w:rFonts w:hint="eastAsia"/>
          <w:szCs w:val="21"/>
        </w:rPr>
      </w:pPr>
      <w:r>
        <w:rPr>
          <w:rFonts w:hint="eastAsia"/>
          <w:szCs w:val="21"/>
        </w:rPr>
        <w:t>小朴大桥场地及周边环境条件</w:t>
      </w:r>
    </w:p>
    <w:p w14:paraId="492459D4" w14:textId="77777777" w:rsidR="00892BCE" w:rsidRDefault="00000000">
      <w:pPr>
        <w:ind w:firstLine="480"/>
        <w:rPr>
          <w:rFonts w:hint="eastAsia"/>
          <w:szCs w:val="21"/>
        </w:rPr>
      </w:pPr>
      <w:r>
        <w:rPr>
          <w:rFonts w:hint="eastAsia"/>
          <w:szCs w:val="21"/>
        </w:rPr>
        <w:t>2）大文</w:t>
      </w:r>
      <w:proofErr w:type="gramStart"/>
      <w:r>
        <w:rPr>
          <w:rFonts w:hint="eastAsia"/>
          <w:szCs w:val="21"/>
        </w:rPr>
        <w:t>岙</w:t>
      </w:r>
      <w:proofErr w:type="gramEnd"/>
      <w:r>
        <w:rPr>
          <w:rFonts w:hint="eastAsia"/>
          <w:szCs w:val="21"/>
        </w:rPr>
        <w:t>桥工程地质条件分析</w:t>
      </w:r>
    </w:p>
    <w:p w14:paraId="1296F1C2" w14:textId="151BC1C8" w:rsidR="00892BCE" w:rsidRDefault="00000000">
      <w:pPr>
        <w:ind w:firstLine="480"/>
        <w:rPr>
          <w:rFonts w:hint="eastAsia"/>
          <w:szCs w:val="21"/>
        </w:rPr>
      </w:pPr>
      <w:r>
        <w:rPr>
          <w:rFonts w:hint="eastAsia"/>
          <w:szCs w:val="21"/>
        </w:rPr>
        <w:t>桥址区位于山间</w:t>
      </w:r>
      <w:proofErr w:type="gramStart"/>
      <w:r>
        <w:rPr>
          <w:rFonts w:hint="eastAsia"/>
          <w:szCs w:val="21"/>
        </w:rPr>
        <w:t>坡洪积</w:t>
      </w:r>
      <w:proofErr w:type="gramEnd"/>
      <w:r>
        <w:rPr>
          <w:rFonts w:hint="eastAsia"/>
          <w:szCs w:val="21"/>
        </w:rPr>
        <w:t>沟谷。表部</w:t>
      </w:r>
      <w:proofErr w:type="gramStart"/>
      <w:r>
        <w:rPr>
          <w:rFonts w:hint="eastAsia"/>
          <w:szCs w:val="21"/>
        </w:rPr>
        <w:t>为坡洪积</w:t>
      </w:r>
      <w:proofErr w:type="gramEnd"/>
      <w:r>
        <w:rPr>
          <w:rFonts w:hint="eastAsia"/>
          <w:szCs w:val="21"/>
        </w:rPr>
        <w:t>含黏性土碎石，厚约2～4m，底部基岩为燕山晚期花岗斑岩，</w:t>
      </w:r>
      <w:proofErr w:type="gramStart"/>
      <w:r>
        <w:rPr>
          <w:rFonts w:hint="eastAsia"/>
          <w:szCs w:val="21"/>
        </w:rPr>
        <w:t>全强风化层</w:t>
      </w:r>
      <w:proofErr w:type="gramEnd"/>
      <w:r>
        <w:rPr>
          <w:rFonts w:hint="eastAsia"/>
          <w:szCs w:val="21"/>
        </w:rPr>
        <w:t>厚1.0～3.0m，中风化层节理裂隙发育，岩体较破碎～较完整，岩质较硬。地质条件清晰，基岩物理力学性质较好，中风化基岩面起伏大。</w:t>
      </w:r>
    </w:p>
    <w:p w14:paraId="43C56DDA" w14:textId="77777777" w:rsidR="00892BCE" w:rsidRDefault="00000000">
      <w:pPr>
        <w:ind w:firstLine="480"/>
        <w:rPr>
          <w:rFonts w:hint="eastAsia"/>
          <w:szCs w:val="21"/>
        </w:rPr>
      </w:pPr>
      <w:r>
        <w:rPr>
          <w:rFonts w:hint="eastAsia"/>
          <w:szCs w:val="21"/>
        </w:rPr>
        <w:t>3）小文</w:t>
      </w:r>
      <w:proofErr w:type="gramStart"/>
      <w:r>
        <w:rPr>
          <w:rFonts w:hint="eastAsia"/>
          <w:szCs w:val="21"/>
        </w:rPr>
        <w:t>岙</w:t>
      </w:r>
      <w:proofErr w:type="gramEnd"/>
      <w:r>
        <w:rPr>
          <w:rFonts w:hint="eastAsia"/>
          <w:szCs w:val="21"/>
        </w:rPr>
        <w:t>桥</w:t>
      </w:r>
    </w:p>
    <w:p w14:paraId="08141DE3" w14:textId="6808A282" w:rsidR="00892BCE" w:rsidRDefault="00000000">
      <w:pPr>
        <w:ind w:firstLine="480"/>
        <w:rPr>
          <w:rFonts w:hint="eastAsia"/>
          <w:szCs w:val="21"/>
        </w:rPr>
      </w:pPr>
      <w:r>
        <w:rPr>
          <w:rFonts w:hint="eastAsia"/>
          <w:szCs w:val="21"/>
        </w:rPr>
        <w:lastRenderedPageBreak/>
        <w:t>桥址区位于山间</w:t>
      </w:r>
      <w:proofErr w:type="gramStart"/>
      <w:r>
        <w:rPr>
          <w:rFonts w:hint="eastAsia"/>
          <w:szCs w:val="21"/>
        </w:rPr>
        <w:t>坡洪积</w:t>
      </w:r>
      <w:proofErr w:type="gramEnd"/>
      <w:r>
        <w:rPr>
          <w:rFonts w:hint="eastAsia"/>
          <w:szCs w:val="21"/>
        </w:rPr>
        <w:t>沟谷。表部</w:t>
      </w:r>
      <w:proofErr w:type="gramStart"/>
      <w:r>
        <w:rPr>
          <w:rFonts w:hint="eastAsia"/>
          <w:szCs w:val="21"/>
        </w:rPr>
        <w:t>为坡洪积</w:t>
      </w:r>
      <w:proofErr w:type="gramEnd"/>
      <w:r>
        <w:rPr>
          <w:rFonts w:hint="eastAsia"/>
          <w:szCs w:val="21"/>
        </w:rPr>
        <w:t>含黏性土碎石，厚约2～4m，中部为残坡积含黏性土碎石，局部厚度可达10m以上，底部基岩为燕山晚期花岗斑岩，</w:t>
      </w:r>
      <w:proofErr w:type="gramStart"/>
      <w:r>
        <w:rPr>
          <w:rFonts w:hint="eastAsia"/>
          <w:szCs w:val="21"/>
        </w:rPr>
        <w:t>全强风化层</w:t>
      </w:r>
      <w:proofErr w:type="gramEnd"/>
      <w:r>
        <w:rPr>
          <w:rFonts w:hint="eastAsia"/>
          <w:szCs w:val="21"/>
        </w:rPr>
        <w:t>厚3.0～5.0m，中风化层节理裂隙发育，岩体较破碎～较完整，岩质较硬。地质条件清晰，基岩物理力学性质较好，中风化基岩面起伏大。</w:t>
      </w:r>
    </w:p>
    <w:p w14:paraId="06CB5134" w14:textId="316B32B7" w:rsidR="00892BCE" w:rsidRDefault="00000000">
      <w:pPr>
        <w:ind w:firstLine="480"/>
        <w:rPr>
          <w:rFonts w:hint="eastAsia"/>
          <w:szCs w:val="21"/>
        </w:rPr>
      </w:pPr>
      <w:r>
        <w:rPr>
          <w:rFonts w:hint="eastAsia"/>
          <w:szCs w:val="21"/>
        </w:rPr>
        <w:t>4）风吹</w:t>
      </w:r>
      <w:proofErr w:type="gramStart"/>
      <w:r>
        <w:rPr>
          <w:rFonts w:hint="eastAsia"/>
          <w:szCs w:val="21"/>
        </w:rPr>
        <w:t>岙</w:t>
      </w:r>
      <w:proofErr w:type="gramEnd"/>
      <w:r>
        <w:rPr>
          <w:rFonts w:hint="eastAsia"/>
          <w:szCs w:val="21"/>
        </w:rPr>
        <w:t>1号桥</w:t>
      </w:r>
    </w:p>
    <w:p w14:paraId="40F6F329" w14:textId="7BCABEC8" w:rsidR="00892BCE" w:rsidRDefault="00000000">
      <w:pPr>
        <w:ind w:firstLine="480"/>
        <w:rPr>
          <w:rFonts w:hint="eastAsia"/>
          <w:szCs w:val="21"/>
        </w:rPr>
      </w:pPr>
      <w:r>
        <w:rPr>
          <w:rFonts w:hint="eastAsia"/>
          <w:szCs w:val="21"/>
        </w:rPr>
        <w:t>桥址区位于山间沟谷。表部为残坡积含</w:t>
      </w:r>
      <w:proofErr w:type="gramStart"/>
      <w:r>
        <w:rPr>
          <w:rFonts w:hint="eastAsia"/>
          <w:szCs w:val="21"/>
        </w:rPr>
        <w:t>砾</w:t>
      </w:r>
      <w:proofErr w:type="gramEnd"/>
      <w:r>
        <w:rPr>
          <w:rFonts w:hint="eastAsia"/>
          <w:szCs w:val="21"/>
        </w:rPr>
        <w:t>粉质黏土和含黏性土碎石，厚度约3~5m，底部基岩为燕山晚期花岗岩，</w:t>
      </w:r>
      <w:proofErr w:type="gramStart"/>
      <w:r>
        <w:rPr>
          <w:rFonts w:hint="eastAsia"/>
          <w:szCs w:val="21"/>
        </w:rPr>
        <w:t>全强风化层</w:t>
      </w:r>
      <w:proofErr w:type="gramEnd"/>
      <w:r>
        <w:rPr>
          <w:rFonts w:hint="eastAsia"/>
          <w:szCs w:val="21"/>
        </w:rPr>
        <w:t>厚1.0～3.0m，中风化层节理裂隙发育，岩体较破碎，岩质较硬。地质条件清晰，基岩物理力学性质较好，中风化基岩面起伏大。</w:t>
      </w:r>
    </w:p>
    <w:p w14:paraId="5CDB395E" w14:textId="77777777" w:rsidR="00892BCE" w:rsidRDefault="00000000">
      <w:pPr>
        <w:ind w:firstLine="480"/>
        <w:rPr>
          <w:rFonts w:hint="eastAsia"/>
          <w:szCs w:val="21"/>
        </w:rPr>
      </w:pPr>
      <w:r>
        <w:rPr>
          <w:rFonts w:hint="eastAsia"/>
          <w:szCs w:val="21"/>
        </w:rPr>
        <w:t>5）主线终点桥</w:t>
      </w:r>
    </w:p>
    <w:p w14:paraId="6134C44E" w14:textId="243E0A38" w:rsidR="00892BCE" w:rsidRDefault="00000000">
      <w:pPr>
        <w:ind w:firstLine="480"/>
        <w:rPr>
          <w:rFonts w:hint="eastAsia"/>
          <w:szCs w:val="21"/>
        </w:rPr>
      </w:pPr>
      <w:r>
        <w:rPr>
          <w:rFonts w:hint="eastAsia"/>
          <w:szCs w:val="21"/>
        </w:rPr>
        <w:t>桥址区位于坡</w:t>
      </w:r>
      <w:proofErr w:type="gramStart"/>
      <w:r>
        <w:rPr>
          <w:rFonts w:hint="eastAsia"/>
          <w:szCs w:val="21"/>
        </w:rPr>
        <w:t>麓</w:t>
      </w:r>
      <w:proofErr w:type="gramEnd"/>
      <w:r>
        <w:rPr>
          <w:rFonts w:hint="eastAsia"/>
          <w:szCs w:val="21"/>
        </w:rPr>
        <w:t>与海域交界处，地形起伏较大。大里程海域表部分布海积淤泥质黏土，厚度1～5m，中部</w:t>
      </w:r>
      <w:proofErr w:type="gramStart"/>
      <w:r>
        <w:rPr>
          <w:rFonts w:hint="eastAsia"/>
          <w:szCs w:val="21"/>
        </w:rPr>
        <w:t>为坡洪积</w:t>
      </w:r>
      <w:proofErr w:type="gramEnd"/>
      <w:r>
        <w:rPr>
          <w:rFonts w:hint="eastAsia"/>
          <w:szCs w:val="21"/>
        </w:rPr>
        <w:t>碎块石，厚度1～2m，</w:t>
      </w:r>
      <w:proofErr w:type="gramStart"/>
      <w:r>
        <w:rPr>
          <w:rFonts w:hint="eastAsia"/>
          <w:szCs w:val="21"/>
        </w:rPr>
        <w:t>基岩区表部</w:t>
      </w:r>
      <w:proofErr w:type="gramEnd"/>
      <w:r>
        <w:rPr>
          <w:rFonts w:hint="eastAsia"/>
          <w:szCs w:val="21"/>
        </w:rPr>
        <w:t>为残坡积含碎石粉质黏土，厚度约1～2m，底部基岩为燕山晚期花岗岩，</w:t>
      </w:r>
      <w:proofErr w:type="gramStart"/>
      <w:r>
        <w:rPr>
          <w:rFonts w:hint="eastAsia"/>
          <w:szCs w:val="21"/>
        </w:rPr>
        <w:t>全强风化层</w:t>
      </w:r>
      <w:proofErr w:type="gramEnd"/>
      <w:r>
        <w:rPr>
          <w:rFonts w:hint="eastAsia"/>
          <w:szCs w:val="21"/>
        </w:rPr>
        <w:t>厚3.0～5.0m，中风化层节理裂隙发育，岩体较破碎～较完整，岩质较硬。地质条件清晰，基岩物理力学性质较好，中风化基岩面起伏大。</w:t>
      </w:r>
    </w:p>
    <w:p w14:paraId="405BD986" w14:textId="77777777" w:rsidR="00892BCE" w:rsidRDefault="00000000">
      <w:pPr>
        <w:ind w:firstLine="480"/>
        <w:rPr>
          <w:rFonts w:hint="eastAsia"/>
          <w:szCs w:val="21"/>
        </w:rPr>
      </w:pPr>
      <w:r>
        <w:rPr>
          <w:rFonts w:hint="eastAsia"/>
          <w:szCs w:val="21"/>
        </w:rPr>
        <w:t>其他桥梁地质条件详见桥梁工点。</w:t>
      </w:r>
    </w:p>
    <w:p w14:paraId="1EB4C6D1" w14:textId="77777777" w:rsidR="00892BCE" w:rsidRDefault="00000000">
      <w:pPr>
        <w:ind w:firstLine="480"/>
        <w:rPr>
          <w:rFonts w:hint="eastAsia"/>
          <w:szCs w:val="21"/>
        </w:rPr>
      </w:pPr>
      <w:r>
        <w:rPr>
          <w:rFonts w:hint="eastAsia"/>
          <w:szCs w:val="21"/>
        </w:rPr>
        <w:t>（7）隧道工程地质条件</w:t>
      </w:r>
    </w:p>
    <w:p w14:paraId="183C114D" w14:textId="4C3D749D" w:rsidR="00892BCE" w:rsidRDefault="00000000">
      <w:pPr>
        <w:ind w:firstLine="480"/>
        <w:rPr>
          <w:rFonts w:hint="eastAsia"/>
          <w:szCs w:val="21"/>
        </w:rPr>
      </w:pPr>
      <w:r>
        <w:rPr>
          <w:rFonts w:hint="eastAsia"/>
          <w:szCs w:val="21"/>
        </w:rPr>
        <w:t>主线设置隧道3座，均为山岭隧道。各隧道工程地质条件简述如下，详细工程地质条件见各隧道工点资料。</w:t>
      </w:r>
    </w:p>
    <w:p w14:paraId="5370747D" w14:textId="77777777" w:rsidR="00892BCE" w:rsidRDefault="00000000">
      <w:pPr>
        <w:ind w:firstLine="480"/>
        <w:rPr>
          <w:rFonts w:hint="eastAsia"/>
          <w:szCs w:val="21"/>
        </w:rPr>
      </w:pPr>
      <w:r>
        <w:rPr>
          <w:rFonts w:hint="eastAsia"/>
          <w:szCs w:val="21"/>
        </w:rPr>
        <w:t>（1）</w:t>
      </w:r>
      <w:proofErr w:type="gramStart"/>
      <w:r>
        <w:rPr>
          <w:rFonts w:hint="eastAsia"/>
          <w:szCs w:val="21"/>
        </w:rPr>
        <w:t>九仙澳隧道</w:t>
      </w:r>
      <w:proofErr w:type="gramEnd"/>
      <w:r>
        <w:rPr>
          <w:rFonts w:hint="eastAsia"/>
          <w:szCs w:val="21"/>
        </w:rPr>
        <w:t>（235m）</w:t>
      </w:r>
    </w:p>
    <w:p w14:paraId="1C31BE1F" w14:textId="107423E6" w:rsidR="00892BCE" w:rsidRDefault="00000000">
      <w:pPr>
        <w:ind w:firstLine="480"/>
        <w:rPr>
          <w:rFonts w:hint="eastAsia"/>
          <w:szCs w:val="21"/>
        </w:rPr>
      </w:pPr>
      <w:r>
        <w:rPr>
          <w:noProof/>
        </w:rPr>
        <w:drawing>
          <wp:anchor distT="0" distB="0" distL="114300" distR="114300" simplePos="0" relativeHeight="251665408" behindDoc="0" locked="0" layoutInCell="1" allowOverlap="1" wp14:anchorId="445A75BF" wp14:editId="5D63EF6F">
            <wp:simplePos x="0" y="0"/>
            <wp:positionH relativeFrom="column">
              <wp:posOffset>3098800</wp:posOffset>
            </wp:positionH>
            <wp:positionV relativeFrom="paragraph">
              <wp:posOffset>1772920</wp:posOffset>
            </wp:positionV>
            <wp:extent cx="2628900" cy="1972310"/>
            <wp:effectExtent l="0" t="0" r="12700" b="8890"/>
            <wp:wrapNone/>
            <wp:docPr id="18" name="IM 34"/>
            <wp:cNvGraphicFramePr/>
            <a:graphic xmlns:a="http://schemas.openxmlformats.org/drawingml/2006/main">
              <a:graphicData uri="http://schemas.openxmlformats.org/drawingml/2006/picture">
                <pic:pic xmlns:pic="http://schemas.openxmlformats.org/drawingml/2006/picture">
                  <pic:nvPicPr>
                    <pic:cNvPr id="18" name="IM 34"/>
                    <pic:cNvPicPr/>
                  </pic:nvPicPr>
                  <pic:blipFill>
                    <a:blip r:embed="rId23"/>
                    <a:stretch>
                      <a:fillRect/>
                    </a:stretch>
                  </pic:blipFill>
                  <pic:spPr>
                    <a:xfrm>
                      <a:off x="0" y="0"/>
                      <a:ext cx="2628900" cy="1972310"/>
                    </a:xfrm>
                    <a:prstGeom prst="rect">
                      <a:avLst/>
                    </a:prstGeom>
                    <a:noFill/>
                    <a:ln>
                      <a:noFill/>
                    </a:ln>
                  </pic:spPr>
                </pic:pic>
              </a:graphicData>
            </a:graphic>
          </wp:anchor>
        </w:drawing>
      </w:r>
      <w:r>
        <w:rPr>
          <w:rFonts w:hint="eastAsia"/>
          <w:szCs w:val="21"/>
        </w:rPr>
        <w:t>隧道进出洞口位于丘陵斜坡地貌，处于山间凹地，天然坡度15°~25°,坡体表层为含黏性土碎石，厚度约2-3m。下伏基岩为青灰色</w:t>
      </w:r>
      <w:proofErr w:type="gramStart"/>
      <w:r>
        <w:rPr>
          <w:rFonts w:hint="eastAsia"/>
          <w:szCs w:val="21"/>
        </w:rPr>
        <w:t>晶屑熔结凝灰岩</w:t>
      </w:r>
      <w:proofErr w:type="gramEnd"/>
      <w:r>
        <w:rPr>
          <w:rFonts w:hint="eastAsia"/>
          <w:szCs w:val="21"/>
        </w:rPr>
        <w:t>，钻孔揭露强风化厚度1-2m，节理发育，岩体破碎，风化面见强烈锈染；中风化岩体含晶屑，岩质较硬，节理发育一般，岩体较完整。隧道洞身段埋深11～45m，穿越强～中风化凝灰岩，岩体节理裂隙发育一般，岩体较破碎～较完整。围岩呈碎裂-镶嵌碎裂结构，岩质硬度较大，地下水较贫乏。开挖时沿节理面以渗水、滴水现象为主，雨期可能有淋雨状出水。</w:t>
      </w:r>
    </w:p>
    <w:p w14:paraId="3B577584" w14:textId="77777777" w:rsidR="00892BCE" w:rsidRDefault="00000000">
      <w:pPr>
        <w:spacing w:line="3104" w:lineRule="exact"/>
        <w:ind w:firstLine="480"/>
        <w:rPr>
          <w:rFonts w:hint="eastAsia"/>
        </w:rPr>
      </w:pPr>
      <w:r>
        <w:rPr>
          <w:noProof/>
          <w:position w:val="-62"/>
        </w:rPr>
        <w:lastRenderedPageBreak/>
        <w:drawing>
          <wp:inline distT="0" distB="0" distL="114300" distR="114300" wp14:anchorId="5DE5675D" wp14:editId="44BB4628">
            <wp:extent cx="2628900" cy="1971040"/>
            <wp:effectExtent l="0" t="0" r="0" b="10160"/>
            <wp:docPr id="20" name="图片 11"/>
            <wp:cNvGraphicFramePr/>
            <a:graphic xmlns:a="http://schemas.openxmlformats.org/drawingml/2006/main">
              <a:graphicData uri="http://schemas.openxmlformats.org/drawingml/2006/picture">
                <pic:pic xmlns:pic="http://schemas.openxmlformats.org/drawingml/2006/picture">
                  <pic:nvPicPr>
                    <pic:cNvPr id="20" name="图片 11"/>
                    <pic:cNvPicPr/>
                  </pic:nvPicPr>
                  <pic:blipFill>
                    <a:blip r:embed="rId24"/>
                    <a:stretch>
                      <a:fillRect/>
                    </a:stretch>
                  </pic:blipFill>
                  <pic:spPr>
                    <a:xfrm>
                      <a:off x="0" y="0"/>
                      <a:ext cx="2628900" cy="1971040"/>
                    </a:xfrm>
                    <a:prstGeom prst="rect">
                      <a:avLst/>
                    </a:prstGeom>
                    <a:noFill/>
                    <a:ln>
                      <a:noFill/>
                    </a:ln>
                  </pic:spPr>
                </pic:pic>
              </a:graphicData>
            </a:graphic>
          </wp:inline>
        </w:drawing>
      </w:r>
    </w:p>
    <w:p w14:paraId="25442305" w14:textId="43D244F9" w:rsidR="00892BCE" w:rsidRDefault="00000000">
      <w:pPr>
        <w:ind w:firstLine="480"/>
        <w:jc w:val="center"/>
        <w:rPr>
          <w:rFonts w:hint="eastAsia"/>
          <w:szCs w:val="21"/>
        </w:rPr>
      </w:pPr>
      <w:proofErr w:type="gramStart"/>
      <w:r>
        <w:rPr>
          <w:rFonts w:hint="eastAsia"/>
          <w:szCs w:val="21"/>
        </w:rPr>
        <w:t>九仙澳隧道</w:t>
      </w:r>
      <w:proofErr w:type="gramEnd"/>
      <w:r>
        <w:rPr>
          <w:rFonts w:hint="eastAsia"/>
          <w:szCs w:val="21"/>
        </w:rPr>
        <w:t>TZKC5、TZKC6钻孔局部岩芯照</w:t>
      </w:r>
    </w:p>
    <w:p w14:paraId="42003708" w14:textId="77777777" w:rsidR="00892BCE" w:rsidRDefault="00000000">
      <w:pPr>
        <w:ind w:firstLine="480"/>
        <w:rPr>
          <w:rFonts w:hint="eastAsia"/>
          <w:szCs w:val="21"/>
        </w:rPr>
      </w:pPr>
      <w:r>
        <w:rPr>
          <w:rFonts w:hint="eastAsia"/>
          <w:szCs w:val="21"/>
        </w:rPr>
        <w:t>（2）大文</w:t>
      </w:r>
      <w:proofErr w:type="gramStart"/>
      <w:r>
        <w:rPr>
          <w:rFonts w:hint="eastAsia"/>
          <w:szCs w:val="21"/>
        </w:rPr>
        <w:t>岙</w:t>
      </w:r>
      <w:proofErr w:type="gramEnd"/>
      <w:r>
        <w:rPr>
          <w:rFonts w:hint="eastAsia"/>
          <w:szCs w:val="21"/>
        </w:rPr>
        <w:t>隧道（325m）</w:t>
      </w:r>
    </w:p>
    <w:p w14:paraId="1D4BFAEF" w14:textId="35461D7E" w:rsidR="00892BCE" w:rsidRDefault="00000000">
      <w:pPr>
        <w:ind w:firstLine="480"/>
        <w:rPr>
          <w:rFonts w:hint="eastAsia"/>
          <w:szCs w:val="21"/>
        </w:rPr>
      </w:pPr>
      <w:r>
        <w:rPr>
          <w:rFonts w:hint="eastAsia"/>
          <w:szCs w:val="21"/>
        </w:rPr>
        <w:t>隧道进出洞口位于丘陵斜坡地貌，处于山前斜地，天然坡度15°~20°,坡体表层为含碎石粉质黏土，厚度2-3m。下伏基岩为青灰色花岗斑岩，钻孔</w:t>
      </w:r>
      <w:proofErr w:type="gramStart"/>
      <w:r>
        <w:rPr>
          <w:rFonts w:hint="eastAsia"/>
          <w:szCs w:val="21"/>
        </w:rPr>
        <w:t>揭露全</w:t>
      </w:r>
      <w:proofErr w:type="gramEnd"/>
      <w:r>
        <w:rPr>
          <w:rFonts w:hint="eastAsia"/>
          <w:szCs w:val="21"/>
        </w:rPr>
        <w:t>风化厚度2-3m，岩石风化强烈，呈砂土状，风化不均，夹强风化岩块；中风化花岗斑岩，隐裂隙发育，充填矿物细脉，岩体较破碎～破碎，岩质较硬。</w:t>
      </w:r>
    </w:p>
    <w:p w14:paraId="06E6722D" w14:textId="29A0D40E" w:rsidR="00892BCE" w:rsidRDefault="00000000">
      <w:pPr>
        <w:ind w:firstLine="480"/>
        <w:rPr>
          <w:rFonts w:hint="eastAsia"/>
          <w:szCs w:val="21"/>
        </w:rPr>
      </w:pPr>
      <w:r>
        <w:rPr>
          <w:rFonts w:hint="eastAsia"/>
          <w:szCs w:val="21"/>
        </w:rPr>
        <w:t>沿节理面以渗水、滴水现象为主，雨期可能有淋雨状出水。隧道洞身段埋深11～42m。穿越强～中风化花岗斑岩，岩体节理裂隙普遍较发育，岩体整体较破碎。围岩呈碎裂-镶嵌碎裂结构，岩质硬度较大，地下水较贫乏，</w:t>
      </w:r>
    </w:p>
    <w:p w14:paraId="51B6E989" w14:textId="45661B83" w:rsidR="00892BCE" w:rsidRDefault="00000000">
      <w:pPr>
        <w:ind w:firstLineChars="0" w:firstLine="0"/>
        <w:rPr>
          <w:rFonts w:hint="eastAsia"/>
          <w:szCs w:val="21"/>
        </w:rPr>
      </w:pPr>
      <w:r>
        <w:rPr>
          <w:rFonts w:hint="eastAsia"/>
          <w:noProof/>
          <w:szCs w:val="21"/>
        </w:rPr>
        <w:drawing>
          <wp:anchor distT="0" distB="0" distL="114300" distR="114300" simplePos="0" relativeHeight="251666432" behindDoc="0" locked="0" layoutInCell="1" allowOverlap="1" wp14:anchorId="5F7F5188" wp14:editId="3267C8EA">
            <wp:simplePos x="0" y="0"/>
            <wp:positionH relativeFrom="column">
              <wp:posOffset>3108960</wp:posOffset>
            </wp:positionH>
            <wp:positionV relativeFrom="paragraph">
              <wp:posOffset>67945</wp:posOffset>
            </wp:positionV>
            <wp:extent cx="2628900" cy="2268855"/>
            <wp:effectExtent l="0" t="0" r="0" b="4445"/>
            <wp:wrapNone/>
            <wp:docPr id="23" name="IM 38"/>
            <wp:cNvGraphicFramePr/>
            <a:graphic xmlns:a="http://schemas.openxmlformats.org/drawingml/2006/main">
              <a:graphicData uri="http://schemas.openxmlformats.org/drawingml/2006/picture">
                <pic:pic xmlns:pic="http://schemas.openxmlformats.org/drawingml/2006/picture">
                  <pic:nvPicPr>
                    <pic:cNvPr id="23" name="IM 38"/>
                    <pic:cNvPicPr/>
                  </pic:nvPicPr>
                  <pic:blipFill>
                    <a:blip r:embed="rId25"/>
                    <a:stretch>
                      <a:fillRect/>
                    </a:stretch>
                  </pic:blipFill>
                  <pic:spPr>
                    <a:xfrm>
                      <a:off x="0" y="0"/>
                      <a:ext cx="2628900" cy="2268855"/>
                    </a:xfrm>
                    <a:prstGeom prst="rect">
                      <a:avLst/>
                    </a:prstGeom>
                    <a:noFill/>
                    <a:ln>
                      <a:noFill/>
                    </a:ln>
                  </pic:spPr>
                </pic:pic>
              </a:graphicData>
            </a:graphic>
          </wp:anchor>
        </w:drawing>
      </w:r>
      <w:r>
        <w:rPr>
          <w:rFonts w:hint="eastAsia"/>
          <w:noProof/>
          <w:szCs w:val="21"/>
        </w:rPr>
        <w:drawing>
          <wp:inline distT="0" distB="0" distL="114300" distR="114300" wp14:anchorId="5293922C" wp14:editId="025B81AC">
            <wp:extent cx="2628900" cy="2268220"/>
            <wp:effectExtent l="0" t="0" r="0" b="5080"/>
            <wp:docPr id="22" name="图片 12"/>
            <wp:cNvGraphicFramePr/>
            <a:graphic xmlns:a="http://schemas.openxmlformats.org/drawingml/2006/main">
              <a:graphicData uri="http://schemas.openxmlformats.org/drawingml/2006/picture">
                <pic:pic xmlns:pic="http://schemas.openxmlformats.org/drawingml/2006/picture">
                  <pic:nvPicPr>
                    <pic:cNvPr id="22" name="图片 12"/>
                    <pic:cNvPicPr/>
                  </pic:nvPicPr>
                  <pic:blipFill>
                    <a:blip r:embed="rId26"/>
                    <a:stretch>
                      <a:fillRect/>
                    </a:stretch>
                  </pic:blipFill>
                  <pic:spPr>
                    <a:xfrm>
                      <a:off x="0" y="0"/>
                      <a:ext cx="2628900" cy="2268220"/>
                    </a:xfrm>
                    <a:prstGeom prst="rect">
                      <a:avLst/>
                    </a:prstGeom>
                    <a:noFill/>
                    <a:ln>
                      <a:noFill/>
                    </a:ln>
                  </pic:spPr>
                </pic:pic>
              </a:graphicData>
            </a:graphic>
          </wp:inline>
        </w:drawing>
      </w:r>
    </w:p>
    <w:p w14:paraId="712A07A8" w14:textId="4F11EF6E" w:rsidR="00892BCE" w:rsidRDefault="00000000">
      <w:pPr>
        <w:ind w:firstLine="480"/>
        <w:jc w:val="center"/>
        <w:rPr>
          <w:rFonts w:hint="eastAsia"/>
          <w:szCs w:val="21"/>
        </w:rPr>
      </w:pPr>
      <w:r>
        <w:rPr>
          <w:rFonts w:hint="eastAsia"/>
          <w:szCs w:val="21"/>
        </w:rPr>
        <w:t>大文</w:t>
      </w:r>
      <w:proofErr w:type="gramStart"/>
      <w:r>
        <w:rPr>
          <w:rFonts w:hint="eastAsia"/>
          <w:szCs w:val="21"/>
        </w:rPr>
        <w:t>岙</w:t>
      </w:r>
      <w:proofErr w:type="gramEnd"/>
      <w:r>
        <w:rPr>
          <w:rFonts w:hint="eastAsia"/>
          <w:szCs w:val="21"/>
        </w:rPr>
        <w:t>隧道TZKC8、TZKC9钻孔局部岩芯照</w:t>
      </w:r>
    </w:p>
    <w:p w14:paraId="74749E88" w14:textId="77777777" w:rsidR="00892BCE" w:rsidRDefault="00000000">
      <w:pPr>
        <w:ind w:firstLine="480"/>
        <w:rPr>
          <w:rFonts w:hint="eastAsia"/>
          <w:szCs w:val="21"/>
        </w:rPr>
      </w:pPr>
      <w:r>
        <w:rPr>
          <w:rFonts w:hint="eastAsia"/>
          <w:szCs w:val="21"/>
        </w:rPr>
        <w:t>（3）小文</w:t>
      </w:r>
      <w:proofErr w:type="gramStart"/>
      <w:r>
        <w:rPr>
          <w:rFonts w:hint="eastAsia"/>
          <w:szCs w:val="21"/>
        </w:rPr>
        <w:t>岙</w:t>
      </w:r>
      <w:proofErr w:type="gramEnd"/>
      <w:r>
        <w:rPr>
          <w:rFonts w:hint="eastAsia"/>
          <w:szCs w:val="21"/>
        </w:rPr>
        <w:t>隧道（225m）</w:t>
      </w:r>
    </w:p>
    <w:p w14:paraId="38F2B3D4" w14:textId="263FB83F" w:rsidR="00892BCE" w:rsidRDefault="00000000">
      <w:pPr>
        <w:ind w:firstLine="480"/>
        <w:rPr>
          <w:rFonts w:hint="eastAsia"/>
          <w:szCs w:val="21"/>
        </w:rPr>
      </w:pPr>
      <w:r>
        <w:rPr>
          <w:rFonts w:hint="eastAsia"/>
          <w:szCs w:val="21"/>
        </w:rPr>
        <w:t>隧道进洞口位于丘陵斜坡地貌，处于山间凹地，天然坡度25°~35°,坡体表层为含碎石粉质黏土，厚度约1-2m。下伏基岩为灰紫色花岗斑岩，坡面见强～中风化基岩出露；强风化厚度4-5m，节理发育，岩体破碎，风化面见强烈锈染；中风化花岗斑岩，岩质较硬，节理发育，岩体较破碎。该段隧道埋深浅，且穿越一处构造破碎带，由TZKC12揭露，带内岩体节</w:t>
      </w:r>
      <w:r>
        <w:rPr>
          <w:rFonts w:hint="eastAsia"/>
          <w:szCs w:val="21"/>
        </w:rPr>
        <w:lastRenderedPageBreak/>
        <w:t>理裂隙极发育，岩石风化强烈，岩体破碎，岩质较软。推测产状164°∠76°,与隧道小角度斜交，对隧道围岩岩体稳定性影响较大。</w:t>
      </w:r>
    </w:p>
    <w:p w14:paraId="51E99F8F" w14:textId="1800E8CF" w:rsidR="00892BCE" w:rsidRDefault="00000000">
      <w:pPr>
        <w:ind w:firstLine="480"/>
        <w:rPr>
          <w:rFonts w:hint="eastAsia"/>
          <w:szCs w:val="21"/>
        </w:rPr>
      </w:pPr>
      <w:r>
        <w:rPr>
          <w:rFonts w:hint="eastAsia"/>
          <w:noProof/>
          <w:szCs w:val="21"/>
        </w:rPr>
        <w:drawing>
          <wp:anchor distT="0" distB="0" distL="114300" distR="114300" simplePos="0" relativeHeight="251668480" behindDoc="0" locked="0" layoutInCell="1" allowOverlap="1" wp14:anchorId="0B8A553E" wp14:editId="54F4D004">
            <wp:simplePos x="0" y="0"/>
            <wp:positionH relativeFrom="column">
              <wp:posOffset>166370</wp:posOffset>
            </wp:positionH>
            <wp:positionV relativeFrom="paragraph">
              <wp:posOffset>603250</wp:posOffset>
            </wp:positionV>
            <wp:extent cx="2628900" cy="2230120"/>
            <wp:effectExtent l="0" t="0" r="0" b="5080"/>
            <wp:wrapTopAndBottom/>
            <wp:docPr id="25" name="图片 2120"/>
            <wp:cNvGraphicFramePr/>
            <a:graphic xmlns:a="http://schemas.openxmlformats.org/drawingml/2006/main">
              <a:graphicData uri="http://schemas.openxmlformats.org/drawingml/2006/picture">
                <pic:pic xmlns:pic="http://schemas.openxmlformats.org/drawingml/2006/picture">
                  <pic:nvPicPr>
                    <pic:cNvPr id="25" name="图片 2120"/>
                    <pic:cNvPicPr/>
                  </pic:nvPicPr>
                  <pic:blipFill>
                    <a:blip r:embed="rId27"/>
                    <a:stretch>
                      <a:fillRect/>
                    </a:stretch>
                  </pic:blipFill>
                  <pic:spPr>
                    <a:xfrm>
                      <a:off x="0" y="0"/>
                      <a:ext cx="2628900" cy="2230120"/>
                    </a:xfrm>
                    <a:prstGeom prst="rect">
                      <a:avLst/>
                    </a:prstGeom>
                    <a:noFill/>
                    <a:ln>
                      <a:noFill/>
                    </a:ln>
                  </pic:spPr>
                </pic:pic>
              </a:graphicData>
            </a:graphic>
          </wp:anchor>
        </w:drawing>
      </w:r>
      <w:r>
        <w:rPr>
          <w:rFonts w:hint="eastAsia"/>
          <w:noProof/>
          <w:szCs w:val="21"/>
        </w:rPr>
        <w:drawing>
          <wp:anchor distT="0" distB="0" distL="114300" distR="114300" simplePos="0" relativeHeight="251667456" behindDoc="0" locked="0" layoutInCell="1" allowOverlap="1" wp14:anchorId="4EDD0588" wp14:editId="102A0608">
            <wp:simplePos x="0" y="0"/>
            <wp:positionH relativeFrom="column">
              <wp:posOffset>3160395</wp:posOffset>
            </wp:positionH>
            <wp:positionV relativeFrom="paragraph">
              <wp:posOffset>600075</wp:posOffset>
            </wp:positionV>
            <wp:extent cx="2628900" cy="2215515"/>
            <wp:effectExtent l="0" t="0" r="0" b="6985"/>
            <wp:wrapNone/>
            <wp:docPr id="24" name="IM 42"/>
            <wp:cNvGraphicFramePr/>
            <a:graphic xmlns:a="http://schemas.openxmlformats.org/drawingml/2006/main">
              <a:graphicData uri="http://schemas.openxmlformats.org/drawingml/2006/picture">
                <pic:pic xmlns:pic="http://schemas.openxmlformats.org/drawingml/2006/picture">
                  <pic:nvPicPr>
                    <pic:cNvPr id="24" name="IM 42"/>
                    <pic:cNvPicPr/>
                  </pic:nvPicPr>
                  <pic:blipFill>
                    <a:blip r:embed="rId28"/>
                    <a:stretch>
                      <a:fillRect/>
                    </a:stretch>
                  </pic:blipFill>
                  <pic:spPr>
                    <a:xfrm>
                      <a:off x="0" y="0"/>
                      <a:ext cx="2628900" cy="2215515"/>
                    </a:xfrm>
                    <a:prstGeom prst="rect">
                      <a:avLst/>
                    </a:prstGeom>
                    <a:noFill/>
                    <a:ln>
                      <a:noFill/>
                    </a:ln>
                  </pic:spPr>
                </pic:pic>
              </a:graphicData>
            </a:graphic>
          </wp:anchor>
        </w:drawing>
      </w:r>
      <w:r>
        <w:rPr>
          <w:rFonts w:hint="eastAsia"/>
          <w:szCs w:val="21"/>
        </w:rPr>
        <w:t>隧道洞身段埋深15～34m。穿越强～中风化花岗斑岩，隧道围岩呈碎裂-镶嵌碎裂结构，浅部岩体节理裂隙较发育，岩体较破碎。深部岩体较完整，岩质硬度较大，地下水较贫乏，开挖时沿节理面以渗水、滴水现象为主，雨期可能有淋雨状出水。</w:t>
      </w:r>
    </w:p>
    <w:p w14:paraId="0A9B1F19" w14:textId="1730B22A" w:rsidR="00892BCE" w:rsidRDefault="00000000">
      <w:pPr>
        <w:ind w:firstLine="480"/>
        <w:rPr>
          <w:rFonts w:hint="eastAsia"/>
          <w:szCs w:val="21"/>
        </w:rPr>
      </w:pPr>
      <w:r>
        <w:rPr>
          <w:rFonts w:hint="eastAsia"/>
          <w:szCs w:val="21"/>
        </w:rPr>
        <w:t>小文</w:t>
      </w:r>
      <w:proofErr w:type="gramStart"/>
      <w:r>
        <w:rPr>
          <w:rFonts w:hint="eastAsia"/>
          <w:szCs w:val="21"/>
        </w:rPr>
        <w:t>岙</w:t>
      </w:r>
      <w:proofErr w:type="gramEnd"/>
      <w:r>
        <w:rPr>
          <w:rFonts w:hint="eastAsia"/>
          <w:szCs w:val="21"/>
        </w:rPr>
        <w:t>隧道TZKC12、TZKC13钻孔局部岩芯</w:t>
      </w:r>
    </w:p>
    <w:p w14:paraId="7C04B601" w14:textId="77777777" w:rsidR="00892BCE" w:rsidRDefault="00000000">
      <w:pPr>
        <w:pStyle w:val="2"/>
        <w:spacing w:after="120"/>
        <w:jc w:val="both"/>
        <w:rPr>
          <w:rFonts w:ascii="宋体" w:hAnsi="宋体" w:hint="eastAsia"/>
        </w:rPr>
      </w:pPr>
      <w:bookmarkStart w:id="35" w:name="_Toc283305736"/>
      <w:bookmarkStart w:id="36" w:name="_Toc23463"/>
      <w:bookmarkStart w:id="37" w:name="_Toc67560449"/>
      <w:bookmarkStart w:id="38" w:name="_Toc12795"/>
      <w:bookmarkStart w:id="39" w:name="_Toc20421"/>
      <w:bookmarkStart w:id="40" w:name="_Toc23425"/>
      <w:r>
        <w:rPr>
          <w:rFonts w:ascii="宋体" w:hAnsi="宋体"/>
        </w:rPr>
        <w:t>2.3工程特点</w:t>
      </w:r>
      <w:bookmarkEnd w:id="35"/>
      <w:r>
        <w:rPr>
          <w:rFonts w:ascii="宋体" w:hAnsi="宋体"/>
        </w:rPr>
        <w:t>分析及重、难点对策</w:t>
      </w:r>
      <w:bookmarkEnd w:id="36"/>
      <w:bookmarkEnd w:id="37"/>
      <w:bookmarkEnd w:id="38"/>
      <w:bookmarkEnd w:id="39"/>
      <w:bookmarkEnd w:id="40"/>
    </w:p>
    <w:p w14:paraId="5BC73FD8" w14:textId="77777777" w:rsidR="00892BCE" w:rsidRDefault="00000000">
      <w:pPr>
        <w:ind w:firstLine="482"/>
        <w:rPr>
          <w:rFonts w:hint="eastAsia"/>
          <w:b/>
        </w:rPr>
      </w:pPr>
      <w:bookmarkStart w:id="41" w:name="_Toc67560450"/>
      <w:r>
        <w:rPr>
          <w:b/>
        </w:rPr>
        <w:t>2.3.1工程特点分析</w:t>
      </w:r>
      <w:bookmarkEnd w:id="41"/>
    </w:p>
    <w:p w14:paraId="05E92880" w14:textId="77777777" w:rsidR="00892BCE" w:rsidRDefault="00000000">
      <w:pPr>
        <w:ind w:firstLine="480"/>
        <w:rPr>
          <w:rFonts w:cs="宋体" w:hint="eastAsia"/>
          <w:color w:val="000000"/>
        </w:rPr>
      </w:pPr>
      <w:r>
        <w:t>我标段通过对招标文件及图纸等仔细阅读分析，并经现场实地踏勘，对施工范围内的场地状况、施工环境等进行了详细考察并收集了相关基础信息资料，分析得出：虽</w:t>
      </w:r>
      <w:proofErr w:type="gramStart"/>
      <w:r>
        <w:t>我项目</w:t>
      </w:r>
      <w:proofErr w:type="gramEnd"/>
      <w:r>
        <w:t>为常规公路项目，工程内容主要是路基开挖、路基填筑、隧道开挖、预制T梁桥施工，但仍具有与以往不同的工程特点，例如沿线村落较大存在的施工干扰等，也是</w:t>
      </w:r>
      <w:proofErr w:type="gramStart"/>
      <w:r>
        <w:t>欲完成</w:t>
      </w:r>
      <w:proofErr w:type="gramEnd"/>
      <w:r>
        <w:t>项目施工任务的所遇到的重、难点，</w:t>
      </w:r>
      <w:r>
        <w:rPr>
          <w:rFonts w:cs="宋体"/>
          <w:color w:val="000000"/>
        </w:rPr>
        <w:t>现具体阐述如下：</w:t>
      </w:r>
    </w:p>
    <w:p w14:paraId="5CC3609C" w14:textId="77777777" w:rsidR="00892BCE" w:rsidRDefault="00000000">
      <w:pPr>
        <w:ind w:firstLine="482"/>
        <w:rPr>
          <w:rFonts w:cs="宋体" w:hint="eastAsia"/>
          <w:b/>
          <w:color w:val="000000"/>
        </w:rPr>
      </w:pPr>
      <w:r>
        <w:rPr>
          <w:rFonts w:cs="宋体"/>
          <w:b/>
          <w:color w:val="000000"/>
        </w:rPr>
        <w:t>1、工程特点</w:t>
      </w:r>
    </w:p>
    <w:p w14:paraId="4E5E1DA8" w14:textId="77777777" w:rsidR="00892BCE" w:rsidRDefault="00000000">
      <w:pPr>
        <w:pStyle w:val="ab"/>
        <w:ind w:firstLineChars="1700" w:firstLine="3570"/>
        <w:jc w:val="both"/>
        <w:rPr>
          <w:rFonts w:ascii="黑体" w:hint="eastAsia"/>
        </w:rPr>
      </w:pPr>
      <w:r>
        <w:rPr>
          <w:rFonts w:ascii="黑体"/>
        </w:rPr>
        <w:t>表2.3.1-1工程特点</w:t>
      </w:r>
    </w:p>
    <w:tbl>
      <w:tblPr>
        <w:tblW w:w="8878" w:type="dxa"/>
        <w:jc w:val="center"/>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Layout w:type="fixed"/>
        <w:tblCellMar>
          <w:top w:w="15" w:type="dxa"/>
          <w:left w:w="15" w:type="dxa"/>
          <w:bottom w:w="15" w:type="dxa"/>
          <w:right w:w="15" w:type="dxa"/>
        </w:tblCellMar>
        <w:tblLook w:val="04A0" w:firstRow="1" w:lastRow="0" w:firstColumn="1" w:lastColumn="0" w:noHBand="0" w:noVBand="1"/>
      </w:tblPr>
      <w:tblGrid>
        <w:gridCol w:w="520"/>
        <w:gridCol w:w="2754"/>
        <w:gridCol w:w="5604"/>
      </w:tblGrid>
      <w:tr w:rsidR="00892BCE" w14:paraId="6815FE25" w14:textId="77777777">
        <w:trPr>
          <w:trHeight w:val="701"/>
          <w:tblHeader/>
          <w:jc w:val="center"/>
        </w:trPr>
        <w:tc>
          <w:tcPr>
            <w:tcW w:w="520" w:type="dxa"/>
            <w:tcBorders>
              <w:top w:val="single" w:sz="12" w:space="0" w:color="00B0F0"/>
              <w:left w:val="single" w:sz="12" w:space="0" w:color="00B0F0"/>
              <w:bottom w:val="single" w:sz="4" w:space="0" w:color="00B0F0"/>
              <w:right w:val="single" w:sz="4" w:space="0" w:color="00B0F0"/>
              <w:tl2br w:val="nil"/>
              <w:tr2bl w:val="nil"/>
            </w:tcBorders>
            <w:vAlign w:val="center"/>
          </w:tcPr>
          <w:p w14:paraId="0BA49FD5" w14:textId="77777777" w:rsidR="00892BCE" w:rsidRDefault="00000000">
            <w:pPr>
              <w:pStyle w:val="ac"/>
              <w:ind w:firstLineChars="0" w:firstLine="0"/>
              <w:jc w:val="both"/>
              <w:rPr>
                <w:rFonts w:ascii="楷体_GB2312" w:hAnsi="Times New Roman"/>
                <w:b/>
                <w:sz w:val="18"/>
                <w:szCs w:val="21"/>
              </w:rPr>
            </w:pPr>
            <w:r>
              <w:rPr>
                <w:rFonts w:ascii="楷体_GB2312" w:hAnsi="Times New Roman"/>
                <w:b/>
                <w:sz w:val="18"/>
                <w:szCs w:val="21"/>
              </w:rPr>
              <w:t>序号</w:t>
            </w:r>
          </w:p>
        </w:tc>
        <w:tc>
          <w:tcPr>
            <w:tcW w:w="2754" w:type="dxa"/>
            <w:tcBorders>
              <w:top w:val="single" w:sz="12" w:space="0" w:color="00B0F0"/>
              <w:left w:val="single" w:sz="4" w:space="0" w:color="00B0F0"/>
              <w:bottom w:val="single" w:sz="4" w:space="0" w:color="00B0F0"/>
              <w:right w:val="single" w:sz="4" w:space="0" w:color="00B0F0"/>
              <w:tl2br w:val="nil"/>
              <w:tr2bl w:val="nil"/>
            </w:tcBorders>
            <w:vAlign w:val="center"/>
          </w:tcPr>
          <w:p w14:paraId="45947423" w14:textId="77777777" w:rsidR="00892BCE" w:rsidRDefault="00000000">
            <w:pPr>
              <w:pStyle w:val="ac"/>
              <w:ind w:firstLine="361"/>
              <w:rPr>
                <w:rFonts w:ascii="楷体_GB2312" w:hAnsi="Times New Roman"/>
                <w:b/>
                <w:sz w:val="18"/>
                <w:szCs w:val="21"/>
              </w:rPr>
            </w:pPr>
            <w:r>
              <w:rPr>
                <w:rFonts w:ascii="楷体_GB2312" w:hAnsi="Times New Roman"/>
                <w:b/>
                <w:sz w:val="18"/>
                <w:szCs w:val="21"/>
              </w:rPr>
              <w:t>特点</w:t>
            </w:r>
          </w:p>
        </w:tc>
        <w:tc>
          <w:tcPr>
            <w:tcW w:w="5604" w:type="dxa"/>
            <w:tcBorders>
              <w:top w:val="single" w:sz="12" w:space="0" w:color="00B0F0"/>
              <w:left w:val="single" w:sz="4" w:space="0" w:color="00B0F0"/>
              <w:bottom w:val="single" w:sz="4" w:space="0" w:color="00B0F0"/>
              <w:right w:val="single" w:sz="12" w:space="0" w:color="00B0F0"/>
              <w:tl2br w:val="nil"/>
              <w:tr2bl w:val="nil"/>
            </w:tcBorders>
            <w:vAlign w:val="center"/>
          </w:tcPr>
          <w:p w14:paraId="6B3840AC" w14:textId="77777777" w:rsidR="00892BCE" w:rsidRDefault="00000000">
            <w:pPr>
              <w:pStyle w:val="ac"/>
              <w:ind w:firstLine="361"/>
              <w:rPr>
                <w:rFonts w:ascii="楷体_GB2312" w:hAnsi="Times New Roman"/>
                <w:b/>
                <w:sz w:val="18"/>
                <w:szCs w:val="21"/>
              </w:rPr>
            </w:pPr>
            <w:r>
              <w:rPr>
                <w:rFonts w:ascii="楷体_GB2312" w:hAnsi="Times New Roman"/>
                <w:b/>
                <w:sz w:val="18"/>
                <w:szCs w:val="21"/>
              </w:rPr>
              <w:t>特点描述与分析</w:t>
            </w:r>
          </w:p>
        </w:tc>
      </w:tr>
      <w:tr w:rsidR="00892BCE" w14:paraId="34ACFC86" w14:textId="77777777">
        <w:trPr>
          <w:trHeight w:val="1903"/>
          <w:jc w:val="center"/>
        </w:trPr>
        <w:tc>
          <w:tcPr>
            <w:tcW w:w="520" w:type="dxa"/>
            <w:tcBorders>
              <w:top w:val="single" w:sz="4" w:space="0" w:color="00B0F0"/>
              <w:left w:val="single" w:sz="12" w:space="0" w:color="00B0F0"/>
              <w:bottom w:val="single" w:sz="4" w:space="0" w:color="00B0F0"/>
              <w:right w:val="single" w:sz="4" w:space="0" w:color="00B0F0"/>
              <w:tl2br w:val="nil"/>
              <w:tr2bl w:val="nil"/>
            </w:tcBorders>
            <w:vAlign w:val="center"/>
          </w:tcPr>
          <w:p w14:paraId="2EC3AE6E" w14:textId="77777777" w:rsidR="00892BCE" w:rsidRDefault="00000000">
            <w:pPr>
              <w:pStyle w:val="ac"/>
              <w:ind w:firstLineChars="0" w:firstLine="0"/>
              <w:rPr>
                <w:rFonts w:ascii="楷体_GB2312" w:hAnsi="Times New Roman"/>
                <w:sz w:val="18"/>
                <w:szCs w:val="21"/>
              </w:rPr>
            </w:pPr>
            <w:r>
              <w:rPr>
                <w:rFonts w:ascii="楷体_GB2312" w:hAnsi="Times New Roman"/>
                <w:sz w:val="18"/>
                <w:szCs w:val="21"/>
              </w:rPr>
              <w:t>1</w:t>
            </w:r>
          </w:p>
        </w:tc>
        <w:tc>
          <w:tcPr>
            <w:tcW w:w="2754" w:type="dxa"/>
            <w:tcBorders>
              <w:top w:val="single" w:sz="4" w:space="0" w:color="00B0F0"/>
              <w:left w:val="single" w:sz="4" w:space="0" w:color="00B0F0"/>
              <w:bottom w:val="single" w:sz="4" w:space="0" w:color="00B0F0"/>
              <w:right w:val="single" w:sz="4" w:space="0" w:color="00B0F0"/>
              <w:tl2br w:val="nil"/>
              <w:tr2bl w:val="nil"/>
            </w:tcBorders>
            <w:vAlign w:val="center"/>
          </w:tcPr>
          <w:p w14:paraId="24077566" w14:textId="77777777" w:rsidR="00892BCE" w:rsidRDefault="00000000">
            <w:pPr>
              <w:pStyle w:val="ac"/>
              <w:ind w:firstLineChars="0" w:firstLine="0"/>
              <w:jc w:val="left"/>
              <w:rPr>
                <w:rFonts w:ascii="楷体_GB2312" w:hAnsi="Times New Roman"/>
                <w:sz w:val="18"/>
                <w:szCs w:val="21"/>
              </w:rPr>
            </w:pPr>
            <w:r>
              <w:rPr>
                <w:rFonts w:ascii="楷体_GB2312" w:hAnsi="Times New Roman"/>
                <w:sz w:val="18"/>
                <w:szCs w:val="21"/>
              </w:rPr>
              <w:t>属于亚热带海洋性季风气候，年平均降雨量大，降水影响大，有效作业期短</w:t>
            </w:r>
          </w:p>
        </w:tc>
        <w:tc>
          <w:tcPr>
            <w:tcW w:w="5604" w:type="dxa"/>
            <w:tcBorders>
              <w:top w:val="single" w:sz="4" w:space="0" w:color="00B0F0"/>
              <w:left w:val="single" w:sz="4" w:space="0" w:color="00B0F0"/>
              <w:bottom w:val="single" w:sz="4" w:space="0" w:color="00B0F0"/>
              <w:right w:val="single" w:sz="12" w:space="0" w:color="00B0F0"/>
              <w:tl2br w:val="nil"/>
              <w:tr2bl w:val="nil"/>
            </w:tcBorders>
            <w:vAlign w:val="center"/>
          </w:tcPr>
          <w:p w14:paraId="4D2F8FD0" w14:textId="33F19647" w:rsidR="00892BCE" w:rsidRDefault="00000000">
            <w:pPr>
              <w:ind w:firstLineChars="0" w:firstLine="0"/>
              <w:rPr>
                <w:rFonts w:hAnsi="Times New Roman"/>
                <w:sz w:val="21"/>
                <w:szCs w:val="21"/>
              </w:rPr>
            </w:pPr>
            <w:r>
              <w:rPr>
                <w:rFonts w:ascii="楷体_GB2312" w:eastAsia="楷体_GB2312" w:hAnsi="Times New Roman"/>
                <w:sz w:val="18"/>
                <w:szCs w:val="21"/>
                <w:lang w:bidi="en-US"/>
              </w:rPr>
              <w:t>项目属亚热带海洋性季风气候，年平均气温17.9</w:t>
            </w:r>
            <w:r>
              <w:rPr>
                <w:rFonts w:ascii="楷体_GB2312" w:eastAsia="楷体_GB2312" w:hAnsi="Times New Roman"/>
                <w:sz w:val="18"/>
                <w:szCs w:val="21"/>
                <w:lang w:bidi="en-US"/>
              </w:rPr>
              <w:t>℃</w:t>
            </w:r>
            <w:r>
              <w:rPr>
                <w:rFonts w:ascii="楷体_GB2312" w:eastAsia="楷体_GB2312" w:hAnsi="Times New Roman"/>
                <w:sz w:val="18"/>
                <w:szCs w:val="21"/>
                <w:lang w:bidi="en-US"/>
              </w:rPr>
              <w:t>，极端高温39.3</w:t>
            </w:r>
            <w:r>
              <w:rPr>
                <w:rFonts w:ascii="楷体_GB2312" w:eastAsia="楷体_GB2312" w:hAnsi="Times New Roman"/>
                <w:sz w:val="18"/>
                <w:szCs w:val="21"/>
                <w:lang w:bidi="en-US"/>
              </w:rPr>
              <w:t>℃</w:t>
            </w:r>
            <w:r>
              <w:rPr>
                <w:rFonts w:ascii="楷体_GB2312" w:eastAsia="楷体_GB2312" w:hAnsi="Times New Roman"/>
                <w:sz w:val="18"/>
                <w:szCs w:val="21"/>
                <w:lang w:bidi="en-US"/>
              </w:rPr>
              <w:t>，极端低温-4.5</w:t>
            </w:r>
            <w:r>
              <w:rPr>
                <w:rFonts w:ascii="楷体_GB2312" w:eastAsia="楷体_GB2312" w:hAnsi="Times New Roman"/>
                <w:sz w:val="18"/>
                <w:szCs w:val="21"/>
                <w:lang w:bidi="en-US"/>
              </w:rPr>
              <w:t>℃</w:t>
            </w:r>
            <w:r>
              <w:rPr>
                <w:rFonts w:ascii="楷体_GB2312" w:eastAsia="楷体_GB2312" w:hAnsi="Times New Roman"/>
                <w:sz w:val="18"/>
                <w:szCs w:val="21"/>
                <w:lang w:bidi="en-US"/>
              </w:rPr>
              <w:t>，年日照时数1442小时~2043小时，无霜期304天，年平均降水量1694.6mmm且集中于4~9月份。</w:t>
            </w:r>
            <w:r>
              <w:rPr>
                <w:rFonts w:ascii="楷体_GB2312" w:eastAsia="楷体_GB2312" w:hAnsi="Times New Roman" w:hint="eastAsia"/>
                <w:sz w:val="18"/>
                <w:szCs w:val="21"/>
                <w:lang w:bidi="en-US"/>
              </w:rPr>
              <w:t>6</w:t>
            </w:r>
            <w:r>
              <w:rPr>
                <w:rFonts w:ascii="楷体_GB2312" w:eastAsia="楷体_GB2312" w:hAnsi="Times New Roman"/>
                <w:sz w:val="18"/>
                <w:szCs w:val="21"/>
                <w:lang w:bidi="en-US"/>
              </w:rPr>
              <w:t>～</w:t>
            </w:r>
            <w:r>
              <w:rPr>
                <w:rFonts w:ascii="楷体_GB2312" w:eastAsia="楷体_GB2312" w:hAnsi="Times New Roman" w:hint="eastAsia"/>
                <w:sz w:val="18"/>
                <w:szCs w:val="21"/>
                <w:lang w:bidi="en-US"/>
              </w:rPr>
              <w:t>10</w:t>
            </w:r>
            <w:r>
              <w:rPr>
                <w:rFonts w:ascii="楷体_GB2312" w:eastAsia="楷体_GB2312" w:hAnsi="Times New Roman"/>
                <w:sz w:val="18"/>
                <w:szCs w:val="21"/>
                <w:lang w:bidi="en-US"/>
              </w:rPr>
              <w:t>月是台风活动的频繁期，占总数的84%，8月份最多占39%。</w:t>
            </w:r>
          </w:p>
        </w:tc>
      </w:tr>
      <w:tr w:rsidR="00892BCE" w14:paraId="0E6AD129" w14:textId="77777777">
        <w:trPr>
          <w:trHeight w:val="1498"/>
          <w:jc w:val="center"/>
        </w:trPr>
        <w:tc>
          <w:tcPr>
            <w:tcW w:w="520" w:type="dxa"/>
            <w:tcBorders>
              <w:top w:val="single" w:sz="4" w:space="0" w:color="00B0F0"/>
              <w:left w:val="single" w:sz="12" w:space="0" w:color="00B0F0"/>
              <w:bottom w:val="single" w:sz="4" w:space="0" w:color="00B0F0"/>
              <w:right w:val="single" w:sz="4" w:space="0" w:color="00B0F0"/>
              <w:tl2br w:val="nil"/>
              <w:tr2bl w:val="nil"/>
            </w:tcBorders>
            <w:vAlign w:val="center"/>
          </w:tcPr>
          <w:p w14:paraId="6B6071F9" w14:textId="77777777" w:rsidR="00892BCE" w:rsidRDefault="00000000">
            <w:pPr>
              <w:pStyle w:val="ac"/>
              <w:ind w:firstLineChars="0" w:firstLine="0"/>
              <w:rPr>
                <w:rFonts w:ascii="楷体_GB2312" w:hAnsi="Times New Roman"/>
                <w:sz w:val="18"/>
                <w:szCs w:val="21"/>
              </w:rPr>
            </w:pPr>
            <w:r>
              <w:rPr>
                <w:rFonts w:ascii="楷体_GB2312" w:hAnsi="Times New Roman"/>
                <w:sz w:val="18"/>
                <w:szCs w:val="21"/>
              </w:rPr>
              <w:lastRenderedPageBreak/>
              <w:t>2</w:t>
            </w:r>
          </w:p>
        </w:tc>
        <w:tc>
          <w:tcPr>
            <w:tcW w:w="2754" w:type="dxa"/>
            <w:tcBorders>
              <w:top w:val="single" w:sz="4" w:space="0" w:color="00B0F0"/>
              <w:left w:val="single" w:sz="4" w:space="0" w:color="00B0F0"/>
              <w:bottom w:val="single" w:sz="4" w:space="0" w:color="00B0F0"/>
              <w:right w:val="single" w:sz="4" w:space="0" w:color="00B0F0"/>
              <w:tl2br w:val="nil"/>
              <w:tr2bl w:val="nil"/>
            </w:tcBorders>
            <w:vAlign w:val="center"/>
          </w:tcPr>
          <w:p w14:paraId="6E0160BB" w14:textId="77777777" w:rsidR="00892BCE" w:rsidRDefault="00000000">
            <w:pPr>
              <w:pStyle w:val="ac"/>
              <w:ind w:firstLineChars="0" w:firstLine="0"/>
              <w:jc w:val="left"/>
              <w:rPr>
                <w:rFonts w:ascii="楷体_GB2312" w:hAnsi="Times New Roman"/>
                <w:sz w:val="18"/>
                <w:szCs w:val="21"/>
              </w:rPr>
            </w:pPr>
            <w:r>
              <w:rPr>
                <w:rFonts w:ascii="楷体_GB2312" w:hAnsi="Times New Roman"/>
                <w:sz w:val="18"/>
                <w:szCs w:val="21"/>
              </w:rPr>
              <w:t>线路跨越既有省道及地方道路，交通组织难度大</w:t>
            </w:r>
          </w:p>
        </w:tc>
        <w:tc>
          <w:tcPr>
            <w:tcW w:w="5604" w:type="dxa"/>
            <w:tcBorders>
              <w:top w:val="single" w:sz="4" w:space="0" w:color="00B0F0"/>
              <w:left w:val="single" w:sz="4" w:space="0" w:color="00B0F0"/>
              <w:bottom w:val="single" w:sz="4" w:space="0" w:color="00B0F0"/>
              <w:right w:val="single" w:sz="12" w:space="0" w:color="00B0F0"/>
              <w:tl2br w:val="nil"/>
              <w:tr2bl w:val="nil"/>
            </w:tcBorders>
            <w:vAlign w:val="center"/>
          </w:tcPr>
          <w:p w14:paraId="45E8C8C4" w14:textId="45CBA1D1" w:rsidR="00892BCE" w:rsidRDefault="00000000">
            <w:pPr>
              <w:pStyle w:val="ac"/>
              <w:ind w:firstLineChars="0" w:firstLine="0"/>
              <w:jc w:val="left"/>
              <w:rPr>
                <w:rFonts w:ascii="楷体_GB2312" w:hAnsi="Times New Roman"/>
                <w:sz w:val="18"/>
                <w:szCs w:val="21"/>
              </w:rPr>
            </w:pPr>
            <w:r>
              <w:rPr>
                <w:rFonts w:ascii="楷体_GB2312" w:cs="宋体"/>
                <w:sz w:val="18"/>
                <w:szCs w:val="21"/>
              </w:rPr>
              <w:t>项目位于温州洞头区境内，全线起点位于海韵大道与霞光大道环岛处，本项目起点桩号为K0+000。终点与在建S211平面交叉，同时设置定向匝道。桩号K4+028.518，道路终点施工时会影响S211国道交通通行，对交通安全防护要求高。</w:t>
            </w:r>
          </w:p>
        </w:tc>
      </w:tr>
      <w:tr w:rsidR="00892BCE" w14:paraId="17CF1B74" w14:textId="77777777">
        <w:trPr>
          <w:trHeight w:val="1028"/>
          <w:jc w:val="center"/>
        </w:trPr>
        <w:tc>
          <w:tcPr>
            <w:tcW w:w="520" w:type="dxa"/>
            <w:tcBorders>
              <w:top w:val="single" w:sz="4" w:space="0" w:color="00B0F0"/>
              <w:left w:val="single" w:sz="12" w:space="0" w:color="00B0F0"/>
              <w:bottom w:val="single" w:sz="4" w:space="0" w:color="00B0F0"/>
              <w:right w:val="single" w:sz="4" w:space="0" w:color="00B0F0"/>
              <w:tl2br w:val="nil"/>
              <w:tr2bl w:val="nil"/>
            </w:tcBorders>
            <w:vAlign w:val="center"/>
          </w:tcPr>
          <w:p w14:paraId="32E6D016" w14:textId="77777777" w:rsidR="00892BCE" w:rsidRDefault="00000000">
            <w:pPr>
              <w:pStyle w:val="ac"/>
              <w:ind w:firstLineChars="0" w:firstLine="0"/>
              <w:rPr>
                <w:rFonts w:ascii="楷体_GB2312" w:hAnsi="Times New Roman"/>
                <w:sz w:val="18"/>
                <w:szCs w:val="21"/>
              </w:rPr>
            </w:pPr>
            <w:r>
              <w:rPr>
                <w:rFonts w:ascii="楷体_GB2312" w:hAnsi="Times New Roman"/>
                <w:sz w:val="18"/>
                <w:szCs w:val="21"/>
              </w:rPr>
              <w:t>3</w:t>
            </w:r>
          </w:p>
        </w:tc>
        <w:tc>
          <w:tcPr>
            <w:tcW w:w="2754" w:type="dxa"/>
            <w:tcBorders>
              <w:top w:val="single" w:sz="4" w:space="0" w:color="00B0F0"/>
              <w:left w:val="single" w:sz="4" w:space="0" w:color="00B0F0"/>
              <w:bottom w:val="single" w:sz="4" w:space="0" w:color="00B0F0"/>
              <w:right w:val="single" w:sz="4" w:space="0" w:color="00B0F0"/>
              <w:tl2br w:val="nil"/>
              <w:tr2bl w:val="nil"/>
            </w:tcBorders>
            <w:vAlign w:val="center"/>
          </w:tcPr>
          <w:p w14:paraId="5BC9ACB0" w14:textId="77777777" w:rsidR="00892BCE" w:rsidRDefault="00000000">
            <w:pPr>
              <w:pStyle w:val="ac"/>
              <w:ind w:firstLineChars="0" w:firstLine="0"/>
              <w:jc w:val="left"/>
              <w:rPr>
                <w:rFonts w:ascii="楷体_GB2312" w:hAnsi="Times New Roman"/>
                <w:sz w:val="18"/>
                <w:szCs w:val="21"/>
              </w:rPr>
            </w:pPr>
            <w:r>
              <w:rPr>
                <w:rFonts w:ascii="楷体_GB2312" w:hAnsi="Times New Roman"/>
                <w:sz w:val="18"/>
                <w:szCs w:val="21"/>
              </w:rPr>
              <w:t>施工沿线村落分布密集，拆迁建筑物等众多，施工干扰大</w:t>
            </w:r>
          </w:p>
        </w:tc>
        <w:tc>
          <w:tcPr>
            <w:tcW w:w="5604" w:type="dxa"/>
            <w:tcBorders>
              <w:top w:val="single" w:sz="4" w:space="0" w:color="00B0F0"/>
              <w:left w:val="single" w:sz="4" w:space="0" w:color="00B0F0"/>
              <w:bottom w:val="single" w:sz="4" w:space="0" w:color="00B0F0"/>
              <w:right w:val="single" w:sz="12" w:space="0" w:color="00B0F0"/>
              <w:tl2br w:val="nil"/>
              <w:tr2bl w:val="nil"/>
            </w:tcBorders>
            <w:vAlign w:val="center"/>
          </w:tcPr>
          <w:p w14:paraId="62F2CDD4" w14:textId="77777777" w:rsidR="00892BCE" w:rsidRDefault="00000000">
            <w:pPr>
              <w:ind w:firstLineChars="0" w:firstLine="0"/>
              <w:rPr>
                <w:rFonts w:hAnsi="Times New Roman"/>
                <w:sz w:val="21"/>
                <w:szCs w:val="21"/>
              </w:rPr>
            </w:pPr>
            <w:r>
              <w:rPr>
                <w:rFonts w:ascii="楷体_GB2312" w:eastAsia="楷体_GB2312" w:hAnsi="Times New Roman"/>
                <w:sz w:val="18"/>
                <w:szCs w:val="21"/>
                <w:lang w:bidi="en-US"/>
              </w:rPr>
              <w:t>施工范围涉及村落分布密集，拆迁建筑物等众多，施工干扰大较大，还有部分海域、地处旅游景区植被覆盖率较高，环境保护要求高。</w:t>
            </w:r>
          </w:p>
        </w:tc>
      </w:tr>
      <w:tr w:rsidR="00892BCE" w14:paraId="120B2714" w14:textId="77777777">
        <w:trPr>
          <w:trHeight w:val="1442"/>
          <w:jc w:val="center"/>
        </w:trPr>
        <w:tc>
          <w:tcPr>
            <w:tcW w:w="520" w:type="dxa"/>
            <w:tcBorders>
              <w:top w:val="single" w:sz="4" w:space="0" w:color="00B0F0"/>
              <w:left w:val="single" w:sz="12" w:space="0" w:color="00B0F0"/>
              <w:bottom w:val="single" w:sz="4" w:space="0" w:color="00B0F0"/>
              <w:right w:val="single" w:sz="4" w:space="0" w:color="00B0F0"/>
              <w:tl2br w:val="nil"/>
              <w:tr2bl w:val="nil"/>
            </w:tcBorders>
            <w:vAlign w:val="center"/>
          </w:tcPr>
          <w:p w14:paraId="7F5CF805" w14:textId="77777777" w:rsidR="00892BCE" w:rsidRDefault="00000000">
            <w:pPr>
              <w:pStyle w:val="ac"/>
              <w:ind w:firstLineChars="0" w:firstLine="0"/>
              <w:rPr>
                <w:rFonts w:ascii="楷体_GB2312" w:hAnsi="Times New Roman"/>
                <w:sz w:val="18"/>
                <w:szCs w:val="21"/>
              </w:rPr>
            </w:pPr>
            <w:r>
              <w:rPr>
                <w:rFonts w:ascii="楷体_GB2312" w:hAnsi="Times New Roman"/>
                <w:sz w:val="18"/>
                <w:szCs w:val="21"/>
              </w:rPr>
              <w:t>4</w:t>
            </w:r>
          </w:p>
        </w:tc>
        <w:tc>
          <w:tcPr>
            <w:tcW w:w="2754" w:type="dxa"/>
            <w:tcBorders>
              <w:top w:val="single" w:sz="4" w:space="0" w:color="00B0F0"/>
              <w:left w:val="single" w:sz="4" w:space="0" w:color="00B0F0"/>
              <w:bottom w:val="single" w:sz="4" w:space="0" w:color="00B0F0"/>
              <w:right w:val="single" w:sz="4" w:space="0" w:color="00B0F0"/>
              <w:tl2br w:val="nil"/>
              <w:tr2bl w:val="nil"/>
            </w:tcBorders>
            <w:vAlign w:val="center"/>
          </w:tcPr>
          <w:p w14:paraId="2CA3D194" w14:textId="77777777" w:rsidR="00892BCE" w:rsidRDefault="00000000">
            <w:pPr>
              <w:pStyle w:val="ac"/>
              <w:ind w:firstLineChars="0" w:firstLine="0"/>
              <w:jc w:val="left"/>
              <w:rPr>
                <w:rFonts w:ascii="楷体_GB2312" w:hAnsi="Times New Roman"/>
                <w:sz w:val="18"/>
                <w:szCs w:val="21"/>
              </w:rPr>
            </w:pPr>
            <w:r>
              <w:rPr>
                <w:rFonts w:ascii="楷体_GB2312" w:hAnsi="Times New Roman"/>
                <w:sz w:val="18"/>
                <w:szCs w:val="21"/>
              </w:rPr>
              <w:t>结构物分散；工点多安全风险高</w:t>
            </w:r>
          </w:p>
        </w:tc>
        <w:tc>
          <w:tcPr>
            <w:tcW w:w="5604" w:type="dxa"/>
            <w:tcBorders>
              <w:top w:val="single" w:sz="4" w:space="0" w:color="00B0F0"/>
              <w:left w:val="single" w:sz="4" w:space="0" w:color="00B0F0"/>
              <w:bottom w:val="single" w:sz="4" w:space="0" w:color="00B0F0"/>
              <w:right w:val="single" w:sz="12" w:space="0" w:color="00B0F0"/>
              <w:tl2br w:val="nil"/>
              <w:tr2bl w:val="nil"/>
            </w:tcBorders>
            <w:vAlign w:val="center"/>
          </w:tcPr>
          <w:p w14:paraId="23ABD4B0" w14:textId="300BA59E" w:rsidR="00892BCE" w:rsidRDefault="00000000">
            <w:pPr>
              <w:pStyle w:val="ac"/>
              <w:ind w:firstLineChars="0" w:firstLine="0"/>
              <w:jc w:val="left"/>
              <w:rPr>
                <w:rFonts w:ascii="楷体_GB2312" w:hAnsi="Times New Roman"/>
                <w:sz w:val="18"/>
                <w:szCs w:val="21"/>
              </w:rPr>
            </w:pPr>
            <w:r>
              <w:rPr>
                <w:rFonts w:ascii="楷体_GB2312" w:hAnsi="Times New Roman"/>
                <w:sz w:val="18"/>
                <w:szCs w:val="21"/>
              </w:rPr>
              <w:t>主线路基及隧道挖方38.67万方、填方2.08万方、主线桥梁797m/6座、匝道桥333.176m/1座，S211</w:t>
            </w:r>
            <w:proofErr w:type="gramStart"/>
            <w:r>
              <w:rPr>
                <w:rFonts w:ascii="楷体_GB2312" w:hAnsi="Times New Roman"/>
                <w:sz w:val="18"/>
                <w:szCs w:val="21"/>
              </w:rPr>
              <w:t>拼宽桥</w:t>
            </w:r>
            <w:proofErr w:type="gramEnd"/>
            <w:r>
              <w:rPr>
                <w:rFonts w:ascii="楷体_GB2312" w:hAnsi="Times New Roman"/>
                <w:sz w:val="18"/>
                <w:szCs w:val="21"/>
              </w:rPr>
              <w:t>360m/3座，隧道785m/3座，平面交叉2处、沿线设置3对港湾式停靠站、涵洞9道、工点多安全风险高。</w:t>
            </w:r>
          </w:p>
        </w:tc>
      </w:tr>
      <w:tr w:rsidR="00892BCE" w14:paraId="4D5DE65B" w14:textId="77777777">
        <w:trPr>
          <w:trHeight w:val="1168"/>
          <w:jc w:val="center"/>
        </w:trPr>
        <w:tc>
          <w:tcPr>
            <w:tcW w:w="520" w:type="dxa"/>
            <w:tcBorders>
              <w:top w:val="single" w:sz="4" w:space="0" w:color="00B0F0"/>
              <w:left w:val="single" w:sz="12" w:space="0" w:color="00B0F0"/>
              <w:bottom w:val="single" w:sz="12" w:space="0" w:color="00B0F0"/>
              <w:right w:val="single" w:sz="4" w:space="0" w:color="00B0F0"/>
              <w:tl2br w:val="nil"/>
              <w:tr2bl w:val="nil"/>
            </w:tcBorders>
            <w:vAlign w:val="center"/>
          </w:tcPr>
          <w:p w14:paraId="50E6D426" w14:textId="77777777" w:rsidR="00892BCE" w:rsidRDefault="00000000">
            <w:pPr>
              <w:pStyle w:val="ac"/>
              <w:ind w:firstLineChars="0" w:firstLine="0"/>
              <w:rPr>
                <w:rFonts w:ascii="楷体_GB2312" w:hAnsi="Times New Roman"/>
                <w:sz w:val="18"/>
                <w:szCs w:val="21"/>
              </w:rPr>
            </w:pPr>
            <w:r>
              <w:rPr>
                <w:rFonts w:ascii="楷体_GB2312" w:hAnsi="Times New Roman"/>
                <w:sz w:val="18"/>
                <w:szCs w:val="21"/>
              </w:rPr>
              <w:t>5</w:t>
            </w:r>
          </w:p>
        </w:tc>
        <w:tc>
          <w:tcPr>
            <w:tcW w:w="2754" w:type="dxa"/>
            <w:tcBorders>
              <w:top w:val="single" w:sz="4" w:space="0" w:color="00B0F0"/>
              <w:left w:val="single" w:sz="4" w:space="0" w:color="00B0F0"/>
              <w:bottom w:val="single" w:sz="12" w:space="0" w:color="00B0F0"/>
              <w:right w:val="single" w:sz="4" w:space="0" w:color="00B0F0"/>
              <w:tl2br w:val="nil"/>
              <w:tr2bl w:val="nil"/>
            </w:tcBorders>
            <w:vAlign w:val="center"/>
          </w:tcPr>
          <w:p w14:paraId="4265A440" w14:textId="77777777" w:rsidR="00892BCE" w:rsidRDefault="00000000">
            <w:pPr>
              <w:pStyle w:val="ac"/>
              <w:ind w:firstLineChars="0" w:firstLine="0"/>
              <w:jc w:val="left"/>
              <w:rPr>
                <w:rFonts w:ascii="楷体_GB2312" w:hAnsi="Times New Roman"/>
                <w:sz w:val="18"/>
                <w:szCs w:val="21"/>
              </w:rPr>
            </w:pPr>
            <w:r>
              <w:rPr>
                <w:rFonts w:ascii="楷体_GB2312" w:hAnsi="Times New Roman"/>
                <w:sz w:val="18"/>
                <w:szCs w:val="21"/>
              </w:rPr>
              <w:t>施工便道多，平交路口多</w:t>
            </w:r>
          </w:p>
        </w:tc>
        <w:tc>
          <w:tcPr>
            <w:tcW w:w="5604" w:type="dxa"/>
            <w:tcBorders>
              <w:top w:val="single" w:sz="4" w:space="0" w:color="00B0F0"/>
              <w:left w:val="single" w:sz="4" w:space="0" w:color="00B0F0"/>
              <w:bottom w:val="single" w:sz="12" w:space="0" w:color="00B0F0"/>
              <w:right w:val="single" w:sz="12" w:space="0" w:color="00B0F0"/>
              <w:tl2br w:val="nil"/>
              <w:tr2bl w:val="nil"/>
            </w:tcBorders>
            <w:vAlign w:val="center"/>
          </w:tcPr>
          <w:p w14:paraId="505AFB0C" w14:textId="77777777" w:rsidR="00892BCE" w:rsidRDefault="00000000">
            <w:pPr>
              <w:pStyle w:val="ab"/>
              <w:ind w:firstLineChars="0" w:firstLine="0"/>
              <w:jc w:val="left"/>
              <w:rPr>
                <w:rFonts w:ascii="楷体_GB2312" w:eastAsia="楷体_GB2312" w:hAnsi="Times New Roman"/>
                <w:sz w:val="18"/>
                <w:szCs w:val="21"/>
              </w:rPr>
            </w:pPr>
            <w:r>
              <w:rPr>
                <w:rFonts w:ascii="楷体_GB2312" w:eastAsia="楷体_GB2312" w:hAnsi="Times New Roman"/>
                <w:sz w:val="18"/>
                <w:szCs w:val="21"/>
              </w:rPr>
              <w:t>项目结构物较多，且较为分散，路基多处伴山深挖半填，纵向便道难于拉通，需要修筑施工横向便道多</w:t>
            </w:r>
          </w:p>
        </w:tc>
      </w:tr>
    </w:tbl>
    <w:p w14:paraId="265B1996" w14:textId="77777777" w:rsidR="00892BCE" w:rsidRDefault="00000000">
      <w:pPr>
        <w:ind w:firstLineChars="0" w:firstLine="0"/>
        <w:rPr>
          <w:rFonts w:hAnsi="Times New Roman"/>
        </w:rPr>
      </w:pPr>
      <w:r>
        <w:rPr>
          <w:rFonts w:cs="宋体"/>
          <w:b/>
          <w:color w:val="000000"/>
        </w:rPr>
        <w:t>2、工程难点</w:t>
      </w:r>
    </w:p>
    <w:p w14:paraId="0FF151E2" w14:textId="77777777" w:rsidR="00892BCE" w:rsidRDefault="00000000">
      <w:pPr>
        <w:pStyle w:val="ab"/>
        <w:ind w:firstLineChars="1600" w:firstLine="3360"/>
        <w:jc w:val="both"/>
        <w:rPr>
          <w:rFonts w:hAnsi="Times New Roman"/>
        </w:rPr>
      </w:pPr>
      <w:r>
        <w:rPr>
          <w:rFonts w:hAnsi="Times New Roman" w:hint="eastAsia"/>
        </w:rPr>
        <w:t>表</w:t>
      </w:r>
      <w:r>
        <w:rPr>
          <w:rFonts w:hAnsi="Times New Roman" w:hint="eastAsia"/>
        </w:rPr>
        <w:t>2.3.2-2</w:t>
      </w:r>
      <w:r>
        <w:rPr>
          <w:rFonts w:hAnsi="Times New Roman" w:hint="eastAsia"/>
        </w:rPr>
        <w:t>技术重难点</w:t>
      </w:r>
    </w:p>
    <w:tbl>
      <w:tblPr>
        <w:tblW w:w="8998" w:type="dxa"/>
        <w:jc w:val="center"/>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Layout w:type="fixed"/>
        <w:tblCellMar>
          <w:top w:w="15" w:type="dxa"/>
          <w:left w:w="15" w:type="dxa"/>
          <w:bottom w:w="15" w:type="dxa"/>
          <w:right w:w="15" w:type="dxa"/>
        </w:tblCellMar>
        <w:tblLook w:val="04A0" w:firstRow="1" w:lastRow="0" w:firstColumn="1" w:lastColumn="0" w:noHBand="0" w:noVBand="1"/>
      </w:tblPr>
      <w:tblGrid>
        <w:gridCol w:w="440"/>
        <w:gridCol w:w="1648"/>
        <w:gridCol w:w="3998"/>
        <w:gridCol w:w="2912"/>
      </w:tblGrid>
      <w:tr w:rsidR="00892BCE" w14:paraId="10F3227B" w14:textId="77777777">
        <w:trPr>
          <w:trHeight w:val="708"/>
          <w:tblHeader/>
          <w:jc w:val="center"/>
        </w:trPr>
        <w:tc>
          <w:tcPr>
            <w:tcW w:w="440" w:type="dxa"/>
            <w:tcBorders>
              <w:tl2br w:val="nil"/>
              <w:tr2bl w:val="nil"/>
            </w:tcBorders>
            <w:vAlign w:val="center"/>
          </w:tcPr>
          <w:p w14:paraId="37DEFC08" w14:textId="77777777" w:rsidR="00892BCE" w:rsidRDefault="00000000">
            <w:pPr>
              <w:pStyle w:val="ac"/>
              <w:ind w:firstLineChars="0" w:firstLine="0"/>
              <w:rPr>
                <w:rFonts w:hAnsi="Times New Roman"/>
                <w:b/>
                <w:bCs/>
                <w:sz w:val="18"/>
                <w:szCs w:val="21"/>
              </w:rPr>
            </w:pPr>
            <w:r>
              <w:rPr>
                <w:rFonts w:hAnsi="Times New Roman" w:hint="eastAsia"/>
                <w:b/>
                <w:bCs/>
                <w:sz w:val="18"/>
                <w:szCs w:val="21"/>
              </w:rPr>
              <w:t>序号</w:t>
            </w:r>
          </w:p>
        </w:tc>
        <w:tc>
          <w:tcPr>
            <w:tcW w:w="1648" w:type="dxa"/>
            <w:tcBorders>
              <w:tl2br w:val="nil"/>
              <w:tr2bl w:val="nil"/>
            </w:tcBorders>
            <w:vAlign w:val="center"/>
          </w:tcPr>
          <w:p w14:paraId="007789D7" w14:textId="77777777" w:rsidR="00892BCE" w:rsidRDefault="00000000">
            <w:pPr>
              <w:pStyle w:val="ac"/>
              <w:ind w:firstLine="361"/>
              <w:rPr>
                <w:rFonts w:hAnsi="Times New Roman"/>
                <w:b/>
                <w:bCs/>
                <w:sz w:val="18"/>
                <w:szCs w:val="21"/>
              </w:rPr>
            </w:pPr>
            <w:r>
              <w:rPr>
                <w:rFonts w:hAnsi="Times New Roman" w:hint="eastAsia"/>
                <w:b/>
                <w:bCs/>
                <w:sz w:val="18"/>
                <w:szCs w:val="21"/>
              </w:rPr>
              <w:t>重难点</w:t>
            </w:r>
          </w:p>
        </w:tc>
        <w:tc>
          <w:tcPr>
            <w:tcW w:w="3998" w:type="dxa"/>
            <w:tcBorders>
              <w:tl2br w:val="nil"/>
              <w:tr2bl w:val="nil"/>
            </w:tcBorders>
            <w:vAlign w:val="center"/>
          </w:tcPr>
          <w:p w14:paraId="04EFA2CC" w14:textId="77777777" w:rsidR="00892BCE" w:rsidRDefault="00000000">
            <w:pPr>
              <w:pStyle w:val="ac"/>
              <w:ind w:firstLine="361"/>
              <w:rPr>
                <w:rFonts w:hAnsi="Times New Roman"/>
                <w:b/>
                <w:bCs/>
                <w:sz w:val="18"/>
                <w:szCs w:val="21"/>
              </w:rPr>
            </w:pPr>
            <w:r>
              <w:rPr>
                <w:rFonts w:hAnsi="Times New Roman" w:hint="eastAsia"/>
                <w:b/>
                <w:bCs/>
                <w:sz w:val="18"/>
                <w:szCs w:val="21"/>
              </w:rPr>
              <w:t>重难点描述与分析</w:t>
            </w:r>
          </w:p>
        </w:tc>
        <w:tc>
          <w:tcPr>
            <w:tcW w:w="2912" w:type="dxa"/>
            <w:tcBorders>
              <w:tl2br w:val="nil"/>
              <w:tr2bl w:val="nil"/>
            </w:tcBorders>
            <w:vAlign w:val="center"/>
          </w:tcPr>
          <w:p w14:paraId="78452D98" w14:textId="77777777" w:rsidR="00892BCE" w:rsidRDefault="00000000">
            <w:pPr>
              <w:pStyle w:val="ac"/>
              <w:ind w:firstLine="361"/>
              <w:rPr>
                <w:rFonts w:hAnsi="Times New Roman"/>
                <w:b/>
                <w:bCs/>
                <w:sz w:val="18"/>
                <w:szCs w:val="21"/>
              </w:rPr>
            </w:pPr>
            <w:r>
              <w:rPr>
                <w:rFonts w:hAnsi="Times New Roman" w:hint="eastAsia"/>
                <w:b/>
                <w:bCs/>
                <w:sz w:val="18"/>
                <w:szCs w:val="21"/>
              </w:rPr>
              <w:t>解决措施</w:t>
            </w:r>
          </w:p>
        </w:tc>
      </w:tr>
      <w:tr w:rsidR="00892BCE" w14:paraId="7AD12F67" w14:textId="77777777">
        <w:trPr>
          <w:trHeight w:val="2731"/>
          <w:jc w:val="center"/>
        </w:trPr>
        <w:tc>
          <w:tcPr>
            <w:tcW w:w="440" w:type="dxa"/>
            <w:tcBorders>
              <w:tl2br w:val="nil"/>
              <w:tr2bl w:val="nil"/>
            </w:tcBorders>
            <w:vAlign w:val="center"/>
          </w:tcPr>
          <w:p w14:paraId="5A7E7F74" w14:textId="77777777" w:rsidR="00892BCE" w:rsidRDefault="00000000">
            <w:pPr>
              <w:pStyle w:val="ac"/>
              <w:ind w:firstLineChars="0" w:firstLine="0"/>
              <w:rPr>
                <w:rFonts w:hAnsi="Times New Roman"/>
                <w:sz w:val="18"/>
                <w:szCs w:val="21"/>
              </w:rPr>
            </w:pPr>
            <w:r>
              <w:rPr>
                <w:rFonts w:hAnsi="Times New Roman" w:hint="eastAsia"/>
                <w:sz w:val="18"/>
                <w:szCs w:val="21"/>
              </w:rPr>
              <w:t>1</w:t>
            </w:r>
          </w:p>
        </w:tc>
        <w:tc>
          <w:tcPr>
            <w:tcW w:w="1648" w:type="dxa"/>
            <w:tcBorders>
              <w:tl2br w:val="nil"/>
              <w:tr2bl w:val="nil"/>
            </w:tcBorders>
            <w:vAlign w:val="center"/>
          </w:tcPr>
          <w:p w14:paraId="41EC7CE0" w14:textId="77777777" w:rsidR="00892BCE" w:rsidRDefault="00000000">
            <w:pPr>
              <w:pStyle w:val="ac"/>
              <w:ind w:firstLineChars="0" w:firstLine="0"/>
              <w:rPr>
                <w:rFonts w:hAnsi="Times New Roman"/>
                <w:sz w:val="18"/>
                <w:szCs w:val="21"/>
              </w:rPr>
            </w:pPr>
            <w:r>
              <w:rPr>
                <w:rFonts w:hAnsi="Times New Roman" w:hint="eastAsia"/>
                <w:sz w:val="18"/>
                <w:szCs w:val="21"/>
              </w:rPr>
              <w:t>处于山岭重丘区，沿线土地属性复杂，工人驻地、弃土</w:t>
            </w:r>
            <w:proofErr w:type="gramStart"/>
            <w:r>
              <w:rPr>
                <w:rFonts w:hAnsi="Times New Roman" w:hint="eastAsia"/>
                <w:sz w:val="18"/>
                <w:szCs w:val="21"/>
              </w:rPr>
              <w:t>场等临建</w:t>
            </w:r>
            <w:proofErr w:type="gramEnd"/>
            <w:r>
              <w:rPr>
                <w:rFonts w:hAnsi="Times New Roman" w:hint="eastAsia"/>
                <w:sz w:val="18"/>
                <w:szCs w:val="21"/>
              </w:rPr>
              <w:t>选址困难</w:t>
            </w:r>
          </w:p>
        </w:tc>
        <w:tc>
          <w:tcPr>
            <w:tcW w:w="3998" w:type="dxa"/>
            <w:tcBorders>
              <w:tl2br w:val="nil"/>
              <w:tr2bl w:val="nil"/>
            </w:tcBorders>
            <w:vAlign w:val="center"/>
          </w:tcPr>
          <w:p w14:paraId="287F8142" w14:textId="77777777" w:rsidR="00892BCE" w:rsidRDefault="00000000">
            <w:pPr>
              <w:pStyle w:val="ac"/>
              <w:ind w:firstLine="360"/>
              <w:rPr>
                <w:rFonts w:hAnsi="Times New Roman"/>
                <w:sz w:val="18"/>
                <w:szCs w:val="21"/>
              </w:rPr>
            </w:pPr>
            <w:r>
              <w:rPr>
                <w:rFonts w:hAnsi="Times New Roman" w:hint="eastAsia"/>
                <w:sz w:val="18"/>
                <w:szCs w:val="21"/>
              </w:rPr>
              <w:t>项目位于山岭重丘区，平坦开阔的场地少，沿线涉及永久农田，大部分土地为海域或生态林，自然海岸线。隧道施工驻地、隧道及路基弃渣</w:t>
            </w:r>
            <w:r>
              <w:rPr>
                <w:rFonts w:hAnsi="Times New Roman" w:hint="eastAsia"/>
                <w:sz w:val="18"/>
                <w:szCs w:val="21"/>
              </w:rPr>
              <w:t>34</w:t>
            </w:r>
            <w:r>
              <w:rPr>
                <w:rFonts w:hAnsi="Times New Roman" w:hint="eastAsia"/>
                <w:sz w:val="18"/>
                <w:szCs w:val="21"/>
              </w:rPr>
              <w:t>万方，弃渣困难，可选址的位置少。原设计弃土场</w:t>
            </w:r>
            <w:r>
              <w:rPr>
                <w:rFonts w:hAnsi="Times New Roman" w:hint="eastAsia"/>
                <w:sz w:val="18"/>
                <w:szCs w:val="21"/>
              </w:rPr>
              <w:t>K0+000</w:t>
            </w:r>
            <w:r>
              <w:rPr>
                <w:rFonts w:hAnsi="Times New Roman" w:hint="eastAsia"/>
                <w:sz w:val="18"/>
                <w:szCs w:val="21"/>
              </w:rPr>
              <w:t>左侧</w:t>
            </w:r>
            <w:r>
              <w:rPr>
                <w:rFonts w:hAnsi="Times New Roman" w:hint="eastAsia"/>
                <w:sz w:val="18"/>
                <w:szCs w:val="21"/>
              </w:rPr>
              <w:t>1355</w:t>
            </w:r>
            <w:r>
              <w:rPr>
                <w:rFonts w:hAnsi="Times New Roman" w:hint="eastAsia"/>
                <w:sz w:val="18"/>
                <w:szCs w:val="21"/>
              </w:rPr>
              <w:t>米处为周转料场，占地</w:t>
            </w:r>
            <w:r>
              <w:rPr>
                <w:rFonts w:hAnsi="Times New Roman" w:hint="eastAsia"/>
                <w:sz w:val="18"/>
                <w:szCs w:val="21"/>
              </w:rPr>
              <w:t>76.63</w:t>
            </w:r>
            <w:r>
              <w:rPr>
                <w:rFonts w:hAnsi="Times New Roman" w:hint="eastAsia"/>
                <w:sz w:val="18"/>
                <w:szCs w:val="21"/>
              </w:rPr>
              <w:t>亩（可弃土</w:t>
            </w:r>
            <w:r>
              <w:rPr>
                <w:rFonts w:hAnsi="Times New Roman" w:hint="eastAsia"/>
                <w:sz w:val="18"/>
                <w:szCs w:val="21"/>
              </w:rPr>
              <w:t>5.1</w:t>
            </w:r>
            <w:r>
              <w:rPr>
                <w:rFonts w:hAnsi="Times New Roman" w:hint="eastAsia"/>
                <w:sz w:val="18"/>
                <w:szCs w:val="21"/>
              </w:rPr>
              <w:t>万方），属工业用地，存在手续复杂，性价比低。</w:t>
            </w:r>
          </w:p>
        </w:tc>
        <w:tc>
          <w:tcPr>
            <w:tcW w:w="2912" w:type="dxa"/>
            <w:tcBorders>
              <w:tl2br w:val="nil"/>
              <w:tr2bl w:val="nil"/>
            </w:tcBorders>
            <w:vAlign w:val="center"/>
          </w:tcPr>
          <w:p w14:paraId="3E8E7953" w14:textId="77777777" w:rsidR="00892BCE" w:rsidRDefault="00000000">
            <w:pPr>
              <w:pStyle w:val="ac"/>
              <w:ind w:firstLine="360"/>
              <w:rPr>
                <w:rFonts w:hAnsi="Times New Roman"/>
                <w:sz w:val="18"/>
                <w:szCs w:val="21"/>
              </w:rPr>
            </w:pPr>
            <w:r>
              <w:rPr>
                <w:rFonts w:hAnsi="Times New Roman" w:hint="eastAsia"/>
                <w:sz w:val="18"/>
                <w:szCs w:val="21"/>
              </w:rPr>
              <w:t>①组织技术团队进行现场摸排和调查，采用无人机航拍技术和现场相结合，对比施工图斑，目前已选取</w:t>
            </w:r>
            <w:r>
              <w:rPr>
                <w:rFonts w:hAnsi="Times New Roman" w:hint="eastAsia"/>
                <w:sz w:val="18"/>
                <w:szCs w:val="21"/>
              </w:rPr>
              <w:t>1</w:t>
            </w:r>
            <w:r>
              <w:rPr>
                <w:rFonts w:hAnsi="Times New Roman" w:hint="eastAsia"/>
                <w:sz w:val="18"/>
                <w:szCs w:val="21"/>
              </w:rPr>
              <w:t>处弃土场（正在套图），详见后大</w:t>
            </w:r>
            <w:proofErr w:type="gramStart"/>
            <w:r>
              <w:rPr>
                <w:rFonts w:hAnsi="Times New Roman" w:hint="eastAsia"/>
                <w:sz w:val="18"/>
                <w:szCs w:val="21"/>
              </w:rPr>
              <w:t>临规划</w:t>
            </w:r>
            <w:proofErr w:type="gramEnd"/>
            <w:r>
              <w:rPr>
                <w:rFonts w:hAnsi="Times New Roman" w:hint="eastAsia"/>
                <w:sz w:val="18"/>
                <w:szCs w:val="21"/>
              </w:rPr>
              <w:t>章节。②针对弃渣考虑自身加工利用一部分，</w:t>
            </w:r>
            <w:proofErr w:type="gramStart"/>
            <w:r>
              <w:rPr>
                <w:rFonts w:hAnsi="Times New Roman" w:hint="eastAsia"/>
                <w:sz w:val="18"/>
                <w:szCs w:val="21"/>
              </w:rPr>
              <w:t>明确弃方方案</w:t>
            </w:r>
            <w:proofErr w:type="gramEnd"/>
            <w:r>
              <w:rPr>
                <w:rFonts w:hAnsi="Times New Roman" w:hint="eastAsia"/>
                <w:sz w:val="18"/>
                <w:szCs w:val="21"/>
              </w:rPr>
              <w:t>。</w:t>
            </w:r>
          </w:p>
        </w:tc>
      </w:tr>
      <w:tr w:rsidR="00892BCE" w14:paraId="3D7C1205" w14:textId="77777777">
        <w:trPr>
          <w:trHeight w:val="1532"/>
          <w:jc w:val="center"/>
        </w:trPr>
        <w:tc>
          <w:tcPr>
            <w:tcW w:w="440" w:type="dxa"/>
            <w:tcBorders>
              <w:tl2br w:val="nil"/>
              <w:tr2bl w:val="nil"/>
            </w:tcBorders>
            <w:vAlign w:val="center"/>
          </w:tcPr>
          <w:p w14:paraId="461482D8" w14:textId="77777777" w:rsidR="00892BCE" w:rsidRDefault="00000000">
            <w:pPr>
              <w:pStyle w:val="ac"/>
              <w:ind w:firstLineChars="0" w:firstLine="0"/>
              <w:rPr>
                <w:rFonts w:hAnsi="Times New Roman"/>
                <w:sz w:val="18"/>
                <w:szCs w:val="21"/>
              </w:rPr>
            </w:pPr>
            <w:r>
              <w:rPr>
                <w:rFonts w:hAnsi="Times New Roman" w:hint="eastAsia"/>
                <w:sz w:val="18"/>
                <w:szCs w:val="21"/>
              </w:rPr>
              <w:t>2</w:t>
            </w:r>
          </w:p>
        </w:tc>
        <w:tc>
          <w:tcPr>
            <w:tcW w:w="1648" w:type="dxa"/>
            <w:tcBorders>
              <w:tl2br w:val="nil"/>
              <w:tr2bl w:val="nil"/>
            </w:tcBorders>
            <w:vAlign w:val="center"/>
          </w:tcPr>
          <w:p w14:paraId="1BEC7F33" w14:textId="77777777" w:rsidR="00892BCE" w:rsidRDefault="00000000">
            <w:pPr>
              <w:pStyle w:val="ac"/>
              <w:ind w:firstLineChars="0" w:firstLine="0"/>
              <w:rPr>
                <w:rFonts w:hAnsi="Times New Roman"/>
                <w:sz w:val="18"/>
                <w:szCs w:val="21"/>
              </w:rPr>
            </w:pPr>
            <w:r>
              <w:rPr>
                <w:rFonts w:hAnsi="Times New Roman" w:hint="eastAsia"/>
                <w:sz w:val="18"/>
                <w:szCs w:val="21"/>
              </w:rPr>
              <w:t>大宗材料进场困难、交通组织压力大</w:t>
            </w:r>
          </w:p>
        </w:tc>
        <w:tc>
          <w:tcPr>
            <w:tcW w:w="3998" w:type="dxa"/>
            <w:tcBorders>
              <w:tl2br w:val="nil"/>
              <w:tr2bl w:val="nil"/>
            </w:tcBorders>
            <w:vAlign w:val="center"/>
          </w:tcPr>
          <w:p w14:paraId="5AD87C20" w14:textId="77777777" w:rsidR="00892BCE" w:rsidRDefault="00000000">
            <w:pPr>
              <w:pStyle w:val="ac"/>
              <w:ind w:firstLineChars="0" w:firstLine="0"/>
              <w:jc w:val="both"/>
              <w:rPr>
                <w:rFonts w:hAnsi="Times New Roman"/>
                <w:sz w:val="18"/>
                <w:szCs w:val="21"/>
              </w:rPr>
            </w:pPr>
            <w:r>
              <w:rPr>
                <w:rFonts w:hAnsi="Times New Roman" w:hint="eastAsia"/>
                <w:sz w:val="18"/>
                <w:szCs w:val="21"/>
              </w:rPr>
              <w:t>项目主线纵向便道</w:t>
            </w:r>
            <w:proofErr w:type="gramStart"/>
            <w:r>
              <w:rPr>
                <w:rFonts w:hAnsi="Times New Roman" w:hint="eastAsia"/>
                <w:sz w:val="18"/>
                <w:szCs w:val="21"/>
              </w:rPr>
              <w:t>受结构</w:t>
            </w:r>
            <w:proofErr w:type="gramEnd"/>
            <w:r>
              <w:rPr>
                <w:rFonts w:hAnsi="Times New Roman" w:hint="eastAsia"/>
                <w:sz w:val="18"/>
                <w:szCs w:val="21"/>
              </w:rPr>
              <w:t>物影响无法贯通，利用村道作为进场道路，均为盘山公路，宽度</w:t>
            </w:r>
            <w:r>
              <w:rPr>
                <w:rFonts w:hAnsi="Times New Roman" w:hint="eastAsia"/>
                <w:sz w:val="18"/>
                <w:szCs w:val="21"/>
              </w:rPr>
              <w:t>4</w:t>
            </w:r>
            <w:r>
              <w:rPr>
                <w:rFonts w:hAnsi="Times New Roman" w:hint="eastAsia"/>
                <w:sz w:val="18"/>
                <w:szCs w:val="21"/>
              </w:rPr>
              <w:t>米左右，路线狭窄曲折，大宗材料进场困难，安全风险高。</w:t>
            </w:r>
          </w:p>
        </w:tc>
        <w:tc>
          <w:tcPr>
            <w:tcW w:w="2912" w:type="dxa"/>
            <w:tcBorders>
              <w:tl2br w:val="nil"/>
              <w:tr2bl w:val="nil"/>
            </w:tcBorders>
            <w:vAlign w:val="center"/>
          </w:tcPr>
          <w:p w14:paraId="3E1EC518" w14:textId="77777777" w:rsidR="00892BCE" w:rsidRDefault="00000000">
            <w:pPr>
              <w:pStyle w:val="ac"/>
              <w:ind w:firstLine="360"/>
              <w:rPr>
                <w:rFonts w:hAnsi="Times New Roman"/>
                <w:sz w:val="18"/>
                <w:szCs w:val="21"/>
              </w:rPr>
            </w:pPr>
            <w:r>
              <w:rPr>
                <w:rFonts w:hAnsi="Times New Roman" w:hint="eastAsia"/>
                <w:sz w:val="18"/>
                <w:szCs w:val="21"/>
              </w:rPr>
              <w:t>项目对进场道路踏勘量测，局部进行加宽并设错车道，保证安全视距。</w:t>
            </w:r>
          </w:p>
        </w:tc>
      </w:tr>
      <w:tr w:rsidR="00892BCE" w14:paraId="2B12B556" w14:textId="77777777">
        <w:trPr>
          <w:trHeight w:val="1789"/>
          <w:jc w:val="center"/>
        </w:trPr>
        <w:tc>
          <w:tcPr>
            <w:tcW w:w="440" w:type="dxa"/>
            <w:tcBorders>
              <w:tl2br w:val="nil"/>
              <w:tr2bl w:val="nil"/>
            </w:tcBorders>
            <w:vAlign w:val="center"/>
          </w:tcPr>
          <w:p w14:paraId="5BCC1DA9" w14:textId="77777777" w:rsidR="00892BCE" w:rsidRDefault="00000000">
            <w:pPr>
              <w:pStyle w:val="ac"/>
              <w:ind w:firstLineChars="0" w:firstLine="0"/>
              <w:rPr>
                <w:rFonts w:hAnsi="Times New Roman"/>
                <w:sz w:val="18"/>
                <w:szCs w:val="21"/>
              </w:rPr>
            </w:pPr>
            <w:r>
              <w:rPr>
                <w:rFonts w:hAnsi="Times New Roman" w:hint="eastAsia"/>
                <w:sz w:val="18"/>
                <w:szCs w:val="21"/>
              </w:rPr>
              <w:lastRenderedPageBreak/>
              <w:t>3</w:t>
            </w:r>
          </w:p>
        </w:tc>
        <w:tc>
          <w:tcPr>
            <w:tcW w:w="1648" w:type="dxa"/>
            <w:tcBorders>
              <w:tl2br w:val="nil"/>
              <w:tr2bl w:val="nil"/>
            </w:tcBorders>
            <w:vAlign w:val="center"/>
          </w:tcPr>
          <w:p w14:paraId="409AC00D" w14:textId="77777777" w:rsidR="00892BCE" w:rsidRDefault="00000000">
            <w:pPr>
              <w:pStyle w:val="ac"/>
              <w:ind w:firstLineChars="0" w:firstLine="0"/>
              <w:rPr>
                <w:rFonts w:hAnsi="Times New Roman"/>
                <w:sz w:val="18"/>
                <w:szCs w:val="21"/>
              </w:rPr>
            </w:pPr>
            <w:r>
              <w:rPr>
                <w:rFonts w:hAnsi="Times New Roman" w:hint="eastAsia"/>
                <w:sz w:val="18"/>
                <w:szCs w:val="21"/>
              </w:rPr>
              <w:t>与既有在建</w:t>
            </w:r>
            <w:r>
              <w:rPr>
                <w:rFonts w:hAnsi="Times New Roman" w:hint="eastAsia"/>
                <w:sz w:val="18"/>
                <w:szCs w:val="21"/>
              </w:rPr>
              <w:t>S211</w:t>
            </w:r>
            <w:r>
              <w:rPr>
                <w:rFonts w:hAnsi="Times New Roman" w:hint="eastAsia"/>
                <w:sz w:val="18"/>
                <w:szCs w:val="21"/>
              </w:rPr>
              <w:t>省道桥梁拼宽，技术难度大，协调难</w:t>
            </w:r>
          </w:p>
        </w:tc>
        <w:tc>
          <w:tcPr>
            <w:tcW w:w="3998" w:type="dxa"/>
            <w:tcBorders>
              <w:tl2br w:val="nil"/>
              <w:tr2bl w:val="nil"/>
            </w:tcBorders>
            <w:vAlign w:val="center"/>
          </w:tcPr>
          <w:p w14:paraId="0BC67C88" w14:textId="77777777" w:rsidR="00892BCE" w:rsidRDefault="00000000">
            <w:pPr>
              <w:pStyle w:val="ac"/>
              <w:ind w:firstLineChars="0" w:firstLine="0"/>
              <w:jc w:val="both"/>
              <w:rPr>
                <w:rFonts w:hAnsi="Times New Roman"/>
                <w:sz w:val="18"/>
                <w:szCs w:val="21"/>
              </w:rPr>
            </w:pPr>
            <w:proofErr w:type="gramStart"/>
            <w:r>
              <w:rPr>
                <w:rFonts w:hAnsi="Times New Roman" w:hint="eastAsia"/>
                <w:sz w:val="18"/>
                <w:szCs w:val="21"/>
              </w:rPr>
              <w:t>项目标尾</w:t>
            </w:r>
            <w:proofErr w:type="gramEnd"/>
            <w:r>
              <w:rPr>
                <w:rFonts w:hAnsi="Times New Roman" w:hint="eastAsia"/>
                <w:sz w:val="18"/>
                <w:szCs w:val="21"/>
              </w:rPr>
              <w:t>桥梁有</w:t>
            </w:r>
            <w:r>
              <w:rPr>
                <w:rFonts w:hAnsi="Times New Roman" w:hint="eastAsia"/>
                <w:sz w:val="18"/>
                <w:szCs w:val="21"/>
              </w:rPr>
              <w:t>3</w:t>
            </w:r>
            <w:r>
              <w:rPr>
                <w:rFonts w:hAnsi="Times New Roman" w:hint="eastAsia"/>
                <w:sz w:val="18"/>
                <w:szCs w:val="21"/>
              </w:rPr>
              <w:t>处（南加宽桥、中间加宽桥、北加宽桥与在建</w:t>
            </w:r>
            <w:r>
              <w:rPr>
                <w:rFonts w:hAnsi="Times New Roman" w:hint="eastAsia"/>
                <w:sz w:val="18"/>
                <w:szCs w:val="21"/>
              </w:rPr>
              <w:t>S211</w:t>
            </w:r>
            <w:r>
              <w:rPr>
                <w:rFonts w:hAnsi="Times New Roman" w:hint="eastAsia"/>
                <w:sz w:val="18"/>
                <w:szCs w:val="21"/>
              </w:rPr>
              <w:t>项目桥梁（主体已施），需凿除部分</w:t>
            </w:r>
            <w:r>
              <w:rPr>
                <w:rFonts w:hAnsi="Times New Roman" w:hint="eastAsia"/>
                <w:sz w:val="18"/>
                <w:szCs w:val="21"/>
              </w:rPr>
              <w:t>S221</w:t>
            </w:r>
            <w:r>
              <w:rPr>
                <w:rFonts w:hAnsi="Times New Roman" w:hint="eastAsia"/>
                <w:sz w:val="18"/>
                <w:szCs w:val="21"/>
              </w:rPr>
              <w:t>桥梁承台重叠。</w:t>
            </w:r>
            <w:proofErr w:type="gramStart"/>
            <w:r>
              <w:rPr>
                <w:rFonts w:hAnsi="Times New Roman" w:hint="eastAsia"/>
                <w:sz w:val="18"/>
                <w:szCs w:val="21"/>
              </w:rPr>
              <w:t>同时拼宽采用</w:t>
            </w:r>
            <w:proofErr w:type="gramEnd"/>
            <w:r>
              <w:rPr>
                <w:rFonts w:hAnsi="Times New Roman" w:hint="eastAsia"/>
                <w:sz w:val="18"/>
                <w:szCs w:val="21"/>
              </w:rPr>
              <w:t>“橡胶条</w:t>
            </w:r>
            <w:r>
              <w:rPr>
                <w:rFonts w:hAnsi="Times New Roman" w:hint="eastAsia"/>
                <w:sz w:val="18"/>
                <w:szCs w:val="21"/>
              </w:rPr>
              <w:t>+</w:t>
            </w:r>
            <w:r>
              <w:rPr>
                <w:rFonts w:hAnsi="Times New Roman" w:hint="eastAsia"/>
                <w:sz w:val="18"/>
                <w:szCs w:val="21"/>
              </w:rPr>
              <w:t>钢板</w:t>
            </w:r>
            <w:r>
              <w:rPr>
                <w:rFonts w:hAnsi="Times New Roman" w:hint="eastAsia"/>
                <w:sz w:val="18"/>
                <w:szCs w:val="21"/>
              </w:rPr>
              <w:t>+</w:t>
            </w:r>
            <w:r>
              <w:rPr>
                <w:rFonts w:hAnsi="Times New Roman" w:hint="eastAsia"/>
                <w:sz w:val="18"/>
                <w:szCs w:val="21"/>
              </w:rPr>
              <w:t>混凝土”拼接，存在技术难度大。</w:t>
            </w:r>
          </w:p>
        </w:tc>
        <w:tc>
          <w:tcPr>
            <w:tcW w:w="2912" w:type="dxa"/>
            <w:tcBorders>
              <w:tl2br w:val="nil"/>
              <w:tr2bl w:val="nil"/>
            </w:tcBorders>
            <w:vAlign w:val="center"/>
          </w:tcPr>
          <w:p w14:paraId="58A41DA9" w14:textId="77777777" w:rsidR="00892BCE" w:rsidRDefault="00000000">
            <w:pPr>
              <w:pStyle w:val="ac"/>
              <w:ind w:firstLine="360"/>
              <w:rPr>
                <w:rFonts w:hAnsi="Times New Roman"/>
                <w:sz w:val="18"/>
                <w:szCs w:val="21"/>
              </w:rPr>
            </w:pPr>
            <w:r>
              <w:rPr>
                <w:rFonts w:hAnsi="Times New Roman" w:hint="eastAsia"/>
                <w:sz w:val="18"/>
                <w:szCs w:val="21"/>
              </w:rPr>
              <w:t>邀请公司技术中心进行帮扶指导、编制可操作性的施工方案，并按照方案严格落实和执行。</w:t>
            </w:r>
          </w:p>
        </w:tc>
      </w:tr>
      <w:tr w:rsidR="00892BCE" w14:paraId="2F7F97AD" w14:textId="77777777">
        <w:trPr>
          <w:trHeight w:val="2519"/>
          <w:jc w:val="center"/>
        </w:trPr>
        <w:tc>
          <w:tcPr>
            <w:tcW w:w="440" w:type="dxa"/>
            <w:tcBorders>
              <w:tl2br w:val="nil"/>
              <w:tr2bl w:val="nil"/>
            </w:tcBorders>
            <w:vAlign w:val="center"/>
          </w:tcPr>
          <w:p w14:paraId="07C36F06" w14:textId="77777777" w:rsidR="00892BCE" w:rsidRDefault="00000000">
            <w:pPr>
              <w:pStyle w:val="ac"/>
              <w:ind w:firstLineChars="0" w:firstLine="0"/>
              <w:rPr>
                <w:rFonts w:hAnsi="Times New Roman"/>
                <w:sz w:val="18"/>
                <w:szCs w:val="21"/>
              </w:rPr>
            </w:pPr>
            <w:r>
              <w:rPr>
                <w:rFonts w:hAnsi="Times New Roman" w:hint="eastAsia"/>
                <w:sz w:val="18"/>
                <w:szCs w:val="21"/>
              </w:rPr>
              <w:t>4</w:t>
            </w:r>
          </w:p>
        </w:tc>
        <w:tc>
          <w:tcPr>
            <w:tcW w:w="1648" w:type="dxa"/>
            <w:tcBorders>
              <w:tl2br w:val="nil"/>
              <w:tr2bl w:val="nil"/>
            </w:tcBorders>
            <w:vAlign w:val="center"/>
          </w:tcPr>
          <w:p w14:paraId="6F86F74B" w14:textId="77777777" w:rsidR="00892BCE" w:rsidRDefault="00000000">
            <w:pPr>
              <w:pStyle w:val="ac"/>
              <w:ind w:firstLineChars="0" w:firstLine="0"/>
              <w:rPr>
                <w:rFonts w:hAnsi="Times New Roman"/>
                <w:sz w:val="18"/>
                <w:szCs w:val="21"/>
              </w:rPr>
            </w:pPr>
            <w:r>
              <w:rPr>
                <w:rFonts w:hAnsi="Times New Roman" w:hint="eastAsia"/>
                <w:sz w:val="18"/>
                <w:szCs w:val="21"/>
              </w:rPr>
              <w:t>隧道地质复杂，洞口存在浅埋偏压，</w:t>
            </w:r>
            <w:r>
              <w:rPr>
                <w:rFonts w:hAnsi="Times New Roman" w:hint="eastAsia"/>
                <w:sz w:val="18"/>
                <w:szCs w:val="21"/>
              </w:rPr>
              <w:t>V</w:t>
            </w:r>
            <w:r>
              <w:rPr>
                <w:rFonts w:hAnsi="Times New Roman" w:hint="eastAsia"/>
                <w:sz w:val="18"/>
                <w:szCs w:val="21"/>
              </w:rPr>
              <w:t>、Ⅳ级围岩占比</w:t>
            </w:r>
            <w:r>
              <w:rPr>
                <w:rFonts w:hAnsi="Times New Roman" w:hint="eastAsia"/>
                <w:sz w:val="18"/>
                <w:szCs w:val="21"/>
              </w:rPr>
              <w:t>85%</w:t>
            </w:r>
            <w:r>
              <w:rPr>
                <w:rFonts w:hAnsi="Times New Roman" w:hint="eastAsia"/>
                <w:sz w:val="18"/>
                <w:szCs w:val="21"/>
              </w:rPr>
              <w:t>；洞口民房富集区，洞口存在新能源风机，施工安全风险高。</w:t>
            </w:r>
          </w:p>
        </w:tc>
        <w:tc>
          <w:tcPr>
            <w:tcW w:w="3998" w:type="dxa"/>
            <w:tcBorders>
              <w:tl2br w:val="nil"/>
              <w:tr2bl w:val="nil"/>
            </w:tcBorders>
            <w:vAlign w:val="center"/>
          </w:tcPr>
          <w:p w14:paraId="27C9E857" w14:textId="77777777" w:rsidR="00892BCE" w:rsidRDefault="00000000">
            <w:pPr>
              <w:pStyle w:val="ac"/>
              <w:ind w:firstLineChars="0" w:firstLine="0"/>
              <w:jc w:val="both"/>
              <w:rPr>
                <w:rFonts w:hAnsi="Times New Roman"/>
                <w:sz w:val="18"/>
                <w:szCs w:val="21"/>
              </w:rPr>
            </w:pPr>
            <w:r>
              <w:rPr>
                <w:rFonts w:hAnsi="Times New Roman" w:hint="eastAsia"/>
                <w:sz w:val="18"/>
                <w:szCs w:val="21"/>
              </w:rPr>
              <w:t>3</w:t>
            </w:r>
            <w:r>
              <w:rPr>
                <w:rFonts w:hAnsi="Times New Roman" w:hint="eastAsia"/>
                <w:sz w:val="18"/>
                <w:szCs w:val="21"/>
              </w:rPr>
              <w:t>座短隧道全长</w:t>
            </w:r>
            <w:r>
              <w:rPr>
                <w:rFonts w:hAnsi="Times New Roman" w:hint="eastAsia"/>
                <w:sz w:val="18"/>
                <w:szCs w:val="21"/>
              </w:rPr>
              <w:t>785m</w:t>
            </w:r>
            <w:r>
              <w:rPr>
                <w:rFonts w:hAnsi="Times New Roman" w:hint="eastAsia"/>
                <w:sz w:val="18"/>
                <w:szCs w:val="21"/>
              </w:rPr>
              <w:t>，其中</w:t>
            </w:r>
            <w:r>
              <w:rPr>
                <w:rFonts w:hAnsi="Times New Roman" w:hint="eastAsia"/>
                <w:sz w:val="18"/>
                <w:szCs w:val="21"/>
              </w:rPr>
              <w:t>IV</w:t>
            </w:r>
            <w:r>
              <w:rPr>
                <w:rFonts w:hAnsi="Times New Roman" w:hint="eastAsia"/>
                <w:sz w:val="18"/>
                <w:szCs w:val="21"/>
              </w:rPr>
              <w:t>、Ⅴ级围岩</w:t>
            </w:r>
            <w:r>
              <w:rPr>
                <w:rFonts w:hAnsi="Times New Roman" w:hint="eastAsia"/>
                <w:sz w:val="18"/>
                <w:szCs w:val="21"/>
              </w:rPr>
              <w:t>667m</w:t>
            </w:r>
            <w:r>
              <w:rPr>
                <w:rFonts w:hAnsi="Times New Roman" w:hint="eastAsia"/>
                <w:sz w:val="18"/>
                <w:szCs w:val="21"/>
              </w:rPr>
              <w:t>，占比</w:t>
            </w:r>
            <w:r>
              <w:rPr>
                <w:rFonts w:hAnsi="Times New Roman" w:hint="eastAsia"/>
                <w:sz w:val="18"/>
                <w:szCs w:val="21"/>
              </w:rPr>
              <w:t>85%</w:t>
            </w:r>
            <w:r>
              <w:rPr>
                <w:rFonts w:hAnsi="Times New Roman" w:hint="eastAsia"/>
                <w:sz w:val="18"/>
                <w:szCs w:val="21"/>
              </w:rPr>
              <w:t>，其中大文</w:t>
            </w:r>
            <w:proofErr w:type="gramStart"/>
            <w:r>
              <w:rPr>
                <w:rFonts w:hAnsi="Times New Roman" w:hint="eastAsia"/>
                <w:sz w:val="18"/>
                <w:szCs w:val="21"/>
              </w:rPr>
              <w:t>岙</w:t>
            </w:r>
            <w:proofErr w:type="gramEnd"/>
            <w:r>
              <w:rPr>
                <w:rFonts w:hAnsi="Times New Roman" w:hint="eastAsia"/>
                <w:sz w:val="18"/>
                <w:szCs w:val="21"/>
              </w:rPr>
              <w:t>、小文岙隧道洞口存在偏压，洞口区距离民房近，房屋石块混搭，且民房富集。小文</w:t>
            </w:r>
            <w:proofErr w:type="gramStart"/>
            <w:r>
              <w:rPr>
                <w:rFonts w:hAnsi="Times New Roman" w:hint="eastAsia"/>
                <w:sz w:val="18"/>
                <w:szCs w:val="21"/>
              </w:rPr>
              <w:t>岙</w:t>
            </w:r>
            <w:proofErr w:type="gramEnd"/>
            <w:r>
              <w:rPr>
                <w:rFonts w:hAnsi="Times New Roman" w:hint="eastAsia"/>
                <w:sz w:val="18"/>
                <w:szCs w:val="21"/>
              </w:rPr>
              <w:t>隧道出口侧方山顶存在</w:t>
            </w:r>
            <w:r>
              <w:rPr>
                <w:rFonts w:hAnsi="Times New Roman" w:hint="eastAsia"/>
                <w:sz w:val="18"/>
                <w:szCs w:val="21"/>
              </w:rPr>
              <w:t>2</w:t>
            </w:r>
            <w:r>
              <w:rPr>
                <w:rFonts w:hAnsi="Times New Roman" w:hint="eastAsia"/>
                <w:sz w:val="18"/>
                <w:szCs w:val="21"/>
              </w:rPr>
              <w:t>台新能源风机，施工安全风险高。</w:t>
            </w:r>
          </w:p>
        </w:tc>
        <w:tc>
          <w:tcPr>
            <w:tcW w:w="2912" w:type="dxa"/>
            <w:tcBorders>
              <w:tl2br w:val="nil"/>
              <w:tr2bl w:val="nil"/>
            </w:tcBorders>
            <w:vAlign w:val="center"/>
          </w:tcPr>
          <w:p w14:paraId="07E32142" w14:textId="77777777" w:rsidR="00892BCE" w:rsidRDefault="00000000">
            <w:pPr>
              <w:pStyle w:val="ac"/>
              <w:ind w:firstLine="360"/>
              <w:rPr>
                <w:rFonts w:hAnsi="Times New Roman"/>
                <w:sz w:val="18"/>
                <w:szCs w:val="21"/>
              </w:rPr>
            </w:pPr>
            <w:r>
              <w:rPr>
                <w:rFonts w:hAnsi="Times New Roman" w:hint="eastAsia"/>
                <w:sz w:val="18"/>
                <w:szCs w:val="21"/>
              </w:rPr>
              <w:t>编制针对性的隧道开挖及支护专项施工方案，并做好审批和外部专家论证，邀请专家技术支撑和指导，洞口及暗洞爆破邀请专业单位进行炮震评估，提前撤离人员。</w:t>
            </w:r>
          </w:p>
        </w:tc>
      </w:tr>
    </w:tbl>
    <w:p w14:paraId="4CEA9240" w14:textId="77777777" w:rsidR="00892BCE" w:rsidRDefault="00000000">
      <w:pPr>
        <w:pStyle w:val="1"/>
        <w:numPr>
          <w:ilvl w:val="0"/>
          <w:numId w:val="0"/>
        </w:numPr>
        <w:jc w:val="both"/>
        <w:rPr>
          <w:rFonts w:ascii="宋体" w:hAnsi="宋体" w:hint="eastAsia"/>
        </w:rPr>
      </w:pPr>
      <w:bookmarkStart w:id="42" w:name="_Toc31054"/>
      <w:bookmarkStart w:id="43" w:name="_Toc13410"/>
      <w:bookmarkStart w:id="44" w:name="_Toc67560452"/>
      <w:bookmarkStart w:id="45" w:name="_Toc8570"/>
      <w:bookmarkStart w:id="46" w:name="_Toc29004"/>
      <w:r>
        <w:rPr>
          <w:rFonts w:ascii="宋体" w:hAnsi="宋体" w:hint="eastAsia"/>
        </w:rPr>
        <w:t>3.施工准备工作计划</w:t>
      </w:r>
      <w:bookmarkEnd w:id="42"/>
      <w:bookmarkEnd w:id="43"/>
      <w:bookmarkEnd w:id="44"/>
      <w:bookmarkEnd w:id="45"/>
      <w:bookmarkEnd w:id="46"/>
    </w:p>
    <w:p w14:paraId="5DF98940" w14:textId="77777777" w:rsidR="00892BCE" w:rsidRDefault="00000000">
      <w:pPr>
        <w:pStyle w:val="2"/>
        <w:spacing w:after="120"/>
        <w:ind w:left="3255" w:hanging="3255"/>
        <w:jc w:val="both"/>
        <w:rPr>
          <w:rFonts w:ascii="宋体" w:hAnsi="宋体" w:hint="eastAsia"/>
        </w:rPr>
      </w:pPr>
      <w:bookmarkStart w:id="47" w:name="_Toc19326"/>
      <w:bookmarkStart w:id="48" w:name="_Toc67560453"/>
      <w:bookmarkStart w:id="49" w:name="_Toc26444"/>
      <w:bookmarkStart w:id="50" w:name="_Toc31517"/>
      <w:bookmarkStart w:id="51" w:name="_Toc29894"/>
      <w:r>
        <w:rPr>
          <w:rFonts w:ascii="宋体" w:hAnsi="宋体" w:hint="eastAsia"/>
        </w:rPr>
        <w:t>3.1技术准备</w:t>
      </w:r>
      <w:bookmarkEnd w:id="47"/>
      <w:bookmarkEnd w:id="48"/>
      <w:bookmarkEnd w:id="49"/>
      <w:bookmarkEnd w:id="50"/>
      <w:bookmarkEnd w:id="51"/>
    </w:p>
    <w:p w14:paraId="49133A96" w14:textId="77777777" w:rsidR="00892BCE" w:rsidRDefault="00000000">
      <w:pPr>
        <w:ind w:firstLineChars="133" w:firstLine="320"/>
        <w:rPr>
          <w:rFonts w:hint="eastAsia"/>
        </w:rPr>
      </w:pPr>
      <w:r>
        <w:rPr>
          <w:rFonts w:hint="eastAsia"/>
          <w:b/>
        </w:rPr>
        <w:t>（1）</w:t>
      </w:r>
      <w:r>
        <w:rPr>
          <w:rFonts w:hint="eastAsia"/>
        </w:rPr>
        <w:t>组织全体技术人员学习合同条款和技术规范，了解其主要内容和要求。</w:t>
      </w:r>
    </w:p>
    <w:p w14:paraId="01BB5A46" w14:textId="77777777" w:rsidR="00892BCE" w:rsidRDefault="00000000">
      <w:pPr>
        <w:ind w:firstLineChars="133" w:firstLine="320"/>
        <w:rPr>
          <w:rFonts w:hint="eastAsia"/>
        </w:rPr>
      </w:pPr>
      <w:r>
        <w:rPr>
          <w:rFonts w:hint="eastAsia"/>
          <w:b/>
        </w:rPr>
        <w:t>（2）</w:t>
      </w:r>
      <w:r>
        <w:t>全面熟悉</w:t>
      </w:r>
      <w:r>
        <w:rPr>
          <w:rFonts w:hint="eastAsia"/>
        </w:rPr>
        <w:t>、审阅</w:t>
      </w:r>
      <w:r>
        <w:t>施工图纸、资料和有关文件</w:t>
      </w:r>
      <w:r>
        <w:rPr>
          <w:rFonts w:hint="eastAsia"/>
        </w:rPr>
        <w:t>，邀请设计单位进行设计技术交底，了解领会设计意图和设计要求。做好</w:t>
      </w:r>
      <w:r>
        <w:t>设计交底和图纸会审记录</w:t>
      </w:r>
      <w:r>
        <w:rPr>
          <w:rFonts w:hint="eastAsia"/>
        </w:rPr>
        <w:t>。对图纸中发现的问题汇总上报设计答疑。</w:t>
      </w:r>
    </w:p>
    <w:p w14:paraId="0B82D160" w14:textId="77777777" w:rsidR="00892BCE" w:rsidRDefault="00000000">
      <w:pPr>
        <w:ind w:firstLineChars="133" w:firstLine="320"/>
        <w:rPr>
          <w:rFonts w:hint="eastAsia"/>
        </w:rPr>
      </w:pPr>
      <w:r>
        <w:rPr>
          <w:rFonts w:hint="eastAsia"/>
          <w:b/>
        </w:rPr>
        <w:t>（3）</w:t>
      </w:r>
      <w:r>
        <w:rPr>
          <w:rFonts w:hint="eastAsia"/>
        </w:rPr>
        <w:t>根据本工程的技术特点和设计要求，收集并整理好项目所涉及到的各种标准、规范、规程、技术资料、标准图纸及工具书等。</w:t>
      </w:r>
    </w:p>
    <w:p w14:paraId="34A70E38" w14:textId="77777777" w:rsidR="00892BCE" w:rsidRDefault="00000000">
      <w:pPr>
        <w:ind w:firstLineChars="133" w:firstLine="320"/>
        <w:rPr>
          <w:rFonts w:hint="eastAsia"/>
        </w:rPr>
      </w:pPr>
      <w:r>
        <w:rPr>
          <w:rFonts w:hint="eastAsia"/>
          <w:b/>
        </w:rPr>
        <w:t>（4）</w:t>
      </w:r>
      <w:r>
        <w:rPr>
          <w:rFonts w:hint="eastAsia"/>
        </w:rPr>
        <w:t>详细进行现场各项条件的调查，取得详细准确的气象、水文等资料，以及了解当地资源供应、水电供应、通讯、交通运输等社会经济条件，为编制总体施工组织设计提供依据。</w:t>
      </w:r>
    </w:p>
    <w:p w14:paraId="07D9499D" w14:textId="77777777" w:rsidR="00892BCE" w:rsidRDefault="00000000">
      <w:pPr>
        <w:ind w:firstLineChars="133" w:firstLine="320"/>
        <w:rPr>
          <w:rFonts w:hint="eastAsia"/>
        </w:rPr>
      </w:pPr>
      <w:r>
        <w:rPr>
          <w:rFonts w:hint="eastAsia"/>
          <w:b/>
        </w:rPr>
        <w:t>（5）</w:t>
      </w:r>
      <w:r>
        <w:rPr>
          <w:rFonts w:hint="eastAsia"/>
        </w:rPr>
        <w:t>选择总体施工方案，确定总体施工方法和施工工艺，进行施工设计，编制总体施工组织设计和施工预算，作为项目实施过程中的指导文件。</w:t>
      </w:r>
    </w:p>
    <w:p w14:paraId="35E9B702" w14:textId="77777777" w:rsidR="00892BCE" w:rsidRDefault="00000000">
      <w:pPr>
        <w:ind w:firstLineChars="133" w:firstLine="320"/>
        <w:rPr>
          <w:rFonts w:hint="eastAsia"/>
        </w:rPr>
      </w:pPr>
      <w:r>
        <w:rPr>
          <w:rFonts w:hint="eastAsia"/>
          <w:b/>
        </w:rPr>
        <w:t>（6）</w:t>
      </w:r>
      <w:r>
        <w:rPr>
          <w:rFonts w:hint="eastAsia"/>
        </w:rPr>
        <w:t>制定技术岗位责任制和技术、质量、安全管理网络；拟定技术创新和技术研究开发课题，以便在工程实施过程中对重大技术难点问题进行攻关。</w:t>
      </w:r>
    </w:p>
    <w:p w14:paraId="621E94F0" w14:textId="77777777" w:rsidR="00892BCE" w:rsidRDefault="00000000">
      <w:pPr>
        <w:ind w:firstLineChars="133" w:firstLine="320"/>
        <w:rPr>
          <w:rFonts w:hint="eastAsia"/>
          <w:bCs/>
          <w:szCs w:val="28"/>
        </w:rPr>
      </w:pPr>
      <w:r>
        <w:rPr>
          <w:rFonts w:hint="eastAsia"/>
          <w:b/>
          <w:bCs/>
          <w:szCs w:val="28"/>
        </w:rPr>
        <w:t>（7）</w:t>
      </w:r>
      <w:r>
        <w:rPr>
          <w:rFonts w:hint="eastAsia"/>
          <w:bCs/>
          <w:szCs w:val="28"/>
        </w:rPr>
        <w:t>施工技术人员根据现场实际情况，编制大型临建标准化建设方案，拟定质量、安全和环保三大体系，编制单位分部、分项工程划分。</w:t>
      </w:r>
    </w:p>
    <w:p w14:paraId="4A44AF2D" w14:textId="77777777" w:rsidR="00892BCE" w:rsidRDefault="00000000">
      <w:pPr>
        <w:ind w:firstLineChars="133" w:firstLine="320"/>
        <w:rPr>
          <w:rFonts w:hint="eastAsia"/>
          <w:bCs/>
          <w:szCs w:val="28"/>
        </w:rPr>
      </w:pPr>
      <w:r>
        <w:rPr>
          <w:rFonts w:hint="eastAsia"/>
          <w:b/>
          <w:bCs/>
          <w:szCs w:val="28"/>
        </w:rPr>
        <w:lastRenderedPageBreak/>
        <w:t>（8）</w:t>
      </w:r>
      <w:r>
        <w:rPr>
          <w:rFonts w:hint="eastAsia"/>
          <w:bCs/>
          <w:szCs w:val="28"/>
        </w:rPr>
        <w:t>总体施工组织设计完成审批后，制定专项方案编制计划（详见下页表“专项施工方案编制计划”），并按照计划编制专项施工方案，编制分项工程施工方案、开工报告和技术组织措施，做</w:t>
      </w:r>
      <w:proofErr w:type="gramStart"/>
      <w:r>
        <w:rPr>
          <w:rFonts w:hint="eastAsia"/>
          <w:bCs/>
          <w:szCs w:val="28"/>
        </w:rPr>
        <w:t>好拟</w:t>
      </w:r>
      <w:proofErr w:type="gramEnd"/>
      <w:r>
        <w:rPr>
          <w:rFonts w:hint="eastAsia"/>
          <w:bCs/>
          <w:szCs w:val="28"/>
        </w:rPr>
        <w:t>开工分项工程的测量放样、材料试验检测工作。</w:t>
      </w:r>
    </w:p>
    <w:p w14:paraId="48013214" w14:textId="77777777" w:rsidR="00892BCE" w:rsidRDefault="00000000">
      <w:pPr>
        <w:ind w:firstLineChars="133" w:firstLine="320"/>
        <w:rPr>
          <w:rFonts w:hint="eastAsia"/>
          <w:b/>
        </w:rPr>
      </w:pPr>
      <w:r>
        <w:rPr>
          <w:rFonts w:hint="eastAsia"/>
          <w:b/>
          <w:bCs/>
          <w:szCs w:val="28"/>
        </w:rPr>
        <w:t>（9）</w:t>
      </w:r>
      <w:r>
        <w:rPr>
          <w:rFonts w:hint="eastAsia"/>
          <w:bCs/>
          <w:szCs w:val="28"/>
        </w:rPr>
        <w:t>编制试验检测工作计划并上报审批，按照分部分项工程进度计划编制标准试验工作（原材料试验、结构</w:t>
      </w:r>
      <w:proofErr w:type="gramStart"/>
      <w:r>
        <w:rPr>
          <w:rFonts w:hint="eastAsia"/>
          <w:bCs/>
          <w:szCs w:val="28"/>
        </w:rPr>
        <w:t>物配合</w:t>
      </w:r>
      <w:proofErr w:type="gramEnd"/>
      <w:r>
        <w:rPr>
          <w:rFonts w:hint="eastAsia"/>
          <w:bCs/>
          <w:szCs w:val="28"/>
        </w:rPr>
        <w:t>比试验、施工现场检测、工艺试验等）计划（详见下页表“标准试验工作计划”）</w:t>
      </w:r>
    </w:p>
    <w:p w14:paraId="70EB1635" w14:textId="77777777" w:rsidR="00892BCE" w:rsidRDefault="00000000">
      <w:pPr>
        <w:ind w:firstLineChars="133" w:firstLine="320"/>
        <w:rPr>
          <w:rFonts w:hint="eastAsia"/>
        </w:rPr>
      </w:pPr>
      <w:r>
        <w:rPr>
          <w:rFonts w:hint="eastAsia"/>
          <w:b/>
        </w:rPr>
        <w:t>（10）</w:t>
      </w:r>
      <w:r>
        <w:rPr>
          <w:rFonts w:hint="eastAsia"/>
        </w:rPr>
        <w:t>根据施工项目现场实际特点，对技术人员和施工班组进行技术培训、施工图纸交底及施工技术安全交底工作，以避免施工的盲目性。</w:t>
      </w:r>
    </w:p>
    <w:p w14:paraId="05BFF382" w14:textId="77777777" w:rsidR="00892BCE" w:rsidRDefault="00000000">
      <w:pPr>
        <w:ind w:firstLineChars="133" w:firstLine="320"/>
        <w:rPr>
          <w:rFonts w:hint="eastAsia"/>
        </w:rPr>
      </w:pPr>
      <w:r>
        <w:rPr>
          <w:rFonts w:hint="eastAsia"/>
          <w:b/>
        </w:rPr>
        <w:t>（11）</w:t>
      </w:r>
      <w:r>
        <w:rPr>
          <w:rFonts w:hint="eastAsia"/>
        </w:rPr>
        <w:t>根据设计单位现场交桩的结果，建立测量控制网，对桩点进行复核、对导线点、水准点进行复测、上报。</w:t>
      </w:r>
    </w:p>
    <w:p w14:paraId="2FED6645" w14:textId="77777777" w:rsidR="00892BCE" w:rsidRDefault="00000000">
      <w:pPr>
        <w:ind w:firstLineChars="133" w:firstLine="320"/>
        <w:rPr>
          <w:rFonts w:hint="eastAsia"/>
        </w:rPr>
      </w:pPr>
      <w:r>
        <w:rPr>
          <w:rFonts w:hint="eastAsia"/>
          <w:b/>
        </w:rPr>
        <w:t>（12）</w:t>
      </w:r>
      <w:r>
        <w:rPr>
          <w:rFonts w:hint="eastAsia"/>
        </w:rPr>
        <w:t>协调与业主和监理的关系，明确监理流程，以便顺利开展各项工作。</w:t>
      </w:r>
    </w:p>
    <w:p w14:paraId="417926B4" w14:textId="77777777" w:rsidR="00892BCE" w:rsidRDefault="00000000">
      <w:pPr>
        <w:spacing w:beforeLines="50" w:before="156"/>
        <w:ind w:firstLineChars="0" w:firstLine="0"/>
        <w:jc w:val="center"/>
        <w:rPr>
          <w:rFonts w:hint="eastAsia"/>
          <w:b/>
          <w:bCs/>
          <w:sz w:val="21"/>
          <w:szCs w:val="21"/>
        </w:rPr>
      </w:pPr>
      <w:r>
        <w:rPr>
          <w:rFonts w:hint="eastAsia"/>
          <w:b/>
          <w:bCs/>
          <w:sz w:val="21"/>
          <w:szCs w:val="21"/>
        </w:rPr>
        <w:t>表4、专项施工方案编制计划</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578"/>
        <w:gridCol w:w="1416"/>
        <w:gridCol w:w="5196"/>
        <w:gridCol w:w="1301"/>
      </w:tblGrid>
      <w:tr w:rsidR="00892BCE" w14:paraId="55772701" w14:textId="77777777">
        <w:trPr>
          <w:trHeight w:val="567"/>
          <w:jc w:val="center"/>
        </w:trPr>
        <w:tc>
          <w:tcPr>
            <w:tcW w:w="0" w:type="auto"/>
            <w:shd w:val="clear" w:color="auto" w:fill="4F81BD"/>
          </w:tcPr>
          <w:p w14:paraId="5FCEA5B9" w14:textId="77777777" w:rsidR="00892BCE" w:rsidRDefault="00000000">
            <w:pPr>
              <w:spacing w:line="240" w:lineRule="auto"/>
              <w:ind w:firstLineChars="0" w:firstLine="0"/>
              <w:jc w:val="center"/>
              <w:rPr>
                <w:rFonts w:cs="宋体" w:hint="eastAsia"/>
                <w:b/>
                <w:bCs/>
                <w:color w:val="FFFFFF"/>
                <w:sz w:val="18"/>
                <w:szCs w:val="18"/>
              </w:rPr>
            </w:pPr>
            <w:r>
              <w:rPr>
                <w:rFonts w:cs="宋体" w:hint="eastAsia"/>
                <w:b/>
                <w:bCs/>
                <w:color w:val="FFFFFF"/>
                <w:sz w:val="18"/>
                <w:szCs w:val="18"/>
              </w:rPr>
              <w:t>序号</w:t>
            </w:r>
          </w:p>
        </w:tc>
        <w:tc>
          <w:tcPr>
            <w:tcW w:w="0" w:type="auto"/>
            <w:shd w:val="clear" w:color="auto" w:fill="4F81BD"/>
          </w:tcPr>
          <w:p w14:paraId="15B89E59" w14:textId="77777777" w:rsidR="00892BCE" w:rsidRDefault="00000000">
            <w:pPr>
              <w:spacing w:line="240" w:lineRule="auto"/>
              <w:ind w:firstLineChars="0" w:firstLine="0"/>
              <w:jc w:val="center"/>
              <w:rPr>
                <w:rFonts w:cs="宋体" w:hint="eastAsia"/>
                <w:b/>
                <w:bCs/>
                <w:color w:val="FFFFFF"/>
                <w:sz w:val="18"/>
                <w:szCs w:val="18"/>
              </w:rPr>
            </w:pPr>
            <w:r>
              <w:rPr>
                <w:rFonts w:cs="宋体" w:hint="eastAsia"/>
                <w:b/>
                <w:bCs/>
                <w:color w:val="FFFFFF"/>
                <w:sz w:val="18"/>
                <w:szCs w:val="18"/>
              </w:rPr>
              <w:t>结构部位</w:t>
            </w:r>
          </w:p>
        </w:tc>
        <w:tc>
          <w:tcPr>
            <w:tcW w:w="0" w:type="auto"/>
            <w:shd w:val="clear" w:color="auto" w:fill="4F81BD"/>
          </w:tcPr>
          <w:p w14:paraId="669F84A3" w14:textId="77777777" w:rsidR="00892BCE" w:rsidRDefault="00000000">
            <w:pPr>
              <w:spacing w:line="240" w:lineRule="auto"/>
              <w:ind w:firstLineChars="0" w:firstLine="0"/>
              <w:jc w:val="center"/>
              <w:rPr>
                <w:rFonts w:cs="宋体" w:hint="eastAsia"/>
                <w:b/>
                <w:bCs/>
                <w:color w:val="FFFFFF"/>
                <w:sz w:val="18"/>
                <w:szCs w:val="18"/>
              </w:rPr>
            </w:pPr>
            <w:r>
              <w:rPr>
                <w:rFonts w:cs="宋体" w:hint="eastAsia"/>
                <w:b/>
                <w:bCs/>
                <w:color w:val="FFFFFF"/>
                <w:sz w:val="18"/>
                <w:szCs w:val="18"/>
              </w:rPr>
              <w:t>专项方案名称</w:t>
            </w:r>
          </w:p>
        </w:tc>
        <w:tc>
          <w:tcPr>
            <w:tcW w:w="0" w:type="auto"/>
            <w:shd w:val="clear" w:color="auto" w:fill="4F81BD"/>
          </w:tcPr>
          <w:p w14:paraId="10B045EC" w14:textId="77777777" w:rsidR="00892BCE" w:rsidRDefault="00000000">
            <w:pPr>
              <w:spacing w:line="240" w:lineRule="auto"/>
              <w:ind w:firstLineChars="0" w:firstLine="0"/>
              <w:jc w:val="center"/>
              <w:rPr>
                <w:rFonts w:cs="宋体" w:hint="eastAsia"/>
                <w:b/>
                <w:bCs/>
                <w:color w:val="FFFFFF"/>
                <w:sz w:val="18"/>
                <w:szCs w:val="18"/>
              </w:rPr>
            </w:pPr>
            <w:r>
              <w:rPr>
                <w:rFonts w:cs="宋体" w:hint="eastAsia"/>
                <w:b/>
                <w:bCs/>
                <w:color w:val="FFFFFF"/>
                <w:sz w:val="18"/>
                <w:szCs w:val="18"/>
              </w:rPr>
              <w:t>计划报审时间</w:t>
            </w:r>
          </w:p>
        </w:tc>
      </w:tr>
      <w:tr w:rsidR="00892BCE" w14:paraId="0A0B0303" w14:textId="77777777">
        <w:trPr>
          <w:trHeight w:val="567"/>
          <w:jc w:val="center"/>
        </w:trPr>
        <w:tc>
          <w:tcPr>
            <w:tcW w:w="0" w:type="auto"/>
            <w:shd w:val="clear" w:color="auto" w:fill="BDD6EE" w:themeFill="accent1" w:themeFillTint="66"/>
            <w:vAlign w:val="center"/>
          </w:tcPr>
          <w:p w14:paraId="57203B03"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color w:val="000000"/>
                <w:sz w:val="20"/>
                <w:szCs w:val="20"/>
                <w:lang w:bidi="ar"/>
              </w:rPr>
              <w:t>1</w:t>
            </w:r>
          </w:p>
        </w:tc>
        <w:tc>
          <w:tcPr>
            <w:tcW w:w="1416" w:type="dxa"/>
            <w:shd w:val="clear" w:color="auto" w:fill="BDD6EE" w:themeFill="accent1" w:themeFillTint="66"/>
            <w:vAlign w:val="center"/>
          </w:tcPr>
          <w:p w14:paraId="0A84C047" w14:textId="77777777" w:rsidR="00892BCE" w:rsidRDefault="00000000">
            <w:pPr>
              <w:ind w:firstLineChars="0" w:firstLine="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临时工程</w:t>
            </w:r>
          </w:p>
        </w:tc>
        <w:tc>
          <w:tcPr>
            <w:tcW w:w="5196" w:type="dxa"/>
            <w:shd w:val="clear" w:color="auto" w:fill="BDD6EE" w:themeFill="accent1" w:themeFillTint="66"/>
            <w:vAlign w:val="center"/>
          </w:tcPr>
          <w:p w14:paraId="21D123A2" w14:textId="77777777" w:rsidR="00892BCE" w:rsidRDefault="00000000">
            <w:pPr>
              <w:ind w:firstLine="420"/>
              <w:jc w:val="center"/>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钢便桥专项施工方案</w:t>
            </w:r>
          </w:p>
        </w:tc>
        <w:tc>
          <w:tcPr>
            <w:tcW w:w="1301" w:type="dxa"/>
            <w:shd w:val="clear" w:color="auto" w:fill="BDD6EE" w:themeFill="accent1" w:themeFillTint="66"/>
            <w:vAlign w:val="center"/>
          </w:tcPr>
          <w:p w14:paraId="6F50CE66"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2024.12.25</w:t>
            </w:r>
          </w:p>
        </w:tc>
      </w:tr>
      <w:tr w:rsidR="00892BCE" w14:paraId="4421841E" w14:textId="77777777">
        <w:trPr>
          <w:trHeight w:val="567"/>
          <w:jc w:val="center"/>
        </w:trPr>
        <w:tc>
          <w:tcPr>
            <w:tcW w:w="0" w:type="auto"/>
            <w:shd w:val="clear" w:color="auto" w:fill="BDD6EE" w:themeFill="accent1" w:themeFillTint="66"/>
            <w:vAlign w:val="center"/>
          </w:tcPr>
          <w:p w14:paraId="637F498D"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color w:val="000000"/>
                <w:sz w:val="20"/>
                <w:szCs w:val="20"/>
                <w:lang w:bidi="ar"/>
              </w:rPr>
              <w:t>2</w:t>
            </w:r>
          </w:p>
        </w:tc>
        <w:tc>
          <w:tcPr>
            <w:tcW w:w="1416" w:type="dxa"/>
            <w:shd w:val="clear" w:color="auto" w:fill="BDD6EE" w:themeFill="accent1" w:themeFillTint="66"/>
            <w:vAlign w:val="center"/>
          </w:tcPr>
          <w:p w14:paraId="2535A0A8"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临时工程</w:t>
            </w:r>
          </w:p>
        </w:tc>
        <w:tc>
          <w:tcPr>
            <w:tcW w:w="5196" w:type="dxa"/>
            <w:shd w:val="clear" w:color="auto" w:fill="BDD6EE" w:themeFill="accent1" w:themeFillTint="66"/>
            <w:vAlign w:val="center"/>
          </w:tcPr>
          <w:p w14:paraId="15611F3B" w14:textId="77777777" w:rsidR="00892BCE" w:rsidRDefault="00000000">
            <w:pPr>
              <w:ind w:firstLine="420"/>
              <w:jc w:val="center"/>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拌合站、钢筋加工场建设专项方案</w:t>
            </w:r>
          </w:p>
        </w:tc>
        <w:tc>
          <w:tcPr>
            <w:tcW w:w="1301" w:type="dxa"/>
            <w:shd w:val="clear" w:color="auto" w:fill="BDD6EE" w:themeFill="accent1" w:themeFillTint="66"/>
            <w:vAlign w:val="center"/>
          </w:tcPr>
          <w:p w14:paraId="49F7D7E0"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2025.1.1</w:t>
            </w:r>
          </w:p>
        </w:tc>
      </w:tr>
      <w:tr w:rsidR="00892BCE" w14:paraId="5428488B" w14:textId="77777777">
        <w:trPr>
          <w:trHeight w:val="567"/>
          <w:jc w:val="center"/>
        </w:trPr>
        <w:tc>
          <w:tcPr>
            <w:tcW w:w="0" w:type="auto"/>
            <w:shd w:val="clear" w:color="auto" w:fill="BDD6EE" w:themeFill="accent1" w:themeFillTint="66"/>
            <w:vAlign w:val="center"/>
          </w:tcPr>
          <w:p w14:paraId="54D64146"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color w:val="000000"/>
                <w:sz w:val="20"/>
                <w:szCs w:val="20"/>
                <w:lang w:bidi="ar"/>
              </w:rPr>
              <w:t>3</w:t>
            </w:r>
          </w:p>
        </w:tc>
        <w:tc>
          <w:tcPr>
            <w:tcW w:w="1416" w:type="dxa"/>
            <w:shd w:val="clear" w:color="auto" w:fill="BDD6EE" w:themeFill="accent1" w:themeFillTint="66"/>
            <w:vAlign w:val="center"/>
          </w:tcPr>
          <w:p w14:paraId="3A92F41F"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隧道工程</w:t>
            </w:r>
          </w:p>
        </w:tc>
        <w:tc>
          <w:tcPr>
            <w:tcW w:w="5196" w:type="dxa"/>
            <w:shd w:val="clear" w:color="auto" w:fill="BDD6EE" w:themeFill="accent1" w:themeFillTint="66"/>
            <w:vAlign w:val="center"/>
          </w:tcPr>
          <w:p w14:paraId="32AC0CFF" w14:textId="77777777" w:rsidR="00892BCE" w:rsidRDefault="00000000">
            <w:pPr>
              <w:ind w:firstLine="420"/>
              <w:jc w:val="center"/>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大文</w:t>
            </w:r>
            <w:proofErr w:type="gramStart"/>
            <w:r>
              <w:rPr>
                <w:rFonts w:ascii="仿宋" w:eastAsia="仿宋" w:hAnsi="仿宋" w:cs="仿宋" w:hint="eastAsia"/>
                <w:color w:val="000000"/>
                <w:sz w:val="21"/>
                <w:szCs w:val="21"/>
                <w:lang w:bidi="ar"/>
              </w:rPr>
              <w:t>岙</w:t>
            </w:r>
            <w:proofErr w:type="gramEnd"/>
            <w:r>
              <w:rPr>
                <w:rFonts w:ascii="仿宋" w:eastAsia="仿宋" w:hAnsi="仿宋" w:cs="仿宋" w:hint="eastAsia"/>
                <w:color w:val="000000"/>
                <w:sz w:val="21"/>
                <w:szCs w:val="21"/>
                <w:lang w:bidi="ar"/>
              </w:rPr>
              <w:t>隧道开挖及支护专项施工方案</w:t>
            </w:r>
          </w:p>
        </w:tc>
        <w:tc>
          <w:tcPr>
            <w:tcW w:w="1301" w:type="dxa"/>
            <w:shd w:val="clear" w:color="auto" w:fill="BDD6EE" w:themeFill="accent1" w:themeFillTint="66"/>
            <w:vAlign w:val="center"/>
          </w:tcPr>
          <w:p w14:paraId="0D7B7446"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2025.2.20</w:t>
            </w:r>
          </w:p>
        </w:tc>
      </w:tr>
      <w:tr w:rsidR="00892BCE" w14:paraId="58D6B018" w14:textId="77777777">
        <w:trPr>
          <w:trHeight w:val="567"/>
          <w:jc w:val="center"/>
        </w:trPr>
        <w:tc>
          <w:tcPr>
            <w:tcW w:w="0" w:type="auto"/>
            <w:shd w:val="clear" w:color="auto" w:fill="BDD6EE" w:themeFill="accent1" w:themeFillTint="66"/>
            <w:vAlign w:val="center"/>
          </w:tcPr>
          <w:p w14:paraId="2873CF4B"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color w:val="000000"/>
                <w:sz w:val="20"/>
                <w:szCs w:val="20"/>
                <w:lang w:bidi="ar"/>
              </w:rPr>
              <w:t>4</w:t>
            </w:r>
          </w:p>
        </w:tc>
        <w:tc>
          <w:tcPr>
            <w:tcW w:w="1416" w:type="dxa"/>
            <w:shd w:val="clear" w:color="auto" w:fill="BDD6EE" w:themeFill="accent1" w:themeFillTint="66"/>
            <w:vAlign w:val="center"/>
          </w:tcPr>
          <w:p w14:paraId="7DE43F11"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特种作业</w:t>
            </w:r>
          </w:p>
        </w:tc>
        <w:tc>
          <w:tcPr>
            <w:tcW w:w="5196" w:type="dxa"/>
            <w:shd w:val="clear" w:color="auto" w:fill="BDD6EE" w:themeFill="accent1" w:themeFillTint="66"/>
            <w:vAlign w:val="center"/>
          </w:tcPr>
          <w:p w14:paraId="385472AD" w14:textId="77777777" w:rsidR="00892BCE" w:rsidRDefault="00000000">
            <w:pPr>
              <w:ind w:firstLine="420"/>
              <w:jc w:val="center"/>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爆破工程专项施工方案</w:t>
            </w:r>
          </w:p>
        </w:tc>
        <w:tc>
          <w:tcPr>
            <w:tcW w:w="1301" w:type="dxa"/>
            <w:shd w:val="clear" w:color="auto" w:fill="BDD6EE" w:themeFill="accent1" w:themeFillTint="66"/>
            <w:vAlign w:val="center"/>
          </w:tcPr>
          <w:p w14:paraId="1AC0284C"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2025.2.22</w:t>
            </w:r>
          </w:p>
        </w:tc>
      </w:tr>
      <w:tr w:rsidR="00892BCE" w14:paraId="22859802" w14:textId="77777777">
        <w:trPr>
          <w:trHeight w:val="567"/>
          <w:jc w:val="center"/>
        </w:trPr>
        <w:tc>
          <w:tcPr>
            <w:tcW w:w="0" w:type="auto"/>
            <w:shd w:val="clear" w:color="auto" w:fill="BDD6EE" w:themeFill="accent1" w:themeFillTint="66"/>
            <w:vAlign w:val="center"/>
          </w:tcPr>
          <w:p w14:paraId="3F2E634F"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color w:val="000000"/>
                <w:sz w:val="20"/>
                <w:szCs w:val="20"/>
                <w:lang w:bidi="ar"/>
              </w:rPr>
              <w:t>5</w:t>
            </w:r>
          </w:p>
        </w:tc>
        <w:tc>
          <w:tcPr>
            <w:tcW w:w="1416" w:type="dxa"/>
            <w:shd w:val="clear" w:color="auto" w:fill="BDD6EE" w:themeFill="accent1" w:themeFillTint="66"/>
            <w:vAlign w:val="center"/>
          </w:tcPr>
          <w:p w14:paraId="71A49853"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隧道工程</w:t>
            </w:r>
          </w:p>
        </w:tc>
        <w:tc>
          <w:tcPr>
            <w:tcW w:w="5196" w:type="dxa"/>
            <w:shd w:val="clear" w:color="auto" w:fill="BDD6EE" w:themeFill="accent1" w:themeFillTint="66"/>
            <w:vAlign w:val="center"/>
          </w:tcPr>
          <w:p w14:paraId="5274A50F" w14:textId="77777777" w:rsidR="00892BCE" w:rsidRDefault="00000000">
            <w:pPr>
              <w:ind w:firstLine="420"/>
              <w:jc w:val="center"/>
              <w:textAlignment w:val="center"/>
              <w:rPr>
                <w:rFonts w:ascii="仿宋_GB2312" w:eastAsia="仿宋_GB2312" w:cs="仿宋_GB2312" w:hint="eastAsia"/>
                <w:color w:val="000000"/>
                <w:sz w:val="20"/>
                <w:szCs w:val="20"/>
                <w:lang w:bidi="ar"/>
              </w:rPr>
            </w:pPr>
            <w:proofErr w:type="gramStart"/>
            <w:r>
              <w:rPr>
                <w:rFonts w:ascii="仿宋" w:eastAsia="仿宋" w:hAnsi="仿宋" w:cs="仿宋" w:hint="eastAsia"/>
                <w:color w:val="000000"/>
                <w:sz w:val="21"/>
                <w:szCs w:val="21"/>
                <w:lang w:bidi="ar"/>
              </w:rPr>
              <w:t>九仙澳隧道</w:t>
            </w:r>
            <w:proofErr w:type="gramEnd"/>
            <w:r>
              <w:rPr>
                <w:rFonts w:ascii="仿宋" w:eastAsia="仿宋" w:hAnsi="仿宋" w:cs="仿宋" w:hint="eastAsia"/>
                <w:color w:val="000000"/>
                <w:sz w:val="21"/>
                <w:szCs w:val="21"/>
                <w:lang w:bidi="ar"/>
              </w:rPr>
              <w:t>开挖及支护专项施工方案</w:t>
            </w:r>
          </w:p>
        </w:tc>
        <w:tc>
          <w:tcPr>
            <w:tcW w:w="1301" w:type="dxa"/>
            <w:shd w:val="clear" w:color="auto" w:fill="BDD6EE" w:themeFill="accent1" w:themeFillTint="66"/>
            <w:vAlign w:val="center"/>
          </w:tcPr>
          <w:p w14:paraId="5FED027E"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2025.2.23</w:t>
            </w:r>
          </w:p>
        </w:tc>
      </w:tr>
      <w:tr w:rsidR="00892BCE" w14:paraId="7259307C" w14:textId="77777777">
        <w:trPr>
          <w:trHeight w:val="567"/>
          <w:jc w:val="center"/>
        </w:trPr>
        <w:tc>
          <w:tcPr>
            <w:tcW w:w="0" w:type="auto"/>
            <w:shd w:val="clear" w:color="auto" w:fill="BDD6EE" w:themeFill="accent1" w:themeFillTint="66"/>
            <w:vAlign w:val="center"/>
          </w:tcPr>
          <w:p w14:paraId="7A253E58"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color w:val="000000"/>
                <w:sz w:val="20"/>
                <w:szCs w:val="20"/>
                <w:lang w:bidi="ar"/>
              </w:rPr>
              <w:t>6</w:t>
            </w:r>
          </w:p>
        </w:tc>
        <w:tc>
          <w:tcPr>
            <w:tcW w:w="1416" w:type="dxa"/>
            <w:shd w:val="clear" w:color="auto" w:fill="BDD6EE" w:themeFill="accent1" w:themeFillTint="66"/>
            <w:vAlign w:val="center"/>
          </w:tcPr>
          <w:p w14:paraId="01D5A9F6"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桥梁工程</w:t>
            </w:r>
          </w:p>
        </w:tc>
        <w:tc>
          <w:tcPr>
            <w:tcW w:w="5196" w:type="dxa"/>
            <w:shd w:val="clear" w:color="auto" w:fill="BDD6EE" w:themeFill="accent1" w:themeFillTint="66"/>
            <w:vAlign w:val="center"/>
          </w:tcPr>
          <w:p w14:paraId="7CE5FCBC" w14:textId="77777777" w:rsidR="00892BCE" w:rsidRDefault="00000000">
            <w:pPr>
              <w:ind w:firstLine="420"/>
              <w:jc w:val="center"/>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深基坑工程专项施工方案</w:t>
            </w:r>
          </w:p>
        </w:tc>
        <w:tc>
          <w:tcPr>
            <w:tcW w:w="1301" w:type="dxa"/>
            <w:shd w:val="clear" w:color="auto" w:fill="BDD6EE" w:themeFill="accent1" w:themeFillTint="66"/>
            <w:vAlign w:val="center"/>
          </w:tcPr>
          <w:p w14:paraId="1E1DA53F"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2025.3.1</w:t>
            </w:r>
          </w:p>
        </w:tc>
      </w:tr>
      <w:tr w:rsidR="00892BCE" w14:paraId="2855A43C" w14:textId="77777777">
        <w:trPr>
          <w:trHeight w:val="567"/>
          <w:jc w:val="center"/>
        </w:trPr>
        <w:tc>
          <w:tcPr>
            <w:tcW w:w="0" w:type="auto"/>
            <w:shd w:val="clear" w:color="auto" w:fill="BDD6EE" w:themeFill="accent1" w:themeFillTint="66"/>
            <w:vAlign w:val="center"/>
          </w:tcPr>
          <w:p w14:paraId="62A5F3A4"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bookmarkStart w:id="52" w:name="_Toc67560454"/>
            <w:bookmarkStart w:id="53" w:name="_Toc4645"/>
            <w:bookmarkStart w:id="54" w:name="_Toc25126"/>
            <w:r>
              <w:rPr>
                <w:rFonts w:ascii="仿宋_GB2312" w:eastAsia="仿宋_GB2312" w:cs="仿宋_GB2312"/>
                <w:color w:val="000000"/>
                <w:sz w:val="20"/>
                <w:szCs w:val="20"/>
                <w:lang w:bidi="ar"/>
              </w:rPr>
              <w:t>7</w:t>
            </w:r>
          </w:p>
        </w:tc>
        <w:tc>
          <w:tcPr>
            <w:tcW w:w="1416" w:type="dxa"/>
            <w:shd w:val="clear" w:color="auto" w:fill="BDD6EE" w:themeFill="accent1" w:themeFillTint="66"/>
            <w:vAlign w:val="center"/>
          </w:tcPr>
          <w:p w14:paraId="1380B851"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临时工程</w:t>
            </w:r>
          </w:p>
        </w:tc>
        <w:tc>
          <w:tcPr>
            <w:tcW w:w="5196" w:type="dxa"/>
            <w:shd w:val="clear" w:color="auto" w:fill="BDD6EE" w:themeFill="accent1" w:themeFillTint="66"/>
            <w:vAlign w:val="center"/>
          </w:tcPr>
          <w:p w14:paraId="4C2BB7D1" w14:textId="77777777" w:rsidR="00892BCE" w:rsidRDefault="00000000">
            <w:pPr>
              <w:ind w:firstLine="420"/>
              <w:jc w:val="center"/>
              <w:textAlignment w:val="center"/>
              <w:rPr>
                <w:rFonts w:ascii="仿宋_GB2312" w:eastAsia="仿宋_GB2312" w:cs="仿宋_GB2312" w:hint="eastAsia"/>
                <w:color w:val="000000"/>
                <w:sz w:val="20"/>
                <w:szCs w:val="20"/>
                <w:lang w:bidi="ar"/>
              </w:rPr>
            </w:pPr>
            <w:proofErr w:type="gramStart"/>
            <w:r>
              <w:rPr>
                <w:rFonts w:ascii="仿宋" w:eastAsia="仿宋" w:hAnsi="仿宋" w:cs="仿宋" w:hint="eastAsia"/>
                <w:color w:val="000000"/>
                <w:sz w:val="21"/>
                <w:szCs w:val="21"/>
                <w:lang w:bidi="ar"/>
              </w:rPr>
              <w:t>预制梁场建设</w:t>
            </w:r>
            <w:proofErr w:type="gramEnd"/>
            <w:r>
              <w:rPr>
                <w:rFonts w:ascii="仿宋" w:eastAsia="仿宋" w:hAnsi="仿宋" w:cs="仿宋" w:hint="eastAsia"/>
                <w:color w:val="000000"/>
                <w:sz w:val="21"/>
                <w:szCs w:val="21"/>
                <w:lang w:bidi="ar"/>
              </w:rPr>
              <w:t>专项方案</w:t>
            </w:r>
          </w:p>
        </w:tc>
        <w:tc>
          <w:tcPr>
            <w:tcW w:w="1301" w:type="dxa"/>
            <w:shd w:val="clear" w:color="auto" w:fill="BDD6EE" w:themeFill="accent1" w:themeFillTint="66"/>
            <w:vAlign w:val="center"/>
          </w:tcPr>
          <w:p w14:paraId="4437B633"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2025.3.24</w:t>
            </w:r>
          </w:p>
        </w:tc>
      </w:tr>
      <w:tr w:rsidR="00892BCE" w14:paraId="47D7E4DB" w14:textId="77777777">
        <w:trPr>
          <w:trHeight w:val="567"/>
          <w:jc w:val="center"/>
        </w:trPr>
        <w:tc>
          <w:tcPr>
            <w:tcW w:w="0" w:type="auto"/>
            <w:shd w:val="clear" w:color="auto" w:fill="BDD6EE" w:themeFill="accent1" w:themeFillTint="66"/>
            <w:vAlign w:val="center"/>
          </w:tcPr>
          <w:p w14:paraId="788A663D"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color w:val="000000"/>
                <w:sz w:val="20"/>
                <w:szCs w:val="20"/>
                <w:lang w:bidi="ar"/>
              </w:rPr>
              <w:t>8</w:t>
            </w:r>
          </w:p>
        </w:tc>
        <w:tc>
          <w:tcPr>
            <w:tcW w:w="1416" w:type="dxa"/>
            <w:shd w:val="clear" w:color="auto" w:fill="BDD6EE" w:themeFill="accent1" w:themeFillTint="66"/>
            <w:vAlign w:val="center"/>
          </w:tcPr>
          <w:p w14:paraId="70812732"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特种设备</w:t>
            </w:r>
          </w:p>
        </w:tc>
        <w:tc>
          <w:tcPr>
            <w:tcW w:w="5196" w:type="dxa"/>
            <w:shd w:val="clear" w:color="auto" w:fill="BDD6EE" w:themeFill="accent1" w:themeFillTint="66"/>
            <w:vAlign w:val="center"/>
          </w:tcPr>
          <w:p w14:paraId="25C99EE1" w14:textId="77777777" w:rsidR="00892BCE" w:rsidRDefault="00000000">
            <w:pPr>
              <w:ind w:firstLine="420"/>
              <w:jc w:val="center"/>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龙门吊安装、拆除专项施工方案</w:t>
            </w:r>
          </w:p>
        </w:tc>
        <w:tc>
          <w:tcPr>
            <w:tcW w:w="1301" w:type="dxa"/>
            <w:shd w:val="clear" w:color="auto" w:fill="BDD6EE" w:themeFill="accent1" w:themeFillTint="66"/>
            <w:vAlign w:val="center"/>
          </w:tcPr>
          <w:p w14:paraId="42E0DF00"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2025.3</w:t>
            </w:r>
            <w:r>
              <w:rPr>
                <w:rFonts w:ascii="仿宋" w:eastAsia="仿宋" w:hAnsi="仿宋" w:cs="仿宋" w:hint="eastAsia"/>
                <w:color w:val="000000"/>
                <w:sz w:val="21"/>
                <w:szCs w:val="21"/>
                <w:lang w:bidi="ar"/>
              </w:rPr>
              <w:lastRenderedPageBreak/>
              <w:t>.25</w:t>
            </w:r>
          </w:p>
        </w:tc>
      </w:tr>
      <w:tr w:rsidR="00892BCE" w14:paraId="5A414309" w14:textId="77777777">
        <w:trPr>
          <w:trHeight w:val="567"/>
          <w:jc w:val="center"/>
        </w:trPr>
        <w:tc>
          <w:tcPr>
            <w:tcW w:w="0" w:type="auto"/>
            <w:shd w:val="clear" w:color="auto" w:fill="BDD6EE" w:themeFill="accent1" w:themeFillTint="66"/>
            <w:vAlign w:val="center"/>
          </w:tcPr>
          <w:p w14:paraId="407387F1"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color w:val="000000"/>
                <w:sz w:val="20"/>
                <w:szCs w:val="20"/>
                <w:lang w:bidi="ar"/>
              </w:rPr>
              <w:lastRenderedPageBreak/>
              <w:t>9</w:t>
            </w:r>
          </w:p>
        </w:tc>
        <w:tc>
          <w:tcPr>
            <w:tcW w:w="1416" w:type="dxa"/>
            <w:shd w:val="clear" w:color="auto" w:fill="BDD6EE" w:themeFill="accent1" w:themeFillTint="66"/>
            <w:vAlign w:val="center"/>
          </w:tcPr>
          <w:p w14:paraId="2B32EEFC"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路基工程</w:t>
            </w:r>
          </w:p>
        </w:tc>
        <w:tc>
          <w:tcPr>
            <w:tcW w:w="5196" w:type="dxa"/>
            <w:shd w:val="clear" w:color="auto" w:fill="BDD6EE" w:themeFill="accent1" w:themeFillTint="66"/>
            <w:vAlign w:val="center"/>
          </w:tcPr>
          <w:p w14:paraId="5C07097E" w14:textId="77777777" w:rsidR="00892BCE" w:rsidRDefault="00000000">
            <w:pPr>
              <w:ind w:firstLine="420"/>
              <w:jc w:val="center"/>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高边坡防护专项施工方案</w:t>
            </w:r>
          </w:p>
        </w:tc>
        <w:tc>
          <w:tcPr>
            <w:tcW w:w="1301" w:type="dxa"/>
            <w:shd w:val="clear" w:color="auto" w:fill="BDD6EE" w:themeFill="accent1" w:themeFillTint="66"/>
            <w:vAlign w:val="center"/>
          </w:tcPr>
          <w:p w14:paraId="15041FB6"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2025.4.20</w:t>
            </w:r>
          </w:p>
        </w:tc>
      </w:tr>
      <w:tr w:rsidR="00892BCE" w14:paraId="6DEB27AD" w14:textId="77777777">
        <w:trPr>
          <w:trHeight w:val="567"/>
          <w:jc w:val="center"/>
        </w:trPr>
        <w:tc>
          <w:tcPr>
            <w:tcW w:w="0" w:type="auto"/>
            <w:shd w:val="clear" w:color="auto" w:fill="BDD6EE" w:themeFill="accent1" w:themeFillTint="66"/>
            <w:vAlign w:val="center"/>
          </w:tcPr>
          <w:p w14:paraId="14B599C6"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color w:val="000000"/>
                <w:sz w:val="20"/>
                <w:szCs w:val="20"/>
                <w:lang w:bidi="ar"/>
              </w:rPr>
              <w:t>10</w:t>
            </w:r>
          </w:p>
        </w:tc>
        <w:tc>
          <w:tcPr>
            <w:tcW w:w="1416" w:type="dxa"/>
            <w:shd w:val="clear" w:color="auto" w:fill="BDD6EE" w:themeFill="accent1" w:themeFillTint="66"/>
            <w:vAlign w:val="center"/>
          </w:tcPr>
          <w:p w14:paraId="15D8EAD1"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隧道工程</w:t>
            </w:r>
          </w:p>
        </w:tc>
        <w:tc>
          <w:tcPr>
            <w:tcW w:w="5196" w:type="dxa"/>
            <w:shd w:val="clear" w:color="auto" w:fill="BDD6EE" w:themeFill="accent1" w:themeFillTint="66"/>
            <w:vAlign w:val="center"/>
          </w:tcPr>
          <w:p w14:paraId="3DB51C02" w14:textId="77777777" w:rsidR="00892BCE" w:rsidRDefault="00000000">
            <w:pPr>
              <w:ind w:firstLine="420"/>
              <w:jc w:val="center"/>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小文</w:t>
            </w:r>
            <w:proofErr w:type="gramStart"/>
            <w:r>
              <w:rPr>
                <w:rFonts w:ascii="仿宋" w:eastAsia="仿宋" w:hAnsi="仿宋" w:cs="仿宋" w:hint="eastAsia"/>
                <w:color w:val="000000"/>
                <w:sz w:val="21"/>
                <w:szCs w:val="21"/>
                <w:lang w:bidi="ar"/>
              </w:rPr>
              <w:t>岙</w:t>
            </w:r>
            <w:proofErr w:type="gramEnd"/>
            <w:r>
              <w:rPr>
                <w:rFonts w:ascii="仿宋" w:eastAsia="仿宋" w:hAnsi="仿宋" w:cs="仿宋" w:hint="eastAsia"/>
                <w:color w:val="000000"/>
                <w:sz w:val="21"/>
                <w:szCs w:val="21"/>
                <w:lang w:bidi="ar"/>
              </w:rPr>
              <w:t>隧道开挖及支护专项施工方案</w:t>
            </w:r>
          </w:p>
        </w:tc>
        <w:tc>
          <w:tcPr>
            <w:tcW w:w="1301" w:type="dxa"/>
            <w:shd w:val="clear" w:color="auto" w:fill="BDD6EE" w:themeFill="accent1" w:themeFillTint="66"/>
            <w:vAlign w:val="center"/>
          </w:tcPr>
          <w:p w14:paraId="68004886"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2025.7.1</w:t>
            </w:r>
          </w:p>
        </w:tc>
      </w:tr>
      <w:tr w:rsidR="00892BCE" w14:paraId="0CFC0DCE" w14:textId="77777777">
        <w:trPr>
          <w:trHeight w:val="567"/>
          <w:jc w:val="center"/>
        </w:trPr>
        <w:tc>
          <w:tcPr>
            <w:tcW w:w="0" w:type="auto"/>
            <w:shd w:val="clear" w:color="auto" w:fill="BDD6EE" w:themeFill="accent1" w:themeFillTint="66"/>
            <w:vAlign w:val="center"/>
          </w:tcPr>
          <w:p w14:paraId="715E005F"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color w:val="000000"/>
                <w:sz w:val="20"/>
                <w:szCs w:val="20"/>
                <w:lang w:bidi="ar"/>
              </w:rPr>
              <w:t>11</w:t>
            </w:r>
          </w:p>
        </w:tc>
        <w:tc>
          <w:tcPr>
            <w:tcW w:w="1416" w:type="dxa"/>
            <w:shd w:val="clear" w:color="auto" w:fill="BDD6EE" w:themeFill="accent1" w:themeFillTint="66"/>
            <w:vAlign w:val="center"/>
          </w:tcPr>
          <w:p w14:paraId="3E412556"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特种设备</w:t>
            </w:r>
          </w:p>
        </w:tc>
        <w:tc>
          <w:tcPr>
            <w:tcW w:w="5196" w:type="dxa"/>
            <w:shd w:val="clear" w:color="auto" w:fill="BDD6EE" w:themeFill="accent1" w:themeFillTint="66"/>
            <w:vAlign w:val="center"/>
          </w:tcPr>
          <w:p w14:paraId="64423293" w14:textId="77777777" w:rsidR="00892BCE" w:rsidRDefault="00000000">
            <w:pPr>
              <w:ind w:firstLine="420"/>
              <w:jc w:val="center"/>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架桥机安装、拆除专项施工方案</w:t>
            </w:r>
          </w:p>
        </w:tc>
        <w:tc>
          <w:tcPr>
            <w:tcW w:w="1301" w:type="dxa"/>
            <w:shd w:val="clear" w:color="auto" w:fill="BDD6EE" w:themeFill="accent1" w:themeFillTint="66"/>
            <w:vAlign w:val="center"/>
          </w:tcPr>
          <w:p w14:paraId="5A9B258A"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2025.7.20</w:t>
            </w:r>
          </w:p>
        </w:tc>
      </w:tr>
      <w:tr w:rsidR="00892BCE" w14:paraId="7EC8B741" w14:textId="77777777">
        <w:trPr>
          <w:trHeight w:val="567"/>
          <w:jc w:val="center"/>
        </w:trPr>
        <w:tc>
          <w:tcPr>
            <w:tcW w:w="0" w:type="auto"/>
            <w:shd w:val="clear" w:color="auto" w:fill="BDD6EE" w:themeFill="accent1" w:themeFillTint="66"/>
            <w:vAlign w:val="center"/>
          </w:tcPr>
          <w:p w14:paraId="3CAA562D"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color w:val="000000"/>
                <w:sz w:val="20"/>
                <w:szCs w:val="20"/>
                <w:lang w:bidi="ar"/>
              </w:rPr>
              <w:t>12</w:t>
            </w:r>
          </w:p>
        </w:tc>
        <w:tc>
          <w:tcPr>
            <w:tcW w:w="1416" w:type="dxa"/>
            <w:shd w:val="clear" w:color="auto" w:fill="BDD6EE" w:themeFill="accent1" w:themeFillTint="66"/>
            <w:vAlign w:val="center"/>
          </w:tcPr>
          <w:p w14:paraId="6DB8DAFB"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桥梁工程</w:t>
            </w:r>
          </w:p>
        </w:tc>
        <w:tc>
          <w:tcPr>
            <w:tcW w:w="5196" w:type="dxa"/>
            <w:shd w:val="clear" w:color="auto" w:fill="BDD6EE" w:themeFill="accent1" w:themeFillTint="66"/>
            <w:vAlign w:val="center"/>
          </w:tcPr>
          <w:p w14:paraId="67B5B8D5" w14:textId="77777777" w:rsidR="00892BCE" w:rsidRDefault="00000000">
            <w:pPr>
              <w:ind w:firstLine="420"/>
              <w:jc w:val="center"/>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T</w:t>
            </w:r>
            <w:proofErr w:type="gramStart"/>
            <w:r>
              <w:rPr>
                <w:rFonts w:ascii="仿宋" w:eastAsia="仿宋" w:hAnsi="仿宋" w:cs="仿宋" w:hint="eastAsia"/>
                <w:color w:val="000000"/>
                <w:sz w:val="21"/>
                <w:szCs w:val="21"/>
                <w:lang w:bidi="ar"/>
              </w:rPr>
              <w:t>梁运输</w:t>
            </w:r>
            <w:proofErr w:type="gramEnd"/>
            <w:r>
              <w:rPr>
                <w:rFonts w:ascii="仿宋" w:eastAsia="仿宋" w:hAnsi="仿宋" w:cs="仿宋" w:hint="eastAsia"/>
                <w:color w:val="000000"/>
                <w:sz w:val="21"/>
                <w:szCs w:val="21"/>
                <w:lang w:bidi="ar"/>
              </w:rPr>
              <w:t>与安装专项施工方案</w:t>
            </w:r>
          </w:p>
        </w:tc>
        <w:tc>
          <w:tcPr>
            <w:tcW w:w="1301" w:type="dxa"/>
            <w:shd w:val="clear" w:color="auto" w:fill="BDD6EE" w:themeFill="accent1" w:themeFillTint="66"/>
            <w:vAlign w:val="center"/>
          </w:tcPr>
          <w:p w14:paraId="4180A1B7"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2025.7.20</w:t>
            </w:r>
          </w:p>
        </w:tc>
      </w:tr>
      <w:tr w:rsidR="00892BCE" w14:paraId="29A7A614" w14:textId="77777777">
        <w:trPr>
          <w:trHeight w:val="567"/>
          <w:jc w:val="center"/>
        </w:trPr>
        <w:tc>
          <w:tcPr>
            <w:tcW w:w="0" w:type="auto"/>
            <w:shd w:val="clear" w:color="auto" w:fill="BDD6EE" w:themeFill="accent1" w:themeFillTint="66"/>
            <w:vAlign w:val="center"/>
          </w:tcPr>
          <w:p w14:paraId="752B2748"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color w:val="000000"/>
                <w:sz w:val="20"/>
                <w:szCs w:val="20"/>
                <w:lang w:bidi="ar"/>
              </w:rPr>
              <w:t>13</w:t>
            </w:r>
          </w:p>
        </w:tc>
        <w:tc>
          <w:tcPr>
            <w:tcW w:w="1416" w:type="dxa"/>
            <w:shd w:val="clear" w:color="auto" w:fill="BDD6EE" w:themeFill="accent1" w:themeFillTint="66"/>
            <w:vAlign w:val="center"/>
          </w:tcPr>
          <w:p w14:paraId="138ED9F0" w14:textId="77777777" w:rsidR="00892BCE" w:rsidRDefault="00000000">
            <w:pPr>
              <w:ind w:firstLineChars="0" w:firstLine="0"/>
              <w:textAlignment w:val="center"/>
              <w:rPr>
                <w:rFonts w:ascii="仿宋" w:eastAsia="仿宋" w:hAnsi="仿宋" w:cs="仿宋" w:hint="eastAsia"/>
                <w:color w:val="000000"/>
                <w:sz w:val="21"/>
                <w:szCs w:val="21"/>
                <w:lang w:bidi="ar"/>
              </w:rPr>
            </w:pPr>
            <w:proofErr w:type="gramStart"/>
            <w:r>
              <w:rPr>
                <w:rFonts w:ascii="仿宋" w:eastAsia="仿宋" w:hAnsi="仿宋" w:cs="仿宋" w:hint="eastAsia"/>
                <w:color w:val="000000"/>
                <w:sz w:val="21"/>
                <w:szCs w:val="21"/>
                <w:lang w:bidi="ar"/>
              </w:rPr>
              <w:t>交通导改</w:t>
            </w:r>
            <w:proofErr w:type="gramEnd"/>
          </w:p>
        </w:tc>
        <w:tc>
          <w:tcPr>
            <w:tcW w:w="5196" w:type="dxa"/>
            <w:shd w:val="clear" w:color="auto" w:fill="BDD6EE" w:themeFill="accent1" w:themeFillTint="66"/>
            <w:vAlign w:val="center"/>
          </w:tcPr>
          <w:p w14:paraId="6A4B8B80" w14:textId="77777777" w:rsidR="00892BCE" w:rsidRDefault="00000000">
            <w:pPr>
              <w:ind w:firstLine="420"/>
              <w:jc w:val="center"/>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交通</w:t>
            </w:r>
            <w:proofErr w:type="gramStart"/>
            <w:r>
              <w:rPr>
                <w:rFonts w:ascii="仿宋" w:eastAsia="仿宋" w:hAnsi="仿宋" w:cs="仿宋" w:hint="eastAsia"/>
                <w:color w:val="000000"/>
                <w:sz w:val="21"/>
                <w:szCs w:val="21"/>
                <w:lang w:bidi="ar"/>
              </w:rPr>
              <w:t>导改施工</w:t>
            </w:r>
            <w:proofErr w:type="gramEnd"/>
            <w:r>
              <w:rPr>
                <w:rFonts w:ascii="仿宋" w:eastAsia="仿宋" w:hAnsi="仿宋" w:cs="仿宋" w:hint="eastAsia"/>
                <w:color w:val="000000"/>
                <w:sz w:val="21"/>
                <w:szCs w:val="21"/>
                <w:lang w:bidi="ar"/>
              </w:rPr>
              <w:t>方案</w:t>
            </w:r>
          </w:p>
        </w:tc>
        <w:tc>
          <w:tcPr>
            <w:tcW w:w="1301" w:type="dxa"/>
            <w:shd w:val="clear" w:color="auto" w:fill="BDD6EE" w:themeFill="accent1" w:themeFillTint="66"/>
            <w:vAlign w:val="center"/>
          </w:tcPr>
          <w:p w14:paraId="6F3399FE"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2025.8.1</w:t>
            </w:r>
          </w:p>
        </w:tc>
      </w:tr>
      <w:tr w:rsidR="00892BCE" w14:paraId="47D4AD92" w14:textId="77777777">
        <w:trPr>
          <w:trHeight w:val="567"/>
          <w:jc w:val="center"/>
        </w:trPr>
        <w:tc>
          <w:tcPr>
            <w:tcW w:w="0" w:type="auto"/>
            <w:shd w:val="clear" w:color="auto" w:fill="BDD6EE" w:themeFill="accent1" w:themeFillTint="66"/>
            <w:vAlign w:val="center"/>
          </w:tcPr>
          <w:p w14:paraId="1F9B0A09"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color w:val="000000"/>
                <w:sz w:val="20"/>
                <w:szCs w:val="20"/>
                <w:lang w:bidi="ar"/>
              </w:rPr>
              <w:t>14</w:t>
            </w:r>
          </w:p>
        </w:tc>
        <w:tc>
          <w:tcPr>
            <w:tcW w:w="1416" w:type="dxa"/>
            <w:shd w:val="clear" w:color="auto" w:fill="BDD6EE" w:themeFill="accent1" w:themeFillTint="66"/>
            <w:vAlign w:val="center"/>
          </w:tcPr>
          <w:p w14:paraId="19DCBAA9"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路基工程</w:t>
            </w:r>
          </w:p>
        </w:tc>
        <w:tc>
          <w:tcPr>
            <w:tcW w:w="5196" w:type="dxa"/>
            <w:shd w:val="clear" w:color="auto" w:fill="BDD6EE" w:themeFill="accent1" w:themeFillTint="66"/>
            <w:vAlign w:val="center"/>
          </w:tcPr>
          <w:p w14:paraId="43F1B27F" w14:textId="77777777" w:rsidR="00892BCE" w:rsidRDefault="00000000">
            <w:pPr>
              <w:ind w:firstLine="420"/>
              <w:jc w:val="center"/>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路基挡土墙专项施工方案</w:t>
            </w:r>
          </w:p>
        </w:tc>
        <w:tc>
          <w:tcPr>
            <w:tcW w:w="1301" w:type="dxa"/>
            <w:shd w:val="clear" w:color="auto" w:fill="BDD6EE" w:themeFill="accent1" w:themeFillTint="66"/>
            <w:vAlign w:val="center"/>
          </w:tcPr>
          <w:p w14:paraId="2A598875"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2024.12.16</w:t>
            </w:r>
          </w:p>
        </w:tc>
      </w:tr>
      <w:tr w:rsidR="00892BCE" w14:paraId="685F8C79" w14:textId="77777777">
        <w:trPr>
          <w:trHeight w:val="567"/>
          <w:jc w:val="center"/>
        </w:trPr>
        <w:tc>
          <w:tcPr>
            <w:tcW w:w="0" w:type="auto"/>
            <w:shd w:val="clear" w:color="auto" w:fill="BDD6EE" w:themeFill="accent1" w:themeFillTint="66"/>
            <w:vAlign w:val="center"/>
          </w:tcPr>
          <w:p w14:paraId="4513954D"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color w:val="000000"/>
                <w:sz w:val="20"/>
                <w:szCs w:val="20"/>
                <w:lang w:bidi="ar"/>
              </w:rPr>
              <w:t>15</w:t>
            </w:r>
          </w:p>
        </w:tc>
        <w:tc>
          <w:tcPr>
            <w:tcW w:w="1416" w:type="dxa"/>
            <w:shd w:val="clear" w:color="auto" w:fill="BDD6EE" w:themeFill="accent1" w:themeFillTint="66"/>
            <w:vAlign w:val="center"/>
          </w:tcPr>
          <w:p w14:paraId="1B538DF5"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桥梁工程</w:t>
            </w:r>
          </w:p>
        </w:tc>
        <w:tc>
          <w:tcPr>
            <w:tcW w:w="5196" w:type="dxa"/>
            <w:shd w:val="clear" w:color="auto" w:fill="BDD6EE" w:themeFill="accent1" w:themeFillTint="66"/>
            <w:vAlign w:val="center"/>
          </w:tcPr>
          <w:p w14:paraId="6F79A174" w14:textId="77777777" w:rsidR="00892BCE" w:rsidRDefault="00000000">
            <w:pPr>
              <w:ind w:firstLine="420"/>
              <w:jc w:val="center"/>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钻孔灌注桩专项施工方案</w:t>
            </w:r>
          </w:p>
        </w:tc>
        <w:tc>
          <w:tcPr>
            <w:tcW w:w="1301" w:type="dxa"/>
            <w:shd w:val="clear" w:color="auto" w:fill="BDD6EE" w:themeFill="accent1" w:themeFillTint="66"/>
            <w:vAlign w:val="center"/>
          </w:tcPr>
          <w:p w14:paraId="2833DAD9"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2024.12.17</w:t>
            </w:r>
          </w:p>
        </w:tc>
      </w:tr>
      <w:tr w:rsidR="00892BCE" w14:paraId="569C917A" w14:textId="77777777">
        <w:trPr>
          <w:trHeight w:val="567"/>
          <w:jc w:val="center"/>
        </w:trPr>
        <w:tc>
          <w:tcPr>
            <w:tcW w:w="0" w:type="auto"/>
            <w:shd w:val="clear" w:color="auto" w:fill="BDD6EE" w:themeFill="accent1" w:themeFillTint="66"/>
            <w:vAlign w:val="center"/>
          </w:tcPr>
          <w:p w14:paraId="349CEF66"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color w:val="000000"/>
                <w:sz w:val="20"/>
                <w:szCs w:val="20"/>
                <w:lang w:bidi="ar"/>
              </w:rPr>
              <w:t>16</w:t>
            </w:r>
          </w:p>
        </w:tc>
        <w:tc>
          <w:tcPr>
            <w:tcW w:w="1416" w:type="dxa"/>
            <w:shd w:val="clear" w:color="auto" w:fill="BDD6EE" w:themeFill="accent1" w:themeFillTint="66"/>
            <w:vAlign w:val="center"/>
          </w:tcPr>
          <w:p w14:paraId="0398F60C"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临时工程</w:t>
            </w:r>
          </w:p>
        </w:tc>
        <w:tc>
          <w:tcPr>
            <w:tcW w:w="5196" w:type="dxa"/>
            <w:shd w:val="clear" w:color="auto" w:fill="BDD6EE" w:themeFill="accent1" w:themeFillTint="66"/>
            <w:vAlign w:val="center"/>
          </w:tcPr>
          <w:p w14:paraId="1E23E39B" w14:textId="77777777" w:rsidR="00892BCE" w:rsidRDefault="00000000">
            <w:pPr>
              <w:ind w:firstLine="420"/>
              <w:jc w:val="center"/>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临时</w:t>
            </w:r>
            <w:proofErr w:type="gramStart"/>
            <w:r>
              <w:rPr>
                <w:rFonts w:ascii="仿宋" w:eastAsia="仿宋" w:hAnsi="仿宋" w:cs="仿宋" w:hint="eastAsia"/>
                <w:color w:val="000000"/>
                <w:sz w:val="21"/>
                <w:szCs w:val="21"/>
                <w:lang w:bidi="ar"/>
              </w:rPr>
              <w:t>用电专项</w:t>
            </w:r>
            <w:proofErr w:type="gramEnd"/>
            <w:r>
              <w:rPr>
                <w:rFonts w:ascii="仿宋" w:eastAsia="仿宋" w:hAnsi="仿宋" w:cs="仿宋" w:hint="eastAsia"/>
                <w:color w:val="000000"/>
                <w:sz w:val="21"/>
                <w:szCs w:val="21"/>
                <w:lang w:bidi="ar"/>
              </w:rPr>
              <w:t>施工方案</w:t>
            </w:r>
          </w:p>
        </w:tc>
        <w:tc>
          <w:tcPr>
            <w:tcW w:w="1301" w:type="dxa"/>
            <w:shd w:val="clear" w:color="auto" w:fill="BDD6EE" w:themeFill="accent1" w:themeFillTint="66"/>
            <w:vAlign w:val="center"/>
          </w:tcPr>
          <w:p w14:paraId="61DF8274"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2024.12.17</w:t>
            </w:r>
          </w:p>
        </w:tc>
      </w:tr>
      <w:tr w:rsidR="00892BCE" w14:paraId="290D6D31" w14:textId="77777777">
        <w:trPr>
          <w:trHeight w:val="567"/>
          <w:jc w:val="center"/>
        </w:trPr>
        <w:tc>
          <w:tcPr>
            <w:tcW w:w="0" w:type="auto"/>
            <w:shd w:val="clear" w:color="auto" w:fill="BDD6EE" w:themeFill="accent1" w:themeFillTint="66"/>
            <w:vAlign w:val="center"/>
          </w:tcPr>
          <w:p w14:paraId="4F85E064"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color w:val="000000"/>
                <w:sz w:val="20"/>
                <w:szCs w:val="20"/>
                <w:lang w:bidi="ar"/>
              </w:rPr>
              <w:t>17</w:t>
            </w:r>
          </w:p>
        </w:tc>
        <w:tc>
          <w:tcPr>
            <w:tcW w:w="1416" w:type="dxa"/>
            <w:shd w:val="clear" w:color="auto" w:fill="BDD6EE" w:themeFill="accent1" w:themeFillTint="66"/>
            <w:vAlign w:val="center"/>
          </w:tcPr>
          <w:p w14:paraId="5DFE4BD2"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路基工程</w:t>
            </w:r>
          </w:p>
        </w:tc>
        <w:tc>
          <w:tcPr>
            <w:tcW w:w="5196" w:type="dxa"/>
            <w:shd w:val="clear" w:color="auto" w:fill="BDD6EE" w:themeFill="accent1" w:themeFillTint="66"/>
            <w:vAlign w:val="center"/>
          </w:tcPr>
          <w:p w14:paraId="7FAF9BEA" w14:textId="77777777" w:rsidR="00892BCE" w:rsidRDefault="00000000">
            <w:pPr>
              <w:ind w:firstLine="420"/>
              <w:jc w:val="center"/>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路基土石方专项施工方案（开挖及填筑）</w:t>
            </w:r>
          </w:p>
        </w:tc>
        <w:tc>
          <w:tcPr>
            <w:tcW w:w="1301" w:type="dxa"/>
            <w:shd w:val="clear" w:color="auto" w:fill="BDD6EE" w:themeFill="accent1" w:themeFillTint="66"/>
            <w:vAlign w:val="center"/>
          </w:tcPr>
          <w:p w14:paraId="0EFD5E0A"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2024.12.18</w:t>
            </w:r>
          </w:p>
        </w:tc>
      </w:tr>
      <w:tr w:rsidR="00892BCE" w14:paraId="27B08727" w14:textId="77777777">
        <w:trPr>
          <w:trHeight w:val="567"/>
          <w:jc w:val="center"/>
        </w:trPr>
        <w:tc>
          <w:tcPr>
            <w:tcW w:w="0" w:type="auto"/>
            <w:shd w:val="clear" w:color="auto" w:fill="BDD6EE" w:themeFill="accent1" w:themeFillTint="66"/>
            <w:vAlign w:val="center"/>
          </w:tcPr>
          <w:p w14:paraId="0322B630"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hint="eastAsia"/>
                <w:color w:val="000000"/>
                <w:sz w:val="20"/>
                <w:szCs w:val="20"/>
                <w:lang w:bidi="ar"/>
              </w:rPr>
              <w:t>18</w:t>
            </w:r>
          </w:p>
        </w:tc>
        <w:tc>
          <w:tcPr>
            <w:tcW w:w="1416" w:type="dxa"/>
            <w:shd w:val="clear" w:color="auto" w:fill="BDD6EE" w:themeFill="accent1" w:themeFillTint="66"/>
            <w:vAlign w:val="center"/>
          </w:tcPr>
          <w:p w14:paraId="65B40A8E"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隧道工程</w:t>
            </w:r>
          </w:p>
        </w:tc>
        <w:tc>
          <w:tcPr>
            <w:tcW w:w="5196" w:type="dxa"/>
            <w:shd w:val="clear" w:color="auto" w:fill="BDD6EE" w:themeFill="accent1" w:themeFillTint="66"/>
            <w:vAlign w:val="center"/>
          </w:tcPr>
          <w:p w14:paraId="4705CF7E" w14:textId="77777777" w:rsidR="00892BCE" w:rsidRDefault="00000000">
            <w:pPr>
              <w:ind w:firstLine="420"/>
              <w:jc w:val="center"/>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隧道洞口专项施工方案</w:t>
            </w:r>
          </w:p>
        </w:tc>
        <w:tc>
          <w:tcPr>
            <w:tcW w:w="1301" w:type="dxa"/>
            <w:shd w:val="clear" w:color="auto" w:fill="BDD6EE" w:themeFill="accent1" w:themeFillTint="66"/>
            <w:vAlign w:val="center"/>
          </w:tcPr>
          <w:p w14:paraId="44F5E073"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2024.12.25</w:t>
            </w:r>
          </w:p>
        </w:tc>
      </w:tr>
      <w:tr w:rsidR="00892BCE" w14:paraId="6EF60862" w14:textId="77777777">
        <w:trPr>
          <w:trHeight w:val="567"/>
          <w:jc w:val="center"/>
        </w:trPr>
        <w:tc>
          <w:tcPr>
            <w:tcW w:w="0" w:type="auto"/>
            <w:shd w:val="clear" w:color="auto" w:fill="BDD6EE" w:themeFill="accent1" w:themeFillTint="66"/>
            <w:vAlign w:val="center"/>
          </w:tcPr>
          <w:p w14:paraId="3A3DA1CF"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hint="eastAsia"/>
                <w:color w:val="000000"/>
                <w:sz w:val="20"/>
                <w:szCs w:val="20"/>
                <w:lang w:bidi="ar"/>
              </w:rPr>
              <w:t>19</w:t>
            </w:r>
          </w:p>
        </w:tc>
        <w:tc>
          <w:tcPr>
            <w:tcW w:w="1416" w:type="dxa"/>
            <w:shd w:val="clear" w:color="auto" w:fill="BDD6EE" w:themeFill="accent1" w:themeFillTint="66"/>
            <w:vAlign w:val="center"/>
          </w:tcPr>
          <w:p w14:paraId="69755657"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特种设备</w:t>
            </w:r>
          </w:p>
        </w:tc>
        <w:tc>
          <w:tcPr>
            <w:tcW w:w="5196" w:type="dxa"/>
            <w:shd w:val="clear" w:color="auto" w:fill="BDD6EE" w:themeFill="accent1" w:themeFillTint="66"/>
            <w:vAlign w:val="center"/>
          </w:tcPr>
          <w:p w14:paraId="557E4722" w14:textId="77777777" w:rsidR="00892BCE" w:rsidRDefault="00000000">
            <w:pPr>
              <w:ind w:firstLine="420"/>
              <w:jc w:val="center"/>
              <w:textAlignment w:val="center"/>
              <w:rPr>
                <w:rFonts w:ascii="仿宋_GB2312" w:eastAsia="仿宋_GB2312" w:cs="仿宋_GB2312" w:hint="eastAsia"/>
                <w:color w:val="000000"/>
                <w:sz w:val="20"/>
                <w:szCs w:val="20"/>
                <w:lang w:bidi="ar"/>
              </w:rPr>
            </w:pPr>
            <w:proofErr w:type="gramStart"/>
            <w:r>
              <w:rPr>
                <w:rFonts w:ascii="仿宋" w:eastAsia="仿宋" w:hAnsi="仿宋" w:cs="仿宋" w:hint="eastAsia"/>
                <w:color w:val="000000"/>
                <w:sz w:val="21"/>
                <w:szCs w:val="21"/>
                <w:lang w:bidi="ar"/>
              </w:rPr>
              <w:t>桁</w:t>
            </w:r>
            <w:proofErr w:type="gramEnd"/>
            <w:r>
              <w:rPr>
                <w:rFonts w:ascii="仿宋" w:eastAsia="仿宋" w:hAnsi="仿宋" w:cs="仿宋" w:hint="eastAsia"/>
                <w:color w:val="000000"/>
                <w:sz w:val="21"/>
                <w:szCs w:val="21"/>
                <w:lang w:bidi="ar"/>
              </w:rPr>
              <w:t>吊安装、拆除专项施工方案</w:t>
            </w:r>
          </w:p>
        </w:tc>
        <w:tc>
          <w:tcPr>
            <w:tcW w:w="1301" w:type="dxa"/>
            <w:shd w:val="clear" w:color="auto" w:fill="BDD6EE" w:themeFill="accent1" w:themeFillTint="66"/>
            <w:vAlign w:val="center"/>
          </w:tcPr>
          <w:p w14:paraId="687BC308"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2025.1.11</w:t>
            </w:r>
          </w:p>
        </w:tc>
      </w:tr>
      <w:tr w:rsidR="00892BCE" w14:paraId="31FA982C" w14:textId="77777777">
        <w:trPr>
          <w:trHeight w:val="567"/>
          <w:jc w:val="center"/>
        </w:trPr>
        <w:tc>
          <w:tcPr>
            <w:tcW w:w="0" w:type="auto"/>
            <w:shd w:val="clear" w:color="auto" w:fill="BDD6EE" w:themeFill="accent1" w:themeFillTint="66"/>
            <w:vAlign w:val="center"/>
          </w:tcPr>
          <w:p w14:paraId="6FAC88D1"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hint="eastAsia"/>
                <w:color w:val="000000"/>
                <w:sz w:val="20"/>
                <w:szCs w:val="20"/>
                <w:lang w:bidi="ar"/>
              </w:rPr>
              <w:t>20</w:t>
            </w:r>
          </w:p>
        </w:tc>
        <w:tc>
          <w:tcPr>
            <w:tcW w:w="1416" w:type="dxa"/>
            <w:shd w:val="clear" w:color="auto" w:fill="BDD6EE" w:themeFill="accent1" w:themeFillTint="66"/>
            <w:vAlign w:val="center"/>
          </w:tcPr>
          <w:p w14:paraId="4909A573"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路基工程</w:t>
            </w:r>
          </w:p>
        </w:tc>
        <w:tc>
          <w:tcPr>
            <w:tcW w:w="5196" w:type="dxa"/>
            <w:shd w:val="clear" w:color="auto" w:fill="BDD6EE" w:themeFill="accent1" w:themeFillTint="66"/>
            <w:vAlign w:val="center"/>
          </w:tcPr>
          <w:p w14:paraId="121CF96F" w14:textId="77777777" w:rsidR="00892BCE" w:rsidRDefault="00000000">
            <w:pPr>
              <w:ind w:firstLine="420"/>
              <w:jc w:val="center"/>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涵洞专项施工方案</w:t>
            </w:r>
          </w:p>
        </w:tc>
        <w:tc>
          <w:tcPr>
            <w:tcW w:w="1301" w:type="dxa"/>
            <w:shd w:val="clear" w:color="auto" w:fill="BDD6EE" w:themeFill="accent1" w:themeFillTint="66"/>
            <w:vAlign w:val="center"/>
          </w:tcPr>
          <w:p w14:paraId="7C99C3D4"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2025.3.1</w:t>
            </w:r>
          </w:p>
        </w:tc>
      </w:tr>
      <w:tr w:rsidR="00892BCE" w14:paraId="54394F24" w14:textId="77777777">
        <w:trPr>
          <w:trHeight w:val="567"/>
          <w:jc w:val="center"/>
        </w:trPr>
        <w:tc>
          <w:tcPr>
            <w:tcW w:w="0" w:type="auto"/>
            <w:shd w:val="clear" w:color="auto" w:fill="BDD6EE" w:themeFill="accent1" w:themeFillTint="66"/>
            <w:vAlign w:val="center"/>
          </w:tcPr>
          <w:p w14:paraId="75ACA912"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hint="eastAsia"/>
                <w:color w:val="000000"/>
                <w:sz w:val="20"/>
                <w:szCs w:val="20"/>
                <w:lang w:bidi="ar"/>
              </w:rPr>
              <w:t>21</w:t>
            </w:r>
          </w:p>
        </w:tc>
        <w:tc>
          <w:tcPr>
            <w:tcW w:w="1416" w:type="dxa"/>
            <w:shd w:val="clear" w:color="auto" w:fill="BDD6EE" w:themeFill="accent1" w:themeFillTint="66"/>
            <w:vAlign w:val="center"/>
          </w:tcPr>
          <w:p w14:paraId="7BDF169D"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隧道工程</w:t>
            </w:r>
          </w:p>
        </w:tc>
        <w:tc>
          <w:tcPr>
            <w:tcW w:w="5196" w:type="dxa"/>
            <w:shd w:val="clear" w:color="auto" w:fill="BDD6EE" w:themeFill="accent1" w:themeFillTint="66"/>
            <w:vAlign w:val="center"/>
          </w:tcPr>
          <w:p w14:paraId="387387A3" w14:textId="77777777" w:rsidR="00892BCE" w:rsidRDefault="00000000">
            <w:pPr>
              <w:ind w:firstLine="420"/>
              <w:jc w:val="center"/>
              <w:textAlignment w:val="center"/>
              <w:rPr>
                <w:rFonts w:ascii="仿宋_GB2312" w:eastAsia="仿宋_GB2312" w:cs="仿宋_GB2312" w:hint="eastAsia"/>
                <w:color w:val="000000"/>
                <w:sz w:val="20"/>
                <w:szCs w:val="20"/>
                <w:lang w:bidi="ar"/>
              </w:rPr>
            </w:pPr>
            <w:proofErr w:type="gramStart"/>
            <w:r>
              <w:rPr>
                <w:rFonts w:ascii="仿宋" w:eastAsia="仿宋" w:hAnsi="仿宋" w:cs="仿宋" w:hint="eastAsia"/>
                <w:color w:val="000000"/>
                <w:sz w:val="21"/>
                <w:szCs w:val="21"/>
                <w:lang w:bidi="ar"/>
              </w:rPr>
              <w:t>隧道二衬及</w:t>
            </w:r>
            <w:proofErr w:type="gramEnd"/>
            <w:r>
              <w:rPr>
                <w:rFonts w:ascii="仿宋" w:eastAsia="仿宋" w:hAnsi="仿宋" w:cs="仿宋" w:hint="eastAsia"/>
                <w:color w:val="000000"/>
                <w:sz w:val="21"/>
                <w:szCs w:val="21"/>
                <w:lang w:bidi="ar"/>
              </w:rPr>
              <w:t>防排水专项施工方案</w:t>
            </w:r>
          </w:p>
        </w:tc>
        <w:tc>
          <w:tcPr>
            <w:tcW w:w="1301" w:type="dxa"/>
            <w:shd w:val="clear" w:color="auto" w:fill="BDD6EE" w:themeFill="accent1" w:themeFillTint="66"/>
            <w:vAlign w:val="center"/>
          </w:tcPr>
          <w:p w14:paraId="432742C5"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2025.3.15</w:t>
            </w:r>
          </w:p>
        </w:tc>
      </w:tr>
      <w:tr w:rsidR="00892BCE" w14:paraId="62124C1A" w14:textId="77777777">
        <w:trPr>
          <w:trHeight w:val="567"/>
          <w:jc w:val="center"/>
        </w:trPr>
        <w:tc>
          <w:tcPr>
            <w:tcW w:w="0" w:type="auto"/>
            <w:shd w:val="clear" w:color="auto" w:fill="BDD6EE" w:themeFill="accent1" w:themeFillTint="66"/>
            <w:vAlign w:val="center"/>
          </w:tcPr>
          <w:p w14:paraId="359DEE2C"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hint="eastAsia"/>
                <w:color w:val="000000"/>
                <w:sz w:val="20"/>
                <w:szCs w:val="20"/>
                <w:lang w:bidi="ar"/>
              </w:rPr>
              <w:t>22</w:t>
            </w:r>
          </w:p>
        </w:tc>
        <w:tc>
          <w:tcPr>
            <w:tcW w:w="1416" w:type="dxa"/>
            <w:shd w:val="clear" w:color="auto" w:fill="BDD6EE" w:themeFill="accent1" w:themeFillTint="66"/>
            <w:vAlign w:val="center"/>
          </w:tcPr>
          <w:p w14:paraId="06C6DC83"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桥梁工程</w:t>
            </w:r>
          </w:p>
        </w:tc>
        <w:tc>
          <w:tcPr>
            <w:tcW w:w="5196" w:type="dxa"/>
            <w:shd w:val="clear" w:color="auto" w:fill="BDD6EE" w:themeFill="accent1" w:themeFillTint="66"/>
            <w:vAlign w:val="center"/>
          </w:tcPr>
          <w:p w14:paraId="16064EDB" w14:textId="77777777" w:rsidR="00892BCE" w:rsidRDefault="00000000">
            <w:pPr>
              <w:ind w:firstLine="420"/>
              <w:jc w:val="center"/>
              <w:textAlignment w:val="center"/>
              <w:rPr>
                <w:rFonts w:ascii="仿宋_GB2312" w:eastAsia="仿宋_GB2312" w:cs="仿宋_GB2312" w:hint="eastAsia"/>
                <w:color w:val="000000"/>
                <w:sz w:val="20"/>
                <w:szCs w:val="20"/>
                <w:lang w:bidi="ar"/>
              </w:rPr>
            </w:pPr>
            <w:proofErr w:type="gramStart"/>
            <w:r>
              <w:rPr>
                <w:rFonts w:ascii="仿宋" w:eastAsia="仿宋" w:hAnsi="仿宋" w:cs="仿宋" w:hint="eastAsia"/>
                <w:color w:val="000000"/>
                <w:sz w:val="21"/>
                <w:szCs w:val="21"/>
                <w:lang w:bidi="ar"/>
              </w:rPr>
              <w:t>系梁专项</w:t>
            </w:r>
            <w:proofErr w:type="gramEnd"/>
            <w:r>
              <w:rPr>
                <w:rFonts w:ascii="仿宋" w:eastAsia="仿宋" w:hAnsi="仿宋" w:cs="仿宋" w:hint="eastAsia"/>
                <w:color w:val="000000"/>
                <w:sz w:val="21"/>
                <w:szCs w:val="21"/>
                <w:lang w:bidi="ar"/>
              </w:rPr>
              <w:t>施工方案</w:t>
            </w:r>
          </w:p>
        </w:tc>
        <w:tc>
          <w:tcPr>
            <w:tcW w:w="1301" w:type="dxa"/>
            <w:shd w:val="clear" w:color="auto" w:fill="BDD6EE" w:themeFill="accent1" w:themeFillTint="66"/>
            <w:vAlign w:val="center"/>
          </w:tcPr>
          <w:p w14:paraId="0B0BE30E"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2025.3.23</w:t>
            </w:r>
          </w:p>
        </w:tc>
      </w:tr>
      <w:tr w:rsidR="00892BCE" w14:paraId="399276B1" w14:textId="77777777">
        <w:trPr>
          <w:trHeight w:val="567"/>
          <w:jc w:val="center"/>
        </w:trPr>
        <w:tc>
          <w:tcPr>
            <w:tcW w:w="0" w:type="auto"/>
            <w:shd w:val="clear" w:color="auto" w:fill="BDD6EE" w:themeFill="accent1" w:themeFillTint="66"/>
            <w:vAlign w:val="center"/>
          </w:tcPr>
          <w:p w14:paraId="72FE6E3D"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hint="eastAsia"/>
                <w:color w:val="000000"/>
                <w:sz w:val="20"/>
                <w:szCs w:val="20"/>
                <w:lang w:bidi="ar"/>
              </w:rPr>
              <w:lastRenderedPageBreak/>
              <w:t>23</w:t>
            </w:r>
          </w:p>
        </w:tc>
        <w:tc>
          <w:tcPr>
            <w:tcW w:w="1416" w:type="dxa"/>
            <w:shd w:val="clear" w:color="auto" w:fill="BDD6EE" w:themeFill="accent1" w:themeFillTint="66"/>
            <w:vAlign w:val="center"/>
          </w:tcPr>
          <w:p w14:paraId="25D81079"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桥梁工程</w:t>
            </w:r>
          </w:p>
        </w:tc>
        <w:tc>
          <w:tcPr>
            <w:tcW w:w="5196" w:type="dxa"/>
            <w:shd w:val="clear" w:color="auto" w:fill="BDD6EE" w:themeFill="accent1" w:themeFillTint="66"/>
            <w:vAlign w:val="center"/>
          </w:tcPr>
          <w:p w14:paraId="6CFCC49A" w14:textId="77777777" w:rsidR="00892BCE" w:rsidRDefault="00000000">
            <w:pPr>
              <w:ind w:firstLine="420"/>
              <w:jc w:val="center"/>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柱墩（圆柱</w:t>
            </w:r>
            <w:proofErr w:type="gramStart"/>
            <w:r>
              <w:rPr>
                <w:rFonts w:ascii="仿宋" w:eastAsia="仿宋" w:hAnsi="仿宋" w:cs="仿宋" w:hint="eastAsia"/>
                <w:color w:val="000000"/>
                <w:sz w:val="21"/>
                <w:szCs w:val="21"/>
                <w:lang w:bidi="ar"/>
              </w:rPr>
              <w:t>墩及方</w:t>
            </w:r>
            <w:proofErr w:type="gramEnd"/>
            <w:r>
              <w:rPr>
                <w:rFonts w:ascii="仿宋" w:eastAsia="仿宋" w:hAnsi="仿宋" w:cs="仿宋" w:hint="eastAsia"/>
                <w:color w:val="000000"/>
                <w:sz w:val="21"/>
                <w:szCs w:val="21"/>
                <w:lang w:bidi="ar"/>
              </w:rPr>
              <w:t>墩）专项施工方案</w:t>
            </w:r>
          </w:p>
        </w:tc>
        <w:tc>
          <w:tcPr>
            <w:tcW w:w="1301" w:type="dxa"/>
            <w:shd w:val="clear" w:color="auto" w:fill="BDD6EE" w:themeFill="accent1" w:themeFillTint="66"/>
            <w:vAlign w:val="center"/>
          </w:tcPr>
          <w:p w14:paraId="380F2F33"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2025.3.25</w:t>
            </w:r>
          </w:p>
        </w:tc>
      </w:tr>
      <w:tr w:rsidR="00892BCE" w14:paraId="4A7C8656" w14:textId="77777777">
        <w:trPr>
          <w:trHeight w:val="567"/>
          <w:jc w:val="center"/>
        </w:trPr>
        <w:tc>
          <w:tcPr>
            <w:tcW w:w="0" w:type="auto"/>
            <w:shd w:val="clear" w:color="auto" w:fill="BDD6EE" w:themeFill="accent1" w:themeFillTint="66"/>
            <w:vAlign w:val="center"/>
          </w:tcPr>
          <w:p w14:paraId="42E042DC"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hint="eastAsia"/>
                <w:color w:val="000000"/>
                <w:sz w:val="20"/>
                <w:szCs w:val="20"/>
                <w:lang w:bidi="ar"/>
              </w:rPr>
              <w:t>24</w:t>
            </w:r>
          </w:p>
        </w:tc>
        <w:tc>
          <w:tcPr>
            <w:tcW w:w="1416" w:type="dxa"/>
            <w:shd w:val="clear" w:color="auto" w:fill="BDD6EE" w:themeFill="accent1" w:themeFillTint="66"/>
            <w:vAlign w:val="center"/>
          </w:tcPr>
          <w:p w14:paraId="3071D49B"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桥梁工程</w:t>
            </w:r>
          </w:p>
        </w:tc>
        <w:tc>
          <w:tcPr>
            <w:tcW w:w="5196" w:type="dxa"/>
            <w:shd w:val="clear" w:color="auto" w:fill="BDD6EE" w:themeFill="accent1" w:themeFillTint="66"/>
            <w:vAlign w:val="center"/>
          </w:tcPr>
          <w:p w14:paraId="19F5FA41" w14:textId="77777777" w:rsidR="00892BCE" w:rsidRDefault="00000000">
            <w:pPr>
              <w:ind w:firstLine="420"/>
              <w:jc w:val="center"/>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现浇盖梁支架施工方案</w:t>
            </w:r>
          </w:p>
        </w:tc>
        <w:tc>
          <w:tcPr>
            <w:tcW w:w="1301" w:type="dxa"/>
            <w:shd w:val="clear" w:color="auto" w:fill="BDD6EE" w:themeFill="accent1" w:themeFillTint="66"/>
            <w:vAlign w:val="center"/>
          </w:tcPr>
          <w:p w14:paraId="0C8E4F15"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2025.4.25</w:t>
            </w:r>
          </w:p>
        </w:tc>
      </w:tr>
      <w:tr w:rsidR="00892BCE" w14:paraId="18255E35" w14:textId="77777777">
        <w:trPr>
          <w:trHeight w:val="567"/>
          <w:jc w:val="center"/>
        </w:trPr>
        <w:tc>
          <w:tcPr>
            <w:tcW w:w="0" w:type="auto"/>
            <w:shd w:val="clear" w:color="auto" w:fill="BDD6EE" w:themeFill="accent1" w:themeFillTint="66"/>
            <w:vAlign w:val="center"/>
          </w:tcPr>
          <w:p w14:paraId="263A6371"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hint="eastAsia"/>
                <w:color w:val="000000"/>
                <w:sz w:val="20"/>
                <w:szCs w:val="20"/>
                <w:lang w:bidi="ar"/>
              </w:rPr>
              <w:t>25</w:t>
            </w:r>
          </w:p>
        </w:tc>
        <w:tc>
          <w:tcPr>
            <w:tcW w:w="1416" w:type="dxa"/>
            <w:shd w:val="clear" w:color="auto" w:fill="BDD6EE" w:themeFill="accent1" w:themeFillTint="66"/>
            <w:vAlign w:val="center"/>
          </w:tcPr>
          <w:p w14:paraId="2905A37E"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桥梁工程</w:t>
            </w:r>
          </w:p>
        </w:tc>
        <w:tc>
          <w:tcPr>
            <w:tcW w:w="5196" w:type="dxa"/>
            <w:shd w:val="clear" w:color="auto" w:fill="BDD6EE" w:themeFill="accent1" w:themeFillTint="66"/>
            <w:vAlign w:val="center"/>
          </w:tcPr>
          <w:p w14:paraId="585DF083" w14:textId="77777777" w:rsidR="00892BCE" w:rsidRDefault="00000000">
            <w:pPr>
              <w:ind w:firstLine="420"/>
              <w:jc w:val="center"/>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T梁预制专项施工方案</w:t>
            </w:r>
          </w:p>
        </w:tc>
        <w:tc>
          <w:tcPr>
            <w:tcW w:w="1301" w:type="dxa"/>
            <w:shd w:val="clear" w:color="auto" w:fill="BDD6EE" w:themeFill="accent1" w:themeFillTint="66"/>
            <w:vAlign w:val="center"/>
          </w:tcPr>
          <w:p w14:paraId="26E0C654"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2025.5.10</w:t>
            </w:r>
          </w:p>
        </w:tc>
      </w:tr>
      <w:tr w:rsidR="00892BCE" w14:paraId="43930755" w14:textId="77777777">
        <w:trPr>
          <w:trHeight w:val="567"/>
          <w:jc w:val="center"/>
        </w:trPr>
        <w:tc>
          <w:tcPr>
            <w:tcW w:w="0" w:type="auto"/>
            <w:shd w:val="clear" w:color="auto" w:fill="BDD6EE" w:themeFill="accent1" w:themeFillTint="66"/>
            <w:vAlign w:val="center"/>
          </w:tcPr>
          <w:p w14:paraId="6C9BDAFD"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r>
              <w:rPr>
                <w:rFonts w:ascii="仿宋_GB2312" w:eastAsia="仿宋_GB2312" w:cs="仿宋_GB2312" w:hint="eastAsia"/>
                <w:color w:val="000000"/>
                <w:sz w:val="20"/>
                <w:szCs w:val="20"/>
                <w:lang w:bidi="ar"/>
              </w:rPr>
              <w:t>26</w:t>
            </w:r>
          </w:p>
        </w:tc>
        <w:tc>
          <w:tcPr>
            <w:tcW w:w="1416" w:type="dxa"/>
            <w:shd w:val="clear" w:color="auto" w:fill="BDD6EE" w:themeFill="accent1" w:themeFillTint="66"/>
            <w:vAlign w:val="center"/>
          </w:tcPr>
          <w:p w14:paraId="322CFD8B"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隧道工程</w:t>
            </w:r>
          </w:p>
        </w:tc>
        <w:tc>
          <w:tcPr>
            <w:tcW w:w="5196" w:type="dxa"/>
            <w:shd w:val="clear" w:color="auto" w:fill="BDD6EE" w:themeFill="accent1" w:themeFillTint="66"/>
            <w:vAlign w:val="center"/>
          </w:tcPr>
          <w:p w14:paraId="03078B0D" w14:textId="77777777" w:rsidR="00892BCE" w:rsidRDefault="00000000">
            <w:pPr>
              <w:ind w:firstLine="420"/>
              <w:jc w:val="center"/>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隧道贯通专项施工方案</w:t>
            </w:r>
          </w:p>
        </w:tc>
        <w:tc>
          <w:tcPr>
            <w:tcW w:w="1301" w:type="dxa"/>
            <w:shd w:val="clear" w:color="auto" w:fill="BDD6EE" w:themeFill="accent1" w:themeFillTint="66"/>
            <w:vAlign w:val="center"/>
          </w:tcPr>
          <w:p w14:paraId="536E251F"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2025.6.5</w:t>
            </w:r>
          </w:p>
        </w:tc>
      </w:tr>
      <w:tr w:rsidR="00892BCE" w14:paraId="1BA77423" w14:textId="77777777">
        <w:trPr>
          <w:trHeight w:val="567"/>
          <w:jc w:val="center"/>
        </w:trPr>
        <w:tc>
          <w:tcPr>
            <w:tcW w:w="0" w:type="auto"/>
            <w:shd w:val="clear" w:color="auto" w:fill="BDD6EE" w:themeFill="accent1" w:themeFillTint="66"/>
            <w:vAlign w:val="center"/>
          </w:tcPr>
          <w:p w14:paraId="7A8D1607" w14:textId="77777777" w:rsidR="00892BCE" w:rsidRDefault="00000000">
            <w:pPr>
              <w:ind w:firstLineChars="0" w:firstLine="0"/>
              <w:jc w:val="center"/>
              <w:textAlignment w:val="center"/>
              <w:rPr>
                <w:rFonts w:ascii="仿宋_GB2312" w:eastAsia="仿宋_GB2312" w:cs="仿宋_GB2312" w:hint="eastAsia"/>
                <w:color w:val="000000"/>
                <w:sz w:val="20"/>
                <w:szCs w:val="20"/>
                <w:lang w:bidi="ar"/>
              </w:rPr>
            </w:pPr>
            <w:bookmarkStart w:id="55" w:name="_Toc11811"/>
            <w:r>
              <w:rPr>
                <w:rFonts w:ascii="仿宋_GB2312" w:eastAsia="仿宋_GB2312" w:cs="仿宋_GB2312" w:hint="eastAsia"/>
                <w:color w:val="000000"/>
                <w:sz w:val="20"/>
                <w:szCs w:val="20"/>
                <w:lang w:bidi="ar"/>
              </w:rPr>
              <w:t>27</w:t>
            </w:r>
          </w:p>
        </w:tc>
        <w:tc>
          <w:tcPr>
            <w:tcW w:w="1416" w:type="dxa"/>
            <w:shd w:val="clear" w:color="auto" w:fill="BDD6EE" w:themeFill="accent1" w:themeFillTint="66"/>
            <w:vAlign w:val="center"/>
          </w:tcPr>
          <w:p w14:paraId="1192F5B2"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隧道工程</w:t>
            </w:r>
          </w:p>
        </w:tc>
        <w:tc>
          <w:tcPr>
            <w:tcW w:w="5196" w:type="dxa"/>
            <w:shd w:val="clear" w:color="auto" w:fill="BDD6EE" w:themeFill="accent1" w:themeFillTint="66"/>
            <w:vAlign w:val="center"/>
          </w:tcPr>
          <w:p w14:paraId="4DE8578C" w14:textId="77777777" w:rsidR="00892BCE" w:rsidRDefault="00000000">
            <w:pPr>
              <w:ind w:firstLine="420"/>
              <w:jc w:val="center"/>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夜间施工专项施工方案</w:t>
            </w:r>
          </w:p>
        </w:tc>
        <w:tc>
          <w:tcPr>
            <w:tcW w:w="1301" w:type="dxa"/>
            <w:shd w:val="clear" w:color="auto" w:fill="BDD6EE" w:themeFill="accent1" w:themeFillTint="66"/>
            <w:vAlign w:val="center"/>
          </w:tcPr>
          <w:p w14:paraId="6573844D" w14:textId="77777777" w:rsidR="00892BCE" w:rsidRDefault="00000000">
            <w:pPr>
              <w:ind w:firstLine="420"/>
              <w:textAlignment w:val="center"/>
              <w:rPr>
                <w:rFonts w:ascii="仿宋_GB2312" w:eastAsia="仿宋_GB2312" w:cs="仿宋_GB2312" w:hint="eastAsia"/>
                <w:color w:val="000000"/>
                <w:sz w:val="20"/>
                <w:szCs w:val="20"/>
                <w:lang w:bidi="ar"/>
              </w:rPr>
            </w:pPr>
            <w:r>
              <w:rPr>
                <w:rFonts w:ascii="仿宋" w:eastAsia="仿宋" w:hAnsi="仿宋" w:cs="仿宋" w:hint="eastAsia"/>
                <w:color w:val="000000"/>
                <w:sz w:val="21"/>
                <w:szCs w:val="21"/>
                <w:lang w:bidi="ar"/>
              </w:rPr>
              <w:t>2025.2.25</w:t>
            </w:r>
          </w:p>
        </w:tc>
      </w:tr>
    </w:tbl>
    <w:p w14:paraId="021F275A" w14:textId="77777777" w:rsidR="00892BCE" w:rsidRDefault="00000000">
      <w:pPr>
        <w:pStyle w:val="2"/>
        <w:spacing w:after="120"/>
        <w:jc w:val="both"/>
        <w:rPr>
          <w:rFonts w:ascii="宋体" w:hAnsi="宋体" w:hint="eastAsia"/>
        </w:rPr>
      </w:pPr>
      <w:bookmarkStart w:id="56" w:name="_Toc29107"/>
      <w:r>
        <w:rPr>
          <w:rFonts w:ascii="宋体" w:hAnsi="宋体" w:hint="eastAsia"/>
        </w:rPr>
        <w:t>3.2劳动组织准备</w:t>
      </w:r>
      <w:bookmarkEnd w:id="52"/>
      <w:bookmarkEnd w:id="53"/>
      <w:bookmarkEnd w:id="54"/>
      <w:bookmarkEnd w:id="55"/>
      <w:bookmarkEnd w:id="56"/>
    </w:p>
    <w:p w14:paraId="003569DC" w14:textId="77777777" w:rsidR="00892BCE" w:rsidRDefault="00000000">
      <w:pPr>
        <w:ind w:firstLine="480"/>
        <w:rPr>
          <w:rFonts w:hint="eastAsia"/>
        </w:rPr>
      </w:pPr>
      <w:bookmarkStart w:id="57" w:name="_Toc67560455"/>
      <w:bookmarkStart w:id="58" w:name="_Toc258907642"/>
      <w:r>
        <w:rPr>
          <w:rFonts w:hint="eastAsia"/>
        </w:rPr>
        <w:t>建立项目组织机构</w:t>
      </w:r>
      <w:bookmarkEnd w:id="57"/>
      <w:bookmarkEnd w:id="58"/>
    </w:p>
    <w:p w14:paraId="1C2ADF50" w14:textId="77777777" w:rsidR="00892BCE" w:rsidRDefault="00000000">
      <w:pPr>
        <w:ind w:firstLineChars="183" w:firstLine="439"/>
        <w:rPr>
          <w:rFonts w:hint="eastAsia"/>
        </w:rPr>
      </w:pPr>
      <w:r>
        <w:rPr>
          <w:rFonts w:hint="eastAsia"/>
        </w:rPr>
        <w:t>根据本项目所承建的施工任务，以及对本工程工期、质量、安全等方面的要求，按照“项目法施工”的各项规定，组建成立“中交一公局厦门工程有限公司洞头区共同富裕建设工程（一期）-古渔村配套设施建设工程项目经理部”，</w:t>
      </w:r>
      <w:r>
        <w:rPr>
          <w:rFonts w:hint="eastAsia"/>
          <w:lang w:val="zh-CN"/>
        </w:rPr>
        <w:t>项目部设领导班子和六个部门：工程部（测量队）、质检部（试验室）、经营部（物资部）、安全部（环保设备部）、财务部、综合部</w:t>
      </w:r>
      <w:r>
        <w:rPr>
          <w:rFonts w:hint="eastAsia"/>
        </w:rPr>
        <w:t>，公司配备管理人员26名左右，对本工程施工进行全面管理</w:t>
      </w:r>
      <w:bookmarkStart w:id="59" w:name="_Toc258907643"/>
      <w:r>
        <w:rPr>
          <w:rFonts w:hint="eastAsia"/>
        </w:rPr>
        <w:t>。</w:t>
      </w:r>
    </w:p>
    <w:p w14:paraId="33C5C7FD" w14:textId="77777777" w:rsidR="00892BCE" w:rsidRDefault="00000000">
      <w:pPr>
        <w:ind w:firstLine="480"/>
        <w:rPr>
          <w:rFonts w:hint="eastAsia"/>
        </w:rPr>
      </w:pPr>
      <w:bookmarkStart w:id="60" w:name="_Toc67560456"/>
      <w:bookmarkEnd w:id="59"/>
      <w:r>
        <w:rPr>
          <w:rFonts w:hint="eastAsia"/>
        </w:rPr>
        <w:t>施工队伍的设置</w:t>
      </w:r>
      <w:bookmarkEnd w:id="60"/>
    </w:p>
    <w:p w14:paraId="45960CE0" w14:textId="77777777" w:rsidR="00892BCE" w:rsidRDefault="00000000">
      <w:pPr>
        <w:ind w:firstLineChars="183" w:firstLine="439"/>
        <w:rPr>
          <w:rFonts w:cs="宋体" w:hint="eastAsia"/>
        </w:rPr>
      </w:pPr>
      <w:r>
        <w:rPr>
          <w:rFonts w:hint="eastAsia"/>
        </w:rPr>
        <w:t>由于工期紧，工程量大，线路短，工点集中，为了便于管理，项目部下设7个施工队伍进行本合同</w:t>
      </w:r>
      <w:proofErr w:type="gramStart"/>
      <w:r>
        <w:rPr>
          <w:rFonts w:hint="eastAsia"/>
        </w:rPr>
        <w:t>段所有</w:t>
      </w:r>
      <w:proofErr w:type="gramEnd"/>
      <w:r>
        <w:rPr>
          <w:rFonts w:hint="eastAsia"/>
        </w:rPr>
        <w:t>工程的施工，各工区根据需要设置若干施工班组，</w:t>
      </w:r>
      <w:r>
        <w:rPr>
          <w:rFonts w:cs="宋体" w:hint="eastAsia"/>
        </w:rPr>
        <w:t>各工区划分如下：</w:t>
      </w:r>
    </w:p>
    <w:p w14:paraId="2878D0A8" w14:textId="77777777" w:rsidR="00892BCE" w:rsidRDefault="00000000">
      <w:pPr>
        <w:ind w:firstLineChars="183" w:firstLine="439"/>
        <w:rPr>
          <w:rFonts w:cs="宋体" w:hint="eastAsia"/>
        </w:rPr>
      </w:pPr>
      <w:r>
        <w:rPr>
          <w:rFonts w:cs="宋体" w:hint="eastAsia"/>
        </w:rPr>
        <w:t>①路基综合队伍：负责</w:t>
      </w:r>
      <w:r>
        <w:t>主线K0+000-K</w:t>
      </w:r>
      <w:r>
        <w:rPr>
          <w:rFonts w:hint="eastAsia"/>
        </w:rPr>
        <w:t>4+029及互通</w:t>
      </w:r>
      <w:r>
        <w:rPr>
          <w:rFonts w:cs="宋体" w:hint="eastAsia"/>
        </w:rPr>
        <w:t>范围内的路基、涵洞施工任务；</w:t>
      </w:r>
    </w:p>
    <w:p w14:paraId="3DE98A5C" w14:textId="77777777" w:rsidR="00892BCE" w:rsidRDefault="00000000">
      <w:pPr>
        <w:ind w:firstLineChars="183" w:firstLine="439"/>
        <w:rPr>
          <w:rFonts w:cs="宋体" w:hint="eastAsia"/>
        </w:rPr>
      </w:pPr>
      <w:r>
        <w:rPr>
          <w:rFonts w:cs="宋体" w:hint="eastAsia"/>
        </w:rPr>
        <w:t>②桥梁综合队伍：负责全线桥梁工程施工任务，下辖下部队，上部队；</w:t>
      </w:r>
    </w:p>
    <w:p w14:paraId="436DB048" w14:textId="77777777" w:rsidR="00892BCE" w:rsidRDefault="00000000">
      <w:pPr>
        <w:ind w:firstLineChars="183" w:firstLine="439"/>
        <w:rPr>
          <w:rFonts w:cs="宋体" w:hint="eastAsia"/>
        </w:rPr>
      </w:pPr>
      <w:r>
        <w:rPr>
          <w:rFonts w:cs="宋体" w:hint="eastAsia"/>
        </w:rPr>
        <w:t>③</w:t>
      </w:r>
      <w:r>
        <w:rPr>
          <w:rFonts w:hint="eastAsia"/>
        </w:rPr>
        <w:t>隧道综合队伍：负责主线</w:t>
      </w:r>
      <w:r>
        <w:rPr>
          <w:rFonts w:cs="宋体" w:hint="eastAsia"/>
        </w:rPr>
        <w:t>范围内的</w:t>
      </w:r>
      <w:r>
        <w:rPr>
          <w:rFonts w:hint="eastAsia"/>
        </w:rPr>
        <w:t>隧道</w:t>
      </w:r>
      <w:r>
        <w:rPr>
          <w:rFonts w:cs="宋体" w:hint="eastAsia"/>
        </w:rPr>
        <w:t>施工任务</w:t>
      </w:r>
    </w:p>
    <w:p w14:paraId="62109139" w14:textId="77777777" w:rsidR="00892BCE" w:rsidRDefault="00000000">
      <w:pPr>
        <w:ind w:firstLineChars="183" w:firstLine="439"/>
        <w:rPr>
          <w:rFonts w:cs="宋体" w:hint="eastAsia"/>
        </w:rPr>
      </w:pPr>
      <w:r>
        <w:rPr>
          <w:rFonts w:cs="宋体" w:hint="eastAsia"/>
        </w:rPr>
        <w:t>④交安队伍：负责</w:t>
      </w:r>
      <w:r>
        <w:t>主线K0+000-K</w:t>
      </w:r>
      <w:r>
        <w:rPr>
          <w:rFonts w:hint="eastAsia"/>
        </w:rPr>
        <w:t>4+029及互通</w:t>
      </w:r>
      <w:r>
        <w:rPr>
          <w:rFonts w:cs="宋体" w:hint="eastAsia"/>
        </w:rPr>
        <w:t>范围内交通标志标线、安全设施等的施工；</w:t>
      </w:r>
    </w:p>
    <w:p w14:paraId="30A01418" w14:textId="77777777" w:rsidR="00892BCE" w:rsidRDefault="00000000">
      <w:pPr>
        <w:ind w:firstLine="480"/>
        <w:rPr>
          <w:rFonts w:cs="宋体" w:hint="eastAsia"/>
        </w:rPr>
      </w:pPr>
      <w:r>
        <w:rPr>
          <w:rFonts w:cs="宋体" w:hint="eastAsia"/>
        </w:rPr>
        <w:t>⑤</w:t>
      </w:r>
      <w:r>
        <w:rPr>
          <w:rFonts w:cs="宋体" w:hint="eastAsia"/>
          <w:bCs/>
        </w:rPr>
        <w:t>桥梁桩基综合队伍：</w:t>
      </w:r>
      <w:r>
        <w:rPr>
          <w:rFonts w:cs="宋体" w:hint="eastAsia"/>
        </w:rPr>
        <w:t>负责全线桥梁桩基工程施工任务</w:t>
      </w:r>
      <w:r>
        <w:rPr>
          <w:rFonts w:cs="宋体" w:hint="eastAsia"/>
          <w:bCs/>
        </w:rPr>
        <w:t>；</w:t>
      </w:r>
      <w:r>
        <w:rPr>
          <w:rFonts w:cs="宋体" w:hint="eastAsia"/>
        </w:rPr>
        <w:fldChar w:fldCharType="begin"/>
      </w:r>
      <w:r>
        <w:rPr>
          <w:rFonts w:cs="宋体" w:hint="eastAsia"/>
        </w:rPr>
        <w:instrText xml:space="preserve"> = 6 \* GB3 \* MERGEFORMAT </w:instrText>
      </w:r>
      <w:r>
        <w:rPr>
          <w:rFonts w:cs="宋体" w:hint="eastAsia"/>
        </w:rPr>
        <w:fldChar w:fldCharType="separate"/>
      </w:r>
      <w:r>
        <w:rPr>
          <w:rFonts w:cs="宋体" w:hint="eastAsia"/>
        </w:rPr>
        <w:t>⑥</w:t>
      </w:r>
      <w:r>
        <w:rPr>
          <w:rFonts w:cs="宋体" w:hint="eastAsia"/>
        </w:rPr>
        <w:fldChar w:fldCharType="end"/>
      </w:r>
      <w:r>
        <w:rPr>
          <w:rFonts w:hint="eastAsia"/>
        </w:rPr>
        <w:t>路面综合队伍：</w:t>
      </w:r>
      <w:r>
        <w:rPr>
          <w:rFonts w:cs="宋体" w:hint="eastAsia"/>
          <w:bCs/>
        </w:rPr>
        <w:t>负责</w:t>
      </w:r>
      <w:r>
        <w:t>主线K0+000-K</w:t>
      </w:r>
      <w:r>
        <w:rPr>
          <w:rFonts w:hint="eastAsia"/>
        </w:rPr>
        <w:t>4+029及互通</w:t>
      </w:r>
      <w:r>
        <w:rPr>
          <w:rFonts w:cs="宋体" w:hint="eastAsia"/>
        </w:rPr>
        <w:t>范围内路面水稳施工、沥青路面施工；</w:t>
      </w:r>
    </w:p>
    <w:p w14:paraId="082FB523" w14:textId="77777777" w:rsidR="00892BCE" w:rsidRDefault="00000000">
      <w:pPr>
        <w:ind w:firstLineChars="183" w:firstLine="439"/>
        <w:rPr>
          <w:rFonts w:hint="eastAsia"/>
        </w:rPr>
      </w:pPr>
      <w:r>
        <w:rPr>
          <w:rFonts w:cs="宋体"/>
          <w:bCs/>
        </w:rPr>
        <w:fldChar w:fldCharType="begin"/>
      </w:r>
      <w:r>
        <w:rPr>
          <w:rFonts w:cs="宋体"/>
          <w:bCs/>
        </w:rPr>
        <w:instrText xml:space="preserve"> = 7 \* GB3 \* MERGEFORMAT </w:instrText>
      </w:r>
      <w:r>
        <w:rPr>
          <w:rFonts w:cs="宋体"/>
          <w:bCs/>
        </w:rPr>
        <w:fldChar w:fldCharType="separate"/>
      </w:r>
      <w:r>
        <w:rPr>
          <w:rFonts w:cs="宋体" w:hint="eastAsia"/>
          <w:bCs/>
        </w:rPr>
        <w:t>⑦</w:t>
      </w:r>
      <w:r>
        <w:rPr>
          <w:rFonts w:cs="宋体"/>
          <w:bCs/>
        </w:rPr>
        <w:fldChar w:fldCharType="end"/>
      </w:r>
      <w:r>
        <w:rPr>
          <w:rFonts w:cs="宋体" w:hint="eastAsia"/>
          <w:bCs/>
        </w:rPr>
        <w:t>栈桥班组；负责全线桥梁工程栈桥工程施工任务；</w:t>
      </w:r>
    </w:p>
    <w:p w14:paraId="2944C014" w14:textId="77777777" w:rsidR="00892BCE" w:rsidRDefault="00000000">
      <w:pPr>
        <w:ind w:firstLine="480"/>
        <w:rPr>
          <w:rFonts w:ascii="Times New Roman" w:hAnsi="Times New Roman"/>
        </w:rPr>
      </w:pPr>
      <w:bookmarkStart w:id="61" w:name="_Toc67560457"/>
      <w:r>
        <w:rPr>
          <w:rFonts w:ascii="Times New Roman" w:hAnsi="Times New Roman" w:hint="eastAsia"/>
        </w:rPr>
        <w:lastRenderedPageBreak/>
        <w:t>各施工队均为专业化施工队伍，并配备具有丰富施工经验和管理能力的人员负责一线的施工管理，即发挥专业队伍在组织、管理、技术上的优势。</w:t>
      </w:r>
    </w:p>
    <w:p w14:paraId="4D899A3A" w14:textId="77777777" w:rsidR="00892BCE" w:rsidRDefault="00000000">
      <w:pPr>
        <w:ind w:firstLine="480"/>
        <w:rPr>
          <w:rFonts w:hint="eastAsia"/>
        </w:rPr>
      </w:pPr>
      <w:r>
        <w:rPr>
          <w:rFonts w:hint="eastAsia"/>
        </w:rPr>
        <w:t>施工力量的集结进场和培训</w:t>
      </w:r>
      <w:bookmarkEnd w:id="61"/>
    </w:p>
    <w:p w14:paraId="32EE908B" w14:textId="77777777" w:rsidR="00892BCE" w:rsidRDefault="00000000">
      <w:pPr>
        <w:ind w:firstLineChars="183" w:firstLine="439"/>
        <w:rPr>
          <w:rFonts w:hint="eastAsia"/>
        </w:rPr>
      </w:pPr>
      <w:r>
        <w:rPr>
          <w:rFonts w:hint="eastAsia"/>
        </w:rPr>
        <w:t>参与本合同段施工的作业队根据施工进度安排和工程进度安排分期分批进场。</w:t>
      </w:r>
    </w:p>
    <w:p w14:paraId="052BE670" w14:textId="77777777" w:rsidR="00892BCE" w:rsidRDefault="00000000">
      <w:pPr>
        <w:ind w:firstLineChars="183" w:firstLine="439"/>
        <w:rPr>
          <w:rFonts w:hint="eastAsia"/>
        </w:rPr>
      </w:pPr>
      <w:r>
        <w:rPr>
          <w:rFonts w:hint="eastAsia"/>
        </w:rPr>
        <w:t>按照总体进度计划的要求及单位、分部、分项工程的划分，根据不同阶段施工的工作内容不同，首先做好施工前的各项作业队组织准备工作，落实好作业队人员。编制好岗前培训资料。在具备开工前半个月内施工人员陆续进场，开工之前施工力量全部进场，人员进场后进行上岗前的培训，培训内容主要有：技术培训、质量教育、安全教育等，培训合格后开始正式上岗。</w:t>
      </w:r>
    </w:p>
    <w:p w14:paraId="0034042C" w14:textId="77777777" w:rsidR="00892BCE" w:rsidRDefault="00000000">
      <w:pPr>
        <w:ind w:firstLineChars="183" w:firstLine="439"/>
        <w:rPr>
          <w:rFonts w:hint="eastAsia"/>
        </w:rPr>
      </w:pPr>
      <w:r>
        <w:rPr>
          <w:rFonts w:hint="eastAsia"/>
        </w:rPr>
        <w:t>第一批施工人员计划于11月份进场，开始进行项目部驻地、</w:t>
      </w:r>
      <w:proofErr w:type="gramStart"/>
      <w:r>
        <w:rPr>
          <w:rFonts w:hint="eastAsia"/>
        </w:rPr>
        <w:t>便道等临建</w:t>
      </w:r>
      <w:proofErr w:type="gramEnd"/>
      <w:r>
        <w:rPr>
          <w:rFonts w:hint="eastAsia"/>
        </w:rPr>
        <w:t>设施的建设，路基开挖及路基填筑施工，桥梁桩基施工；第二批施工人员于2月底进场，在工程全面开工后，根据工程进度计划要求及时进入施工现场。</w:t>
      </w:r>
    </w:p>
    <w:p w14:paraId="6690C946" w14:textId="77777777" w:rsidR="00892BCE" w:rsidRDefault="00000000">
      <w:pPr>
        <w:ind w:firstLineChars="183" w:firstLine="439"/>
        <w:rPr>
          <w:rFonts w:hint="eastAsia"/>
        </w:rPr>
      </w:pPr>
      <w:r>
        <w:rPr>
          <w:rFonts w:hint="eastAsia"/>
        </w:rPr>
        <w:t>人员具体进场情况，项目经理部将根据施工现场作业面、施工进度和工程量情况,动态组织调配各作业队的劳动力，各施工作业队之间既分工又相互协调。</w:t>
      </w:r>
    </w:p>
    <w:p w14:paraId="5B867299" w14:textId="77777777" w:rsidR="00892BCE" w:rsidRDefault="00000000">
      <w:pPr>
        <w:ind w:firstLine="480"/>
        <w:rPr>
          <w:rFonts w:hint="eastAsia"/>
        </w:rPr>
      </w:pPr>
      <w:bookmarkStart w:id="62" w:name="_Toc67560458"/>
      <w:bookmarkStart w:id="63" w:name="_Toc258907645"/>
      <w:r>
        <w:rPr>
          <w:rFonts w:hint="eastAsia"/>
        </w:rPr>
        <w:t>施工前安全技术交底</w:t>
      </w:r>
      <w:bookmarkEnd w:id="62"/>
      <w:bookmarkEnd w:id="63"/>
    </w:p>
    <w:p w14:paraId="4FE73C96" w14:textId="77777777" w:rsidR="00892BCE" w:rsidRDefault="00000000">
      <w:pPr>
        <w:spacing w:beforeLines="50" w:before="156" w:after="120"/>
        <w:ind w:firstLineChars="236" w:firstLine="566"/>
        <w:rPr>
          <w:rFonts w:hint="eastAsia"/>
          <w:bCs/>
          <w:szCs w:val="28"/>
        </w:rPr>
      </w:pPr>
      <w:r>
        <w:rPr>
          <w:rFonts w:hint="eastAsia"/>
          <w:bCs/>
          <w:szCs w:val="28"/>
        </w:rPr>
        <w:t>根据我公司《项目施工技术管理办法》规定，工程施工前必须进行安全技术交底。安全技术交底必须在相应工程内容施工前进行。作为施工准备工作的一部分，应根据交底所含工程的实施难度，提前一定时间，给相关人员留有充分的消化和准备时间。安全技术交底应按不同层次、不同要求、有针对性地进行。</w:t>
      </w:r>
    </w:p>
    <w:p w14:paraId="750C1AA2" w14:textId="77777777" w:rsidR="00892BCE" w:rsidRDefault="00000000">
      <w:pPr>
        <w:spacing w:beforeLines="50" w:before="156" w:after="120"/>
        <w:ind w:firstLineChars="132" w:firstLine="318"/>
        <w:rPr>
          <w:rFonts w:hint="eastAsia"/>
          <w:b/>
          <w:bCs/>
        </w:rPr>
      </w:pPr>
      <w:r>
        <w:rPr>
          <w:rFonts w:hint="eastAsia"/>
          <w:b/>
          <w:bCs/>
        </w:rPr>
        <w:t>(1)开工前三级安全技术交底</w:t>
      </w:r>
    </w:p>
    <w:p w14:paraId="6C66B861" w14:textId="77777777" w:rsidR="00892BCE" w:rsidRDefault="00000000">
      <w:pPr>
        <w:spacing w:beforeLines="50" w:before="156" w:after="120"/>
        <w:ind w:firstLineChars="236" w:firstLine="566"/>
        <w:rPr>
          <w:rFonts w:hint="eastAsia"/>
          <w:bCs/>
          <w:szCs w:val="28"/>
        </w:rPr>
      </w:pPr>
      <w:r>
        <w:rPr>
          <w:rFonts w:hint="eastAsia"/>
          <w:bCs/>
          <w:szCs w:val="28"/>
        </w:rPr>
        <w:t>工程开工前，由项目经理主持，项目总工程师就工程总体，以分项工程为单元进行安全技术交底，参加人员为本项目各部门负责人、分项工程负责人及全体技术人员。</w:t>
      </w:r>
    </w:p>
    <w:p w14:paraId="3BBC4112" w14:textId="77777777" w:rsidR="00892BCE" w:rsidRDefault="00000000">
      <w:pPr>
        <w:spacing w:beforeLines="50" w:before="156" w:after="120"/>
        <w:ind w:firstLineChars="236" w:firstLine="566"/>
        <w:rPr>
          <w:rFonts w:hint="eastAsia"/>
          <w:bCs/>
          <w:szCs w:val="28"/>
        </w:rPr>
      </w:pPr>
      <w:r>
        <w:rPr>
          <w:rFonts w:hint="eastAsia"/>
          <w:bCs/>
          <w:szCs w:val="28"/>
        </w:rPr>
        <w:t>在此基础上，安全技术交底分三级进行：</w:t>
      </w:r>
    </w:p>
    <w:p w14:paraId="401935AB" w14:textId="77777777" w:rsidR="00892BCE" w:rsidRDefault="00000000">
      <w:pPr>
        <w:spacing w:beforeLines="50" w:before="156" w:after="120"/>
        <w:ind w:firstLineChars="236" w:firstLine="569"/>
        <w:rPr>
          <w:rFonts w:hint="eastAsia"/>
          <w:bCs/>
          <w:szCs w:val="28"/>
        </w:rPr>
      </w:pPr>
      <w:r>
        <w:rPr>
          <w:rFonts w:hint="eastAsia"/>
          <w:b/>
          <w:bCs/>
          <w:szCs w:val="28"/>
        </w:rPr>
        <w:t>第一级</w:t>
      </w:r>
      <w:r>
        <w:rPr>
          <w:rFonts w:hint="eastAsia"/>
          <w:bCs/>
          <w:szCs w:val="28"/>
        </w:rPr>
        <w:t>：</w:t>
      </w:r>
      <w:r>
        <w:rPr>
          <w:bCs/>
          <w:szCs w:val="28"/>
        </w:rPr>
        <w:t>项目总工负责对各部门负责人及全体技术人员进行技术交底</w:t>
      </w:r>
      <w:r>
        <w:rPr>
          <w:rFonts w:hint="eastAsia"/>
          <w:bCs/>
          <w:szCs w:val="28"/>
        </w:rPr>
        <w:t>，重点工程、重要分项工程的技术交底由项目总工程师亲自主持，交底的</w:t>
      </w:r>
      <w:r>
        <w:rPr>
          <w:bCs/>
          <w:szCs w:val="28"/>
        </w:rPr>
        <w:t>主要内容</w:t>
      </w:r>
      <w:r>
        <w:rPr>
          <w:rFonts w:hint="eastAsia"/>
          <w:bCs/>
          <w:szCs w:val="28"/>
        </w:rPr>
        <w:t>包括合同文件中规定使用的有关技术规范、监理办法及总工期；设计文件、施工图纸的说明和施工特点以及试验工程项目的施工技术标准、采用的工艺；施工技术方案、质量保证措施、安全技术措施、环境保护措施、季节性施工措施以及有关科研项目和“四新”项目的技术要求等。</w:t>
      </w:r>
    </w:p>
    <w:p w14:paraId="222CAAB4" w14:textId="77777777" w:rsidR="00892BCE" w:rsidRDefault="00000000">
      <w:pPr>
        <w:spacing w:beforeLines="50" w:before="156" w:after="120"/>
        <w:ind w:firstLineChars="236" w:firstLine="569"/>
        <w:rPr>
          <w:rFonts w:hint="eastAsia"/>
          <w:bCs/>
          <w:szCs w:val="28"/>
        </w:rPr>
      </w:pPr>
      <w:r>
        <w:rPr>
          <w:rFonts w:hint="eastAsia"/>
          <w:b/>
          <w:bCs/>
          <w:szCs w:val="28"/>
        </w:rPr>
        <w:lastRenderedPageBreak/>
        <w:t>第二级</w:t>
      </w:r>
      <w:r>
        <w:rPr>
          <w:rFonts w:hint="eastAsia"/>
          <w:bCs/>
          <w:szCs w:val="28"/>
        </w:rPr>
        <w:t>：</w:t>
      </w:r>
      <w:r>
        <w:rPr>
          <w:bCs/>
          <w:szCs w:val="28"/>
        </w:rPr>
        <w:t>工程部负责组织向</w:t>
      </w:r>
      <w:r>
        <w:rPr>
          <w:rFonts w:hint="eastAsia"/>
          <w:bCs/>
          <w:szCs w:val="28"/>
        </w:rPr>
        <w:t>现场</w:t>
      </w:r>
      <w:r>
        <w:rPr>
          <w:bCs/>
          <w:szCs w:val="28"/>
        </w:rPr>
        <w:t>技术人员和</w:t>
      </w:r>
      <w:r>
        <w:rPr>
          <w:rFonts w:hint="eastAsia"/>
          <w:bCs/>
          <w:szCs w:val="28"/>
        </w:rPr>
        <w:t>工区负责人</w:t>
      </w:r>
      <w:r>
        <w:rPr>
          <w:bCs/>
          <w:szCs w:val="28"/>
        </w:rPr>
        <w:t>进行交底，</w:t>
      </w:r>
      <w:r>
        <w:rPr>
          <w:rFonts w:hint="eastAsia"/>
          <w:bCs/>
          <w:szCs w:val="28"/>
        </w:rPr>
        <w:t>交底的</w:t>
      </w:r>
      <w:r>
        <w:rPr>
          <w:bCs/>
          <w:szCs w:val="28"/>
        </w:rPr>
        <w:t>主要内容</w:t>
      </w:r>
      <w:r>
        <w:rPr>
          <w:rFonts w:hint="eastAsia"/>
          <w:bCs/>
          <w:szCs w:val="28"/>
        </w:rPr>
        <w:t>包括</w:t>
      </w:r>
      <w:r>
        <w:rPr>
          <w:bCs/>
          <w:szCs w:val="28"/>
        </w:rPr>
        <w:t>施工方案实施的具体措施及施工方法；交叉作业的协作及注意事项；施工质量标准及检验方法；施工安全技术措施等</w:t>
      </w:r>
      <w:r>
        <w:rPr>
          <w:rFonts w:hint="eastAsia"/>
          <w:bCs/>
          <w:szCs w:val="28"/>
        </w:rPr>
        <w:t>。</w:t>
      </w:r>
    </w:p>
    <w:p w14:paraId="269D7D1B" w14:textId="49DD7E4E" w:rsidR="00892BCE" w:rsidRDefault="00000000">
      <w:pPr>
        <w:spacing w:beforeLines="50" w:before="156" w:after="120"/>
        <w:ind w:firstLineChars="236" w:firstLine="569"/>
        <w:rPr>
          <w:rFonts w:hint="eastAsia"/>
          <w:bCs/>
          <w:szCs w:val="28"/>
        </w:rPr>
      </w:pPr>
      <w:r>
        <w:rPr>
          <w:rFonts w:hint="eastAsia"/>
          <w:b/>
          <w:bCs/>
          <w:szCs w:val="28"/>
        </w:rPr>
        <w:t>第三级</w:t>
      </w:r>
      <w:r>
        <w:rPr>
          <w:rFonts w:hint="eastAsia"/>
          <w:bCs/>
          <w:szCs w:val="28"/>
        </w:rPr>
        <w:t>：现场</w:t>
      </w:r>
      <w:r>
        <w:rPr>
          <w:bCs/>
          <w:szCs w:val="28"/>
        </w:rPr>
        <w:t>技术人员和</w:t>
      </w:r>
      <w:r>
        <w:rPr>
          <w:rFonts w:hint="eastAsia"/>
          <w:bCs/>
          <w:szCs w:val="28"/>
        </w:rPr>
        <w:t>工区负责人负责组织</w:t>
      </w:r>
      <w:r>
        <w:rPr>
          <w:bCs/>
          <w:szCs w:val="28"/>
        </w:rPr>
        <w:t>向具体的操作班组</w:t>
      </w:r>
      <w:r>
        <w:rPr>
          <w:rFonts w:hint="eastAsia"/>
          <w:bCs/>
          <w:szCs w:val="28"/>
        </w:rPr>
        <w:t>人员</w:t>
      </w:r>
      <w:r>
        <w:rPr>
          <w:bCs/>
          <w:szCs w:val="28"/>
        </w:rPr>
        <w:t>进行</w:t>
      </w:r>
      <w:r>
        <w:rPr>
          <w:rFonts w:hint="eastAsia"/>
          <w:bCs/>
          <w:szCs w:val="28"/>
        </w:rPr>
        <w:t>安全</w:t>
      </w:r>
      <w:r>
        <w:rPr>
          <w:bCs/>
          <w:szCs w:val="28"/>
        </w:rPr>
        <w:t>技术交底</w:t>
      </w:r>
      <w:r>
        <w:rPr>
          <w:rFonts w:hint="eastAsia"/>
          <w:bCs/>
          <w:szCs w:val="28"/>
        </w:rPr>
        <w:t>，</w:t>
      </w:r>
      <w:r>
        <w:rPr>
          <w:bCs/>
          <w:szCs w:val="28"/>
        </w:rPr>
        <w:t>全班组人员进行认真讨论，掌握技术要求、质量标准、安全施工及操作要点，建立岗位责任，制定有关具体措施。</w:t>
      </w:r>
    </w:p>
    <w:p w14:paraId="02D533C1" w14:textId="77777777" w:rsidR="00892BCE" w:rsidRDefault="00000000">
      <w:pPr>
        <w:spacing w:beforeLines="50" w:before="156" w:after="120"/>
        <w:ind w:firstLineChars="132" w:firstLine="318"/>
        <w:rPr>
          <w:rFonts w:hint="eastAsia"/>
          <w:b/>
          <w:bCs/>
        </w:rPr>
      </w:pPr>
      <w:r>
        <w:rPr>
          <w:rFonts w:hint="eastAsia"/>
          <w:b/>
          <w:bCs/>
        </w:rPr>
        <w:t>(2)交底形式</w:t>
      </w:r>
    </w:p>
    <w:p w14:paraId="482F1668" w14:textId="77777777" w:rsidR="00892BCE" w:rsidRDefault="00000000">
      <w:pPr>
        <w:spacing w:beforeLines="50" w:before="156" w:after="120"/>
        <w:ind w:firstLineChars="236" w:firstLine="566"/>
        <w:rPr>
          <w:rFonts w:hint="eastAsia"/>
          <w:bCs/>
          <w:szCs w:val="28"/>
        </w:rPr>
      </w:pPr>
      <w:r>
        <w:rPr>
          <w:rFonts w:hint="eastAsia"/>
          <w:bCs/>
          <w:szCs w:val="28"/>
        </w:rPr>
        <w:t>施工技术交底必须以书面材料结合会议交底的形式进行。交底方、被交底方的技术负责人必须履行签字手续。所有技术交底资料，均应经过项目总工程师审核。</w:t>
      </w:r>
    </w:p>
    <w:p w14:paraId="517B5C77" w14:textId="77777777" w:rsidR="00892BCE" w:rsidRDefault="00000000">
      <w:pPr>
        <w:spacing w:beforeLines="50" w:before="156" w:after="120"/>
        <w:ind w:firstLineChars="132" w:firstLine="318"/>
        <w:rPr>
          <w:rFonts w:hint="eastAsia"/>
          <w:b/>
          <w:bCs/>
        </w:rPr>
      </w:pPr>
      <w:r>
        <w:rPr>
          <w:rFonts w:hint="eastAsia"/>
          <w:b/>
          <w:bCs/>
        </w:rPr>
        <w:t>(3)技术交底的要求</w:t>
      </w:r>
    </w:p>
    <w:p w14:paraId="0497130E" w14:textId="77777777" w:rsidR="00892BCE" w:rsidRDefault="00000000">
      <w:pPr>
        <w:spacing w:beforeLines="50" w:before="156" w:after="120"/>
        <w:ind w:firstLineChars="236" w:firstLine="566"/>
        <w:rPr>
          <w:rFonts w:hint="eastAsia"/>
          <w:bCs/>
          <w:szCs w:val="28"/>
        </w:rPr>
      </w:pPr>
      <w:r>
        <w:rPr>
          <w:rFonts w:hint="eastAsia"/>
          <w:bCs/>
          <w:szCs w:val="28"/>
        </w:rPr>
        <w:t>①技术交底严格执行合同要求，不得任意修改、删减或降低工程质量标准。技术交底将项目的质量目标贯穿其中。项目在施工组织设计中提出的质量目标要在技术交底中得到体现。技术交底按优先次序满足合同要求（</w:t>
      </w:r>
      <w:proofErr w:type="gramStart"/>
      <w:r>
        <w:rPr>
          <w:rFonts w:hint="eastAsia"/>
          <w:bCs/>
          <w:szCs w:val="28"/>
        </w:rPr>
        <w:t>含合同</w:t>
      </w:r>
      <w:proofErr w:type="gramEnd"/>
      <w:r>
        <w:rPr>
          <w:rFonts w:hint="eastAsia"/>
          <w:bCs/>
          <w:szCs w:val="28"/>
        </w:rPr>
        <w:t>技术条件、施工图纸等）、企业标准、交通部部颁标准、国家有关标准，以及由此衍生出来的规范、规程等。</w:t>
      </w:r>
    </w:p>
    <w:p w14:paraId="32C2C10D" w14:textId="77777777" w:rsidR="00892BCE" w:rsidRDefault="00000000">
      <w:pPr>
        <w:spacing w:beforeLines="50" w:before="156" w:after="120"/>
        <w:ind w:firstLineChars="236" w:firstLine="566"/>
        <w:rPr>
          <w:rFonts w:hint="eastAsia"/>
          <w:bCs/>
          <w:szCs w:val="28"/>
        </w:rPr>
      </w:pPr>
      <w:r>
        <w:rPr>
          <w:rFonts w:hint="eastAsia"/>
          <w:bCs/>
          <w:szCs w:val="28"/>
        </w:rPr>
        <w:t>②施工方案、技术措施等前提情况发生变化，应及时对交底内容作补充修改。</w:t>
      </w:r>
    </w:p>
    <w:p w14:paraId="7474D5B4" w14:textId="77777777" w:rsidR="00892BCE" w:rsidRDefault="00000000">
      <w:pPr>
        <w:spacing w:beforeLines="50" w:before="156" w:after="120"/>
        <w:ind w:firstLineChars="236" w:firstLine="566"/>
        <w:rPr>
          <w:rFonts w:hint="eastAsia"/>
          <w:bCs/>
          <w:szCs w:val="28"/>
        </w:rPr>
      </w:pPr>
      <w:r>
        <w:rPr>
          <w:rFonts w:hint="eastAsia"/>
          <w:bCs/>
          <w:szCs w:val="28"/>
        </w:rPr>
        <w:t>③技术交底必须有的放矢，内容充实，具有针对性和指导性。应根据工程特点、施工条件（水文、气候、资源等）等情况，重点突出，其相关的质量、安全、进度、文明施工、环保措施等均应细致、具体、并具有可操作性，不得流于形式。</w:t>
      </w:r>
    </w:p>
    <w:p w14:paraId="41374D42" w14:textId="77777777" w:rsidR="00892BCE" w:rsidRDefault="00000000">
      <w:pPr>
        <w:spacing w:beforeLines="50" w:before="156" w:after="120"/>
        <w:ind w:firstLineChars="236" w:firstLine="566"/>
        <w:rPr>
          <w:rFonts w:hint="eastAsia"/>
          <w:bCs/>
          <w:szCs w:val="28"/>
        </w:rPr>
      </w:pPr>
      <w:r>
        <w:rPr>
          <w:rFonts w:hint="eastAsia"/>
          <w:bCs/>
          <w:szCs w:val="28"/>
        </w:rPr>
        <w:t>④加强对技术交底落实情况的督促和检查。各级技术管理人员在施工过程中要强化检查力度，发现不按交底要求施工时，应立即予以阻止、纠正。</w:t>
      </w:r>
    </w:p>
    <w:p w14:paraId="019BA1FD" w14:textId="77777777" w:rsidR="00892BCE" w:rsidRDefault="00000000">
      <w:pPr>
        <w:spacing w:beforeLines="50" w:before="156" w:after="120"/>
        <w:ind w:firstLineChars="236" w:firstLine="566"/>
        <w:rPr>
          <w:rFonts w:hint="eastAsia"/>
          <w:bCs/>
          <w:szCs w:val="28"/>
        </w:rPr>
      </w:pPr>
      <w:r>
        <w:rPr>
          <w:rFonts w:hint="eastAsia"/>
          <w:bCs/>
          <w:szCs w:val="28"/>
        </w:rPr>
        <w:t>⑤对于技术难度大、采用“四新”技术等的关键工序，对特殊隐蔽工程和质量事故、工伤事故多发易发工程部位及影响制约工程进度的关键环节，应重点交底，并明确所采取的技术措施和防范对策。</w:t>
      </w:r>
    </w:p>
    <w:p w14:paraId="4AA2258D" w14:textId="77777777" w:rsidR="00892BCE" w:rsidRDefault="00000000">
      <w:pPr>
        <w:spacing w:beforeLines="50" w:before="156" w:after="120"/>
        <w:ind w:firstLineChars="236" w:firstLine="566"/>
        <w:rPr>
          <w:rFonts w:hint="eastAsia"/>
          <w:bCs/>
          <w:szCs w:val="28"/>
        </w:rPr>
      </w:pPr>
      <w:r>
        <w:rPr>
          <w:rFonts w:hint="eastAsia"/>
          <w:bCs/>
          <w:szCs w:val="28"/>
        </w:rPr>
        <w:t>⑥技术交底材料应字迹清晰，层次分明，有条件时采用PPT或视频化的形式。</w:t>
      </w:r>
    </w:p>
    <w:p w14:paraId="4987665E" w14:textId="77777777" w:rsidR="00892BCE" w:rsidRDefault="00000000">
      <w:pPr>
        <w:spacing w:beforeLines="50" w:before="156" w:after="120"/>
        <w:ind w:firstLineChars="236" w:firstLine="566"/>
        <w:rPr>
          <w:rFonts w:hint="eastAsia"/>
          <w:bCs/>
          <w:szCs w:val="28"/>
        </w:rPr>
      </w:pPr>
      <w:r>
        <w:rPr>
          <w:rFonts w:hint="eastAsia"/>
          <w:bCs/>
          <w:szCs w:val="28"/>
        </w:rPr>
        <w:t>⑦建立技术</w:t>
      </w:r>
      <w:proofErr w:type="gramStart"/>
      <w:r>
        <w:rPr>
          <w:rFonts w:hint="eastAsia"/>
          <w:bCs/>
          <w:szCs w:val="28"/>
        </w:rPr>
        <w:t>交底台</w:t>
      </w:r>
      <w:proofErr w:type="gramEnd"/>
      <w:r>
        <w:rPr>
          <w:rFonts w:hint="eastAsia"/>
          <w:bCs/>
          <w:szCs w:val="28"/>
        </w:rPr>
        <w:t>帐。整个工程的所有各分项工程均须作技术交底，技术交底资料应完整并存档。</w:t>
      </w:r>
    </w:p>
    <w:p w14:paraId="6A6F08C6" w14:textId="77777777" w:rsidR="00892BCE" w:rsidRDefault="00000000">
      <w:pPr>
        <w:ind w:firstLine="480"/>
        <w:rPr>
          <w:rFonts w:hint="eastAsia"/>
        </w:rPr>
      </w:pPr>
      <w:bookmarkStart w:id="64" w:name="_Toc67560459"/>
      <w:bookmarkStart w:id="65" w:name="_Toc258907646"/>
      <w:r>
        <w:rPr>
          <w:rFonts w:hint="eastAsia"/>
        </w:rPr>
        <w:lastRenderedPageBreak/>
        <w:t>建立健全各项管理制度</w:t>
      </w:r>
      <w:bookmarkEnd w:id="64"/>
      <w:bookmarkEnd w:id="65"/>
    </w:p>
    <w:p w14:paraId="40B091F6" w14:textId="77777777" w:rsidR="00892BCE" w:rsidRDefault="00000000">
      <w:pPr>
        <w:spacing w:beforeLines="50" w:before="156" w:after="120"/>
        <w:ind w:firstLineChars="150" w:firstLine="361"/>
        <w:rPr>
          <w:rFonts w:hint="eastAsia"/>
          <w:bCs/>
          <w:szCs w:val="28"/>
        </w:rPr>
      </w:pPr>
      <w:r>
        <w:rPr>
          <w:rFonts w:hint="eastAsia"/>
          <w:b/>
          <w:bCs/>
        </w:rPr>
        <w:t>(1)</w:t>
      </w:r>
      <w:r>
        <w:rPr>
          <w:rFonts w:hint="eastAsia"/>
          <w:bCs/>
          <w:szCs w:val="28"/>
        </w:rPr>
        <w:t>根据我公司项目管理的经验，劳动力的规模可根据施工生产任务的安排情况实施人事动态管理。管理服务人员和生产人员合理配置，形成较强的生产能力。进入施工现场人员，做到先培训、后上岗。培训内容主要有安全生产、质量意识、施工规范、操作规程、验收标准、环境保护、文明施工、劳动保护及法律法规等，以提高员工综合素质。从事各类技术工作、管理工作和特殊工种的人员应对本工程在工艺和标准方面的特殊要求进行培训。</w:t>
      </w:r>
    </w:p>
    <w:p w14:paraId="50DC51C6" w14:textId="77777777" w:rsidR="00892BCE" w:rsidRDefault="00000000">
      <w:pPr>
        <w:spacing w:beforeLines="50" w:before="156" w:after="120"/>
        <w:ind w:firstLineChars="150" w:firstLine="361"/>
        <w:rPr>
          <w:rFonts w:hint="eastAsia"/>
          <w:bCs/>
          <w:szCs w:val="28"/>
        </w:rPr>
      </w:pPr>
      <w:r>
        <w:rPr>
          <w:rFonts w:hint="eastAsia"/>
          <w:b/>
          <w:bCs/>
        </w:rPr>
        <w:t>(2)</w:t>
      </w:r>
      <w:r>
        <w:rPr>
          <w:rFonts w:hint="eastAsia"/>
          <w:bCs/>
          <w:szCs w:val="28"/>
        </w:rPr>
        <w:t>针对工程施工人员流动性较大的特点，我公司将对本工程所有的参建人员进行在册登记，建立临时聘用工动态管理台帐，对农民工的进退场严加管理。</w:t>
      </w:r>
    </w:p>
    <w:p w14:paraId="2F39F6BE" w14:textId="77777777" w:rsidR="00892BCE" w:rsidRDefault="00000000">
      <w:pPr>
        <w:spacing w:beforeLines="50" w:before="156" w:after="120"/>
        <w:ind w:firstLineChars="150" w:firstLine="361"/>
        <w:rPr>
          <w:rFonts w:hint="eastAsia"/>
          <w:bCs/>
          <w:szCs w:val="28"/>
        </w:rPr>
      </w:pPr>
      <w:r>
        <w:rPr>
          <w:rFonts w:hint="eastAsia"/>
          <w:b/>
          <w:bCs/>
        </w:rPr>
        <w:t>(3)</w:t>
      </w:r>
      <w:r>
        <w:rPr>
          <w:rFonts w:hint="eastAsia"/>
          <w:bCs/>
          <w:szCs w:val="28"/>
        </w:rPr>
        <w:t>严格执行《中国人民共和国劳动法》有关规定，规范用工，按照规定与需要临时聘用额用工人员签订劳务协议或用工合同。</w:t>
      </w:r>
    </w:p>
    <w:p w14:paraId="5DBB9A62" w14:textId="77777777" w:rsidR="00892BCE" w:rsidRDefault="00000000">
      <w:pPr>
        <w:spacing w:beforeLines="50" w:before="156" w:after="120"/>
        <w:ind w:firstLineChars="150" w:firstLine="361"/>
        <w:rPr>
          <w:rFonts w:hint="eastAsia"/>
          <w:bCs/>
          <w:szCs w:val="28"/>
        </w:rPr>
      </w:pPr>
      <w:r>
        <w:rPr>
          <w:rFonts w:hint="eastAsia"/>
          <w:b/>
          <w:bCs/>
        </w:rPr>
        <w:t>(4)</w:t>
      </w:r>
      <w:r>
        <w:rPr>
          <w:rFonts w:hint="eastAsia"/>
          <w:bCs/>
          <w:szCs w:val="28"/>
        </w:rPr>
        <w:t>本着“谁直接负责工程施工，谁负责组织支付工作”的原则，公司将按照当地政府的统一部署，成立以公司财务总监牵头负责的专门支付监督机构，严格执行政府文件、规定，建立完善的财务制度和各项支付保障措施，做到人员到位，经费到位，措施到位，全面负责农民工工资、劳务分包管理、设备租赁、物资材料款支付监督工作的具体实施。</w:t>
      </w:r>
    </w:p>
    <w:p w14:paraId="011E86C2" w14:textId="77777777" w:rsidR="00892BCE" w:rsidRDefault="00000000">
      <w:pPr>
        <w:spacing w:beforeLines="50" w:before="156" w:after="120"/>
        <w:ind w:firstLineChars="150" w:firstLine="361"/>
        <w:rPr>
          <w:rFonts w:hint="eastAsia"/>
          <w:bCs/>
          <w:szCs w:val="28"/>
        </w:rPr>
      </w:pPr>
      <w:r>
        <w:rPr>
          <w:rFonts w:hint="eastAsia"/>
          <w:b/>
          <w:bCs/>
        </w:rPr>
        <w:t>(5)</w:t>
      </w:r>
      <w:r>
        <w:rPr>
          <w:rFonts w:hint="eastAsia"/>
          <w:bCs/>
          <w:szCs w:val="28"/>
        </w:rPr>
        <w:t>农民工资支付时由项目部财务根据农民工工资表直接汇入农民工个人工资</w:t>
      </w:r>
      <w:proofErr w:type="gramStart"/>
      <w:r>
        <w:rPr>
          <w:rFonts w:hint="eastAsia"/>
          <w:bCs/>
          <w:szCs w:val="28"/>
        </w:rPr>
        <w:t>帐户</w:t>
      </w:r>
      <w:proofErr w:type="gramEnd"/>
      <w:r>
        <w:rPr>
          <w:rFonts w:hint="eastAsia"/>
          <w:bCs/>
          <w:szCs w:val="28"/>
        </w:rPr>
        <w:t>，并签字确认。</w:t>
      </w:r>
    </w:p>
    <w:p w14:paraId="0B247C33" w14:textId="77777777" w:rsidR="00892BCE" w:rsidRDefault="00000000">
      <w:pPr>
        <w:spacing w:beforeLines="50" w:before="156" w:after="120"/>
        <w:ind w:firstLineChars="150" w:firstLine="361"/>
        <w:rPr>
          <w:rFonts w:hint="eastAsia"/>
          <w:bCs/>
          <w:szCs w:val="28"/>
        </w:rPr>
      </w:pPr>
      <w:r>
        <w:rPr>
          <w:rFonts w:hint="eastAsia"/>
          <w:b/>
          <w:bCs/>
        </w:rPr>
        <w:t>(6)</w:t>
      </w:r>
      <w:r>
        <w:rPr>
          <w:rFonts w:hint="eastAsia"/>
          <w:bCs/>
          <w:szCs w:val="28"/>
        </w:rPr>
        <w:t>各作业队伍完成施工任务后，项目部及时给予</w:t>
      </w:r>
      <w:proofErr w:type="gramStart"/>
      <w:r>
        <w:rPr>
          <w:rFonts w:hint="eastAsia"/>
          <w:bCs/>
          <w:szCs w:val="28"/>
        </w:rPr>
        <w:t>办理总</w:t>
      </w:r>
      <w:proofErr w:type="gramEnd"/>
      <w:r>
        <w:rPr>
          <w:rFonts w:hint="eastAsia"/>
          <w:bCs/>
          <w:szCs w:val="28"/>
        </w:rPr>
        <w:t>结算，并将工程项目结算情况张贴公示一周后，如</w:t>
      </w:r>
      <w:proofErr w:type="gramStart"/>
      <w:r>
        <w:rPr>
          <w:rFonts w:hint="eastAsia"/>
          <w:bCs/>
          <w:szCs w:val="28"/>
        </w:rPr>
        <w:t>该队伍</w:t>
      </w:r>
      <w:proofErr w:type="gramEnd"/>
      <w:r>
        <w:rPr>
          <w:rFonts w:hint="eastAsia"/>
          <w:bCs/>
          <w:szCs w:val="28"/>
        </w:rPr>
        <w:t>无其他与本工程的外债纠纷，项目部将在三个月内付清剩余的劳务结算款。</w:t>
      </w:r>
    </w:p>
    <w:p w14:paraId="11BD5B17" w14:textId="77777777" w:rsidR="00892BCE" w:rsidRDefault="00000000">
      <w:pPr>
        <w:pStyle w:val="2"/>
        <w:spacing w:after="120"/>
        <w:ind w:leftChars="94" w:left="3509" w:hangingChars="1168" w:hanging="3283"/>
        <w:jc w:val="both"/>
        <w:rPr>
          <w:rFonts w:ascii="宋体" w:hAnsi="宋体" w:hint="eastAsia"/>
        </w:rPr>
      </w:pPr>
      <w:bookmarkStart w:id="66" w:name="_Toc28810"/>
      <w:bookmarkStart w:id="67" w:name="_Toc5659"/>
      <w:bookmarkStart w:id="68" w:name="_Toc17795"/>
      <w:bookmarkStart w:id="69" w:name="_Toc67560460"/>
      <w:bookmarkStart w:id="70" w:name="_Toc8975"/>
      <w:r>
        <w:rPr>
          <w:rFonts w:ascii="宋体" w:hAnsi="宋体" w:hint="eastAsia"/>
        </w:rPr>
        <w:t>3.3物资准备</w:t>
      </w:r>
      <w:bookmarkEnd w:id="66"/>
      <w:bookmarkEnd w:id="67"/>
      <w:bookmarkEnd w:id="68"/>
      <w:bookmarkEnd w:id="69"/>
      <w:bookmarkEnd w:id="70"/>
    </w:p>
    <w:p w14:paraId="285C46EE" w14:textId="77777777" w:rsidR="00892BCE" w:rsidRDefault="00000000">
      <w:pPr>
        <w:ind w:firstLine="480"/>
        <w:rPr>
          <w:rFonts w:hint="eastAsia"/>
        </w:rPr>
      </w:pPr>
      <w:bookmarkStart w:id="71" w:name="_Toc67560461"/>
      <w:bookmarkStart w:id="72" w:name="_Toc258907648"/>
      <w:r>
        <w:rPr>
          <w:rFonts w:hint="eastAsia"/>
        </w:rPr>
        <w:t>物资需求量计划</w:t>
      </w:r>
      <w:bookmarkEnd w:id="71"/>
      <w:bookmarkEnd w:id="72"/>
    </w:p>
    <w:p w14:paraId="7719D1D1" w14:textId="77777777" w:rsidR="00892BCE" w:rsidRDefault="00000000">
      <w:pPr>
        <w:spacing w:beforeLines="50" w:before="156" w:after="120"/>
        <w:ind w:firstLineChars="236" w:firstLine="566"/>
        <w:rPr>
          <w:rFonts w:hint="eastAsia"/>
          <w:bCs/>
          <w:szCs w:val="28"/>
        </w:rPr>
      </w:pPr>
      <w:r>
        <w:rPr>
          <w:rFonts w:hint="eastAsia"/>
          <w:bCs/>
          <w:szCs w:val="28"/>
        </w:rPr>
        <w:t>根据本项目单位分部分项工程的施工方法和施工总体进度计划，安排制定每一阶段材料物资的需求量计划。材料物资需求计划详见下表。</w:t>
      </w:r>
    </w:p>
    <w:p w14:paraId="34932DB5" w14:textId="77777777" w:rsidR="00892BCE" w:rsidRDefault="00000000">
      <w:pPr>
        <w:widowControl w:val="0"/>
        <w:spacing w:line="240" w:lineRule="auto"/>
        <w:ind w:firstLineChars="0" w:firstLine="0"/>
        <w:jc w:val="center"/>
        <w:rPr>
          <w:rFonts w:hint="eastAsia"/>
          <w:b/>
          <w:bCs/>
          <w:sz w:val="21"/>
          <w:szCs w:val="21"/>
        </w:rPr>
      </w:pPr>
      <w:bookmarkStart w:id="73" w:name="_Toc427949340"/>
      <w:bookmarkStart w:id="74" w:name="_Toc67560462"/>
      <w:bookmarkStart w:id="75" w:name="_Toc258907649"/>
      <w:bookmarkStart w:id="76" w:name="_Toc258907650"/>
      <w:r>
        <w:rPr>
          <w:rFonts w:hint="eastAsia"/>
          <w:b/>
          <w:bCs/>
          <w:sz w:val="21"/>
          <w:szCs w:val="21"/>
        </w:rPr>
        <w:t>表8、材料物资需求计划表</w:t>
      </w:r>
    </w:p>
    <w:tbl>
      <w:tblPr>
        <w:tblW w:w="841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46"/>
        <w:gridCol w:w="1063"/>
        <w:gridCol w:w="1802"/>
        <w:gridCol w:w="836"/>
        <w:gridCol w:w="1188"/>
        <w:gridCol w:w="1607"/>
        <w:gridCol w:w="1076"/>
      </w:tblGrid>
      <w:tr w:rsidR="00892BCE" w14:paraId="3D9B1F91" w14:textId="77777777">
        <w:trPr>
          <w:trHeight w:hRule="exact" w:val="320"/>
          <w:jc w:val="center"/>
        </w:trPr>
        <w:tc>
          <w:tcPr>
            <w:tcW w:w="846" w:type="dxa"/>
            <w:shd w:val="clear" w:color="auto" w:fill="C0504D"/>
            <w:vAlign w:val="center"/>
          </w:tcPr>
          <w:p w14:paraId="0D4D54D8" w14:textId="77777777" w:rsidR="00892BCE" w:rsidRDefault="00000000">
            <w:pPr>
              <w:spacing w:line="240" w:lineRule="auto"/>
              <w:ind w:leftChars="-163" w:left="-391" w:firstLineChars="185" w:firstLine="334"/>
              <w:jc w:val="center"/>
              <w:rPr>
                <w:rFonts w:hint="eastAsia"/>
                <w:b/>
                <w:bCs/>
                <w:color w:val="FFFFFF"/>
                <w:sz w:val="18"/>
                <w:szCs w:val="18"/>
              </w:rPr>
            </w:pPr>
            <w:r>
              <w:rPr>
                <w:rFonts w:hint="eastAsia"/>
                <w:b/>
                <w:bCs/>
                <w:color w:val="FFFFFF"/>
                <w:sz w:val="18"/>
                <w:szCs w:val="18"/>
              </w:rPr>
              <w:t>序号</w:t>
            </w:r>
          </w:p>
        </w:tc>
        <w:tc>
          <w:tcPr>
            <w:tcW w:w="1063" w:type="dxa"/>
            <w:shd w:val="clear" w:color="auto" w:fill="C0504D"/>
            <w:vAlign w:val="center"/>
          </w:tcPr>
          <w:p w14:paraId="6ABC9F02" w14:textId="77777777" w:rsidR="00892BCE" w:rsidRDefault="00000000">
            <w:pPr>
              <w:spacing w:line="240" w:lineRule="auto"/>
              <w:ind w:firstLineChars="0" w:firstLine="0"/>
              <w:jc w:val="center"/>
              <w:rPr>
                <w:rFonts w:hint="eastAsia"/>
                <w:b/>
                <w:bCs/>
                <w:color w:val="FFFFFF"/>
                <w:sz w:val="18"/>
                <w:szCs w:val="18"/>
              </w:rPr>
            </w:pPr>
            <w:r>
              <w:rPr>
                <w:rFonts w:hint="eastAsia"/>
                <w:b/>
                <w:bCs/>
                <w:color w:val="FFFFFF"/>
                <w:sz w:val="18"/>
                <w:szCs w:val="18"/>
              </w:rPr>
              <w:t>分部工程</w:t>
            </w:r>
          </w:p>
        </w:tc>
        <w:tc>
          <w:tcPr>
            <w:tcW w:w="1802" w:type="dxa"/>
            <w:shd w:val="clear" w:color="auto" w:fill="C0504D"/>
            <w:vAlign w:val="center"/>
          </w:tcPr>
          <w:p w14:paraId="612D06F0" w14:textId="77777777" w:rsidR="00892BCE" w:rsidRDefault="00000000">
            <w:pPr>
              <w:spacing w:line="240" w:lineRule="auto"/>
              <w:ind w:firstLineChars="0" w:firstLine="0"/>
              <w:jc w:val="center"/>
              <w:rPr>
                <w:rFonts w:hint="eastAsia"/>
                <w:b/>
                <w:bCs/>
                <w:color w:val="FFFFFF"/>
                <w:sz w:val="18"/>
                <w:szCs w:val="18"/>
              </w:rPr>
            </w:pPr>
            <w:r>
              <w:rPr>
                <w:rFonts w:hint="eastAsia"/>
                <w:b/>
                <w:bCs/>
                <w:color w:val="FFFFFF"/>
                <w:sz w:val="18"/>
                <w:szCs w:val="18"/>
              </w:rPr>
              <w:t>物资名称</w:t>
            </w:r>
          </w:p>
        </w:tc>
        <w:tc>
          <w:tcPr>
            <w:tcW w:w="836" w:type="dxa"/>
            <w:shd w:val="clear" w:color="auto" w:fill="C0504D"/>
            <w:vAlign w:val="center"/>
          </w:tcPr>
          <w:p w14:paraId="176FFEA8" w14:textId="77777777" w:rsidR="00892BCE" w:rsidRDefault="00000000">
            <w:pPr>
              <w:spacing w:line="240" w:lineRule="auto"/>
              <w:ind w:firstLineChars="0" w:firstLine="0"/>
              <w:jc w:val="center"/>
              <w:rPr>
                <w:rFonts w:hint="eastAsia"/>
                <w:b/>
                <w:bCs/>
                <w:color w:val="FFFFFF"/>
                <w:sz w:val="18"/>
                <w:szCs w:val="18"/>
              </w:rPr>
            </w:pPr>
            <w:r>
              <w:rPr>
                <w:rFonts w:hint="eastAsia"/>
                <w:b/>
                <w:bCs/>
                <w:color w:val="FFFFFF"/>
                <w:sz w:val="18"/>
                <w:szCs w:val="18"/>
              </w:rPr>
              <w:t>单位</w:t>
            </w:r>
          </w:p>
        </w:tc>
        <w:tc>
          <w:tcPr>
            <w:tcW w:w="1188" w:type="dxa"/>
            <w:shd w:val="clear" w:color="auto" w:fill="C0504D"/>
            <w:vAlign w:val="center"/>
          </w:tcPr>
          <w:p w14:paraId="3E8921DD" w14:textId="77777777" w:rsidR="00892BCE" w:rsidRDefault="00000000">
            <w:pPr>
              <w:spacing w:line="240" w:lineRule="auto"/>
              <w:ind w:firstLineChars="0" w:firstLine="0"/>
              <w:jc w:val="center"/>
              <w:rPr>
                <w:rFonts w:hint="eastAsia"/>
                <w:b/>
                <w:bCs/>
                <w:color w:val="FFFFFF"/>
                <w:sz w:val="18"/>
                <w:szCs w:val="18"/>
              </w:rPr>
            </w:pPr>
            <w:r>
              <w:rPr>
                <w:rFonts w:hint="eastAsia"/>
                <w:b/>
                <w:bCs/>
                <w:color w:val="FFFFFF"/>
                <w:sz w:val="18"/>
                <w:szCs w:val="18"/>
              </w:rPr>
              <w:t>数量</w:t>
            </w:r>
          </w:p>
        </w:tc>
        <w:tc>
          <w:tcPr>
            <w:tcW w:w="1607" w:type="dxa"/>
            <w:shd w:val="clear" w:color="auto" w:fill="C0504D"/>
            <w:vAlign w:val="center"/>
          </w:tcPr>
          <w:p w14:paraId="2DE4E2EB" w14:textId="77777777" w:rsidR="00892BCE" w:rsidRDefault="00000000">
            <w:pPr>
              <w:spacing w:line="240" w:lineRule="auto"/>
              <w:ind w:firstLineChars="0" w:firstLine="0"/>
              <w:jc w:val="center"/>
              <w:rPr>
                <w:rFonts w:hint="eastAsia"/>
                <w:b/>
                <w:bCs/>
                <w:color w:val="FFFFFF"/>
                <w:sz w:val="18"/>
                <w:szCs w:val="18"/>
              </w:rPr>
            </w:pPr>
            <w:r>
              <w:rPr>
                <w:rFonts w:hint="eastAsia"/>
                <w:b/>
                <w:bCs/>
                <w:color w:val="FFFFFF"/>
                <w:sz w:val="18"/>
                <w:szCs w:val="18"/>
              </w:rPr>
              <w:t>计划使用时间</w:t>
            </w:r>
          </w:p>
        </w:tc>
        <w:tc>
          <w:tcPr>
            <w:tcW w:w="1076" w:type="dxa"/>
            <w:shd w:val="clear" w:color="auto" w:fill="C0504D"/>
            <w:vAlign w:val="center"/>
          </w:tcPr>
          <w:p w14:paraId="40E21DB9" w14:textId="77777777" w:rsidR="00892BCE" w:rsidRDefault="00000000">
            <w:pPr>
              <w:spacing w:line="240" w:lineRule="auto"/>
              <w:ind w:firstLineChars="0" w:firstLine="0"/>
              <w:jc w:val="center"/>
              <w:rPr>
                <w:rFonts w:hint="eastAsia"/>
                <w:b/>
                <w:bCs/>
                <w:color w:val="FFFFFF"/>
                <w:sz w:val="18"/>
                <w:szCs w:val="18"/>
              </w:rPr>
            </w:pPr>
            <w:r>
              <w:rPr>
                <w:rFonts w:hint="eastAsia"/>
                <w:b/>
                <w:bCs/>
                <w:color w:val="FFFFFF"/>
                <w:sz w:val="18"/>
                <w:szCs w:val="18"/>
              </w:rPr>
              <w:t>备注</w:t>
            </w:r>
          </w:p>
        </w:tc>
      </w:tr>
      <w:tr w:rsidR="00892BCE" w14:paraId="4B97ECE7" w14:textId="77777777">
        <w:trPr>
          <w:trHeight w:hRule="exact" w:val="255"/>
          <w:jc w:val="center"/>
        </w:trPr>
        <w:tc>
          <w:tcPr>
            <w:tcW w:w="846" w:type="dxa"/>
            <w:shd w:val="clear" w:color="auto" w:fill="FBE5D6" w:themeFill="accent2" w:themeFillTint="32"/>
            <w:vAlign w:val="center"/>
          </w:tcPr>
          <w:p w14:paraId="0316E3F5"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1</w:t>
            </w:r>
          </w:p>
        </w:tc>
        <w:tc>
          <w:tcPr>
            <w:tcW w:w="1063" w:type="dxa"/>
            <w:vMerge w:val="restart"/>
            <w:shd w:val="clear" w:color="auto" w:fill="FBE5D6" w:themeFill="accent2" w:themeFillTint="32"/>
            <w:vAlign w:val="center"/>
          </w:tcPr>
          <w:p w14:paraId="2033DF29" w14:textId="77777777" w:rsidR="00892BCE" w:rsidRDefault="00000000">
            <w:pPr>
              <w:spacing w:line="240" w:lineRule="auto"/>
              <w:ind w:firstLineChars="0" w:firstLine="0"/>
              <w:jc w:val="center"/>
              <w:rPr>
                <w:rFonts w:hint="eastAsia"/>
                <w:sz w:val="18"/>
                <w:szCs w:val="18"/>
              </w:rPr>
            </w:pPr>
            <w:r>
              <w:rPr>
                <w:rFonts w:hint="eastAsia"/>
                <w:sz w:val="18"/>
                <w:szCs w:val="18"/>
              </w:rPr>
              <w:t>桩基</w:t>
            </w:r>
          </w:p>
        </w:tc>
        <w:tc>
          <w:tcPr>
            <w:tcW w:w="1802" w:type="dxa"/>
            <w:shd w:val="clear" w:color="auto" w:fill="FBE5D6" w:themeFill="accent2" w:themeFillTint="32"/>
            <w:vAlign w:val="center"/>
          </w:tcPr>
          <w:p w14:paraId="0104E15F" w14:textId="77777777" w:rsidR="00892BCE" w:rsidRDefault="00000000">
            <w:pPr>
              <w:spacing w:line="240" w:lineRule="auto"/>
              <w:ind w:firstLineChars="0" w:firstLine="0"/>
              <w:jc w:val="center"/>
              <w:rPr>
                <w:rFonts w:hint="eastAsia"/>
                <w:sz w:val="18"/>
                <w:szCs w:val="18"/>
              </w:rPr>
            </w:pPr>
            <w:r>
              <w:rPr>
                <w:rFonts w:hint="eastAsia"/>
                <w:sz w:val="18"/>
                <w:szCs w:val="18"/>
              </w:rPr>
              <w:t>钢材</w:t>
            </w:r>
          </w:p>
        </w:tc>
        <w:tc>
          <w:tcPr>
            <w:tcW w:w="836" w:type="dxa"/>
            <w:shd w:val="clear" w:color="auto" w:fill="FBE5D6" w:themeFill="accent2" w:themeFillTint="32"/>
            <w:vAlign w:val="center"/>
          </w:tcPr>
          <w:p w14:paraId="3346A9D7" w14:textId="77777777" w:rsidR="00892BCE" w:rsidRDefault="00000000">
            <w:pPr>
              <w:spacing w:line="240" w:lineRule="auto"/>
              <w:ind w:firstLineChars="0" w:firstLine="0"/>
              <w:jc w:val="center"/>
              <w:rPr>
                <w:rFonts w:hint="eastAsia"/>
                <w:sz w:val="18"/>
                <w:szCs w:val="18"/>
              </w:rPr>
            </w:pPr>
            <w:r>
              <w:rPr>
                <w:rFonts w:hint="eastAsia"/>
                <w:sz w:val="18"/>
                <w:szCs w:val="18"/>
              </w:rPr>
              <w:t>t</w:t>
            </w:r>
          </w:p>
        </w:tc>
        <w:tc>
          <w:tcPr>
            <w:tcW w:w="1188" w:type="dxa"/>
            <w:shd w:val="clear" w:color="auto" w:fill="FBE5D6" w:themeFill="accent2" w:themeFillTint="32"/>
            <w:vAlign w:val="center"/>
          </w:tcPr>
          <w:p w14:paraId="38EE7D04" w14:textId="77777777" w:rsidR="00892BCE" w:rsidRDefault="00000000">
            <w:pPr>
              <w:spacing w:line="240" w:lineRule="auto"/>
              <w:ind w:firstLineChars="0" w:firstLine="0"/>
              <w:jc w:val="center"/>
              <w:rPr>
                <w:rFonts w:hint="eastAsia"/>
                <w:color w:val="FFFF00"/>
                <w:sz w:val="18"/>
                <w:szCs w:val="18"/>
              </w:rPr>
            </w:pPr>
            <w:r>
              <w:rPr>
                <w:rFonts w:hint="eastAsia"/>
                <w:sz w:val="18"/>
                <w:szCs w:val="18"/>
              </w:rPr>
              <w:t>1021.91</w:t>
            </w:r>
          </w:p>
        </w:tc>
        <w:tc>
          <w:tcPr>
            <w:tcW w:w="1607" w:type="dxa"/>
            <w:shd w:val="clear" w:color="auto" w:fill="FBE5D6" w:themeFill="accent2" w:themeFillTint="32"/>
            <w:vAlign w:val="center"/>
          </w:tcPr>
          <w:p w14:paraId="303ED49D" w14:textId="77777777" w:rsidR="00892BCE" w:rsidRDefault="00000000">
            <w:pPr>
              <w:spacing w:line="240" w:lineRule="auto"/>
              <w:ind w:firstLineChars="0" w:firstLine="0"/>
              <w:jc w:val="center"/>
              <w:rPr>
                <w:rFonts w:hint="eastAsia"/>
                <w:sz w:val="18"/>
                <w:szCs w:val="18"/>
              </w:rPr>
            </w:pPr>
            <w:r>
              <w:rPr>
                <w:rFonts w:hint="eastAsia"/>
                <w:sz w:val="18"/>
                <w:szCs w:val="18"/>
              </w:rPr>
              <w:t>2024.12.12</w:t>
            </w:r>
          </w:p>
        </w:tc>
        <w:tc>
          <w:tcPr>
            <w:tcW w:w="1076" w:type="dxa"/>
            <w:shd w:val="clear" w:color="auto" w:fill="FBE5D6" w:themeFill="accent2" w:themeFillTint="32"/>
            <w:vAlign w:val="center"/>
          </w:tcPr>
          <w:p w14:paraId="756F5835" w14:textId="77777777" w:rsidR="00892BCE" w:rsidRDefault="00892BCE">
            <w:pPr>
              <w:spacing w:line="240" w:lineRule="auto"/>
              <w:ind w:firstLineChars="0" w:firstLine="0"/>
              <w:jc w:val="center"/>
              <w:rPr>
                <w:rFonts w:hint="eastAsia"/>
                <w:b/>
                <w:bCs/>
                <w:sz w:val="18"/>
                <w:szCs w:val="18"/>
              </w:rPr>
            </w:pPr>
          </w:p>
        </w:tc>
      </w:tr>
      <w:tr w:rsidR="00892BCE" w14:paraId="2C95E709" w14:textId="77777777">
        <w:trPr>
          <w:trHeight w:hRule="exact" w:val="320"/>
          <w:jc w:val="center"/>
        </w:trPr>
        <w:tc>
          <w:tcPr>
            <w:tcW w:w="846" w:type="dxa"/>
            <w:shd w:val="clear" w:color="auto" w:fill="FBE5D6" w:themeFill="accent2" w:themeFillTint="32"/>
            <w:vAlign w:val="center"/>
          </w:tcPr>
          <w:p w14:paraId="1E68394E"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2</w:t>
            </w:r>
          </w:p>
        </w:tc>
        <w:tc>
          <w:tcPr>
            <w:tcW w:w="1063" w:type="dxa"/>
            <w:vMerge/>
            <w:shd w:val="clear" w:color="auto" w:fill="FBE5D6" w:themeFill="accent2" w:themeFillTint="32"/>
            <w:vAlign w:val="center"/>
          </w:tcPr>
          <w:p w14:paraId="1F6B2195" w14:textId="77777777" w:rsidR="00892BCE" w:rsidRDefault="00892BCE">
            <w:pPr>
              <w:spacing w:line="240" w:lineRule="auto"/>
              <w:ind w:left="480" w:firstLineChars="0" w:firstLine="0"/>
              <w:jc w:val="center"/>
              <w:rPr>
                <w:rFonts w:hint="eastAsia"/>
                <w:color w:val="FFFF00"/>
                <w:sz w:val="18"/>
                <w:szCs w:val="18"/>
              </w:rPr>
            </w:pPr>
          </w:p>
        </w:tc>
        <w:tc>
          <w:tcPr>
            <w:tcW w:w="1802" w:type="dxa"/>
            <w:shd w:val="clear" w:color="auto" w:fill="FBE5D6" w:themeFill="accent2" w:themeFillTint="32"/>
            <w:vAlign w:val="center"/>
          </w:tcPr>
          <w:p w14:paraId="6BF4061A" w14:textId="77777777" w:rsidR="00892BCE" w:rsidRDefault="00000000">
            <w:pPr>
              <w:spacing w:line="240" w:lineRule="auto"/>
              <w:ind w:firstLineChars="0" w:firstLine="0"/>
              <w:jc w:val="center"/>
              <w:rPr>
                <w:rFonts w:hint="eastAsia"/>
                <w:color w:val="FFFF00"/>
                <w:sz w:val="18"/>
                <w:szCs w:val="18"/>
              </w:rPr>
            </w:pPr>
            <w:r>
              <w:rPr>
                <w:rFonts w:hint="eastAsia"/>
                <w:sz w:val="18"/>
                <w:szCs w:val="18"/>
              </w:rPr>
              <w:t>混凝土</w:t>
            </w:r>
          </w:p>
        </w:tc>
        <w:tc>
          <w:tcPr>
            <w:tcW w:w="836" w:type="dxa"/>
            <w:shd w:val="clear" w:color="auto" w:fill="FBE5D6" w:themeFill="accent2" w:themeFillTint="32"/>
            <w:vAlign w:val="center"/>
          </w:tcPr>
          <w:p w14:paraId="0B9AFD66" w14:textId="77777777" w:rsidR="00892BCE" w:rsidRDefault="00000000">
            <w:pPr>
              <w:spacing w:line="240" w:lineRule="auto"/>
              <w:ind w:firstLineChars="0" w:firstLine="0"/>
              <w:jc w:val="center"/>
              <w:rPr>
                <w:rFonts w:hint="eastAsia"/>
                <w:sz w:val="18"/>
                <w:szCs w:val="18"/>
              </w:rPr>
            </w:pPr>
            <w:r>
              <w:rPr>
                <w:rFonts w:hint="eastAsia"/>
                <w:sz w:val="18"/>
                <w:szCs w:val="18"/>
              </w:rPr>
              <w:t>m3</w:t>
            </w:r>
          </w:p>
        </w:tc>
        <w:tc>
          <w:tcPr>
            <w:tcW w:w="1188" w:type="dxa"/>
            <w:shd w:val="clear" w:color="auto" w:fill="FBE5D6" w:themeFill="accent2" w:themeFillTint="32"/>
            <w:vAlign w:val="center"/>
          </w:tcPr>
          <w:p w14:paraId="53F7DF89" w14:textId="77777777" w:rsidR="00892BCE" w:rsidRDefault="00000000">
            <w:pPr>
              <w:spacing w:line="240" w:lineRule="auto"/>
              <w:ind w:firstLineChars="0" w:firstLine="0"/>
              <w:jc w:val="center"/>
              <w:rPr>
                <w:rFonts w:hint="eastAsia"/>
                <w:sz w:val="18"/>
                <w:szCs w:val="18"/>
              </w:rPr>
            </w:pPr>
            <w:r>
              <w:rPr>
                <w:rFonts w:hint="eastAsia"/>
                <w:sz w:val="18"/>
                <w:szCs w:val="18"/>
              </w:rPr>
              <w:t>2917.9</w:t>
            </w:r>
          </w:p>
        </w:tc>
        <w:tc>
          <w:tcPr>
            <w:tcW w:w="1607" w:type="dxa"/>
            <w:shd w:val="clear" w:color="auto" w:fill="FBE5D6" w:themeFill="accent2" w:themeFillTint="32"/>
            <w:vAlign w:val="center"/>
          </w:tcPr>
          <w:p w14:paraId="67476E6C" w14:textId="77777777" w:rsidR="00892BCE" w:rsidRDefault="00000000">
            <w:pPr>
              <w:spacing w:line="240" w:lineRule="auto"/>
              <w:ind w:firstLineChars="0" w:firstLine="0"/>
              <w:jc w:val="center"/>
              <w:rPr>
                <w:rFonts w:hint="eastAsia"/>
                <w:sz w:val="18"/>
                <w:szCs w:val="18"/>
              </w:rPr>
            </w:pPr>
            <w:r>
              <w:rPr>
                <w:rFonts w:hint="eastAsia"/>
                <w:sz w:val="18"/>
                <w:szCs w:val="18"/>
              </w:rPr>
              <w:t>2024.12.12</w:t>
            </w:r>
          </w:p>
        </w:tc>
        <w:tc>
          <w:tcPr>
            <w:tcW w:w="1076" w:type="dxa"/>
            <w:shd w:val="clear" w:color="auto" w:fill="FBE5D6" w:themeFill="accent2" w:themeFillTint="32"/>
            <w:vAlign w:val="center"/>
          </w:tcPr>
          <w:p w14:paraId="3A641567" w14:textId="77777777" w:rsidR="00892BCE" w:rsidRDefault="00892BCE">
            <w:pPr>
              <w:spacing w:line="240" w:lineRule="auto"/>
              <w:ind w:firstLineChars="0" w:firstLine="0"/>
              <w:jc w:val="center"/>
              <w:rPr>
                <w:rFonts w:hint="eastAsia"/>
                <w:b/>
                <w:bCs/>
                <w:sz w:val="18"/>
                <w:szCs w:val="18"/>
              </w:rPr>
            </w:pPr>
          </w:p>
        </w:tc>
      </w:tr>
      <w:tr w:rsidR="00892BCE" w14:paraId="4D522EB3" w14:textId="77777777">
        <w:trPr>
          <w:trHeight w:hRule="exact" w:val="320"/>
          <w:jc w:val="center"/>
        </w:trPr>
        <w:tc>
          <w:tcPr>
            <w:tcW w:w="846" w:type="dxa"/>
            <w:shd w:val="clear" w:color="auto" w:fill="FBE5D6" w:themeFill="accent2" w:themeFillTint="32"/>
            <w:vAlign w:val="center"/>
          </w:tcPr>
          <w:p w14:paraId="0DCD1D36" w14:textId="77777777" w:rsidR="00892BCE" w:rsidRDefault="00000000">
            <w:pPr>
              <w:spacing w:line="240" w:lineRule="auto"/>
              <w:ind w:firstLineChars="0" w:firstLine="0"/>
              <w:jc w:val="center"/>
              <w:rPr>
                <w:rFonts w:hint="eastAsia"/>
                <w:b/>
                <w:bCs/>
                <w:sz w:val="18"/>
                <w:szCs w:val="18"/>
              </w:rPr>
            </w:pPr>
            <w:r>
              <w:rPr>
                <w:rFonts w:hint="eastAsia"/>
                <w:b/>
                <w:bCs/>
                <w:sz w:val="18"/>
                <w:szCs w:val="18"/>
              </w:rPr>
              <w:lastRenderedPageBreak/>
              <w:t>3</w:t>
            </w:r>
          </w:p>
        </w:tc>
        <w:tc>
          <w:tcPr>
            <w:tcW w:w="1063" w:type="dxa"/>
            <w:vMerge/>
            <w:shd w:val="clear" w:color="auto" w:fill="FBE5D6" w:themeFill="accent2" w:themeFillTint="32"/>
            <w:vAlign w:val="center"/>
          </w:tcPr>
          <w:p w14:paraId="10E66B66" w14:textId="77777777" w:rsidR="00892BCE" w:rsidRDefault="00892BCE">
            <w:pPr>
              <w:spacing w:line="240" w:lineRule="auto"/>
              <w:ind w:left="480" w:firstLineChars="0" w:firstLine="0"/>
              <w:jc w:val="center"/>
              <w:rPr>
                <w:rFonts w:hint="eastAsia"/>
                <w:sz w:val="18"/>
                <w:szCs w:val="18"/>
              </w:rPr>
            </w:pPr>
          </w:p>
        </w:tc>
        <w:tc>
          <w:tcPr>
            <w:tcW w:w="1802" w:type="dxa"/>
            <w:shd w:val="clear" w:color="auto" w:fill="FBE5D6" w:themeFill="accent2" w:themeFillTint="32"/>
            <w:vAlign w:val="center"/>
          </w:tcPr>
          <w:p w14:paraId="72B2E62B" w14:textId="77777777" w:rsidR="00892BCE" w:rsidRDefault="00000000">
            <w:pPr>
              <w:spacing w:line="240" w:lineRule="auto"/>
              <w:ind w:firstLineChars="0" w:firstLine="0"/>
              <w:jc w:val="center"/>
              <w:rPr>
                <w:rFonts w:hint="eastAsia"/>
                <w:sz w:val="18"/>
                <w:szCs w:val="18"/>
              </w:rPr>
            </w:pPr>
            <w:r>
              <w:rPr>
                <w:rFonts w:hint="eastAsia"/>
                <w:sz w:val="18"/>
                <w:szCs w:val="18"/>
              </w:rPr>
              <w:t>声测管</w:t>
            </w:r>
          </w:p>
        </w:tc>
        <w:tc>
          <w:tcPr>
            <w:tcW w:w="836" w:type="dxa"/>
            <w:shd w:val="clear" w:color="auto" w:fill="FBE5D6" w:themeFill="accent2" w:themeFillTint="32"/>
            <w:vAlign w:val="center"/>
          </w:tcPr>
          <w:p w14:paraId="5434EFB7" w14:textId="77777777" w:rsidR="00892BCE" w:rsidRDefault="00000000">
            <w:pPr>
              <w:spacing w:line="240" w:lineRule="auto"/>
              <w:ind w:firstLineChars="0" w:firstLine="0"/>
              <w:jc w:val="center"/>
              <w:rPr>
                <w:rFonts w:hint="eastAsia"/>
                <w:sz w:val="18"/>
                <w:szCs w:val="18"/>
              </w:rPr>
            </w:pPr>
            <w:r>
              <w:rPr>
                <w:rFonts w:hint="eastAsia"/>
                <w:sz w:val="18"/>
                <w:szCs w:val="18"/>
              </w:rPr>
              <w:t>t</w:t>
            </w:r>
          </w:p>
        </w:tc>
        <w:tc>
          <w:tcPr>
            <w:tcW w:w="1188" w:type="dxa"/>
            <w:shd w:val="clear" w:color="auto" w:fill="FBE5D6" w:themeFill="accent2" w:themeFillTint="32"/>
            <w:vAlign w:val="center"/>
          </w:tcPr>
          <w:p w14:paraId="0DDD0F22" w14:textId="77777777" w:rsidR="00892BCE" w:rsidRDefault="00000000">
            <w:pPr>
              <w:spacing w:line="240" w:lineRule="auto"/>
              <w:ind w:firstLineChars="0" w:firstLine="0"/>
              <w:jc w:val="center"/>
              <w:rPr>
                <w:rFonts w:hint="eastAsia"/>
                <w:sz w:val="18"/>
                <w:szCs w:val="18"/>
              </w:rPr>
            </w:pPr>
            <w:r>
              <w:rPr>
                <w:rFonts w:hint="eastAsia"/>
                <w:sz w:val="18"/>
                <w:szCs w:val="18"/>
              </w:rPr>
              <w:t>35.61</w:t>
            </w:r>
          </w:p>
        </w:tc>
        <w:tc>
          <w:tcPr>
            <w:tcW w:w="1607" w:type="dxa"/>
            <w:shd w:val="clear" w:color="auto" w:fill="FBE5D6" w:themeFill="accent2" w:themeFillTint="32"/>
            <w:vAlign w:val="center"/>
          </w:tcPr>
          <w:p w14:paraId="749A420C" w14:textId="77777777" w:rsidR="00892BCE" w:rsidRDefault="00000000">
            <w:pPr>
              <w:spacing w:line="240" w:lineRule="auto"/>
              <w:ind w:firstLineChars="0" w:firstLine="0"/>
              <w:jc w:val="center"/>
              <w:rPr>
                <w:rFonts w:hint="eastAsia"/>
                <w:sz w:val="18"/>
                <w:szCs w:val="18"/>
              </w:rPr>
            </w:pPr>
            <w:r>
              <w:rPr>
                <w:rFonts w:hint="eastAsia"/>
                <w:sz w:val="18"/>
                <w:szCs w:val="18"/>
              </w:rPr>
              <w:t>2024.12.12</w:t>
            </w:r>
          </w:p>
        </w:tc>
        <w:tc>
          <w:tcPr>
            <w:tcW w:w="1076" w:type="dxa"/>
            <w:shd w:val="clear" w:color="auto" w:fill="FBE5D6" w:themeFill="accent2" w:themeFillTint="32"/>
            <w:vAlign w:val="center"/>
          </w:tcPr>
          <w:p w14:paraId="5CE4B720" w14:textId="77777777" w:rsidR="00892BCE" w:rsidRDefault="00892BCE">
            <w:pPr>
              <w:spacing w:line="240" w:lineRule="auto"/>
              <w:ind w:left="480" w:firstLineChars="0" w:firstLine="0"/>
              <w:jc w:val="center"/>
              <w:rPr>
                <w:rFonts w:hint="eastAsia"/>
                <w:b/>
                <w:bCs/>
                <w:sz w:val="18"/>
                <w:szCs w:val="18"/>
              </w:rPr>
            </w:pPr>
          </w:p>
        </w:tc>
      </w:tr>
      <w:tr w:rsidR="00892BCE" w14:paraId="21672501" w14:textId="77777777">
        <w:trPr>
          <w:trHeight w:hRule="exact" w:val="320"/>
          <w:jc w:val="center"/>
        </w:trPr>
        <w:tc>
          <w:tcPr>
            <w:tcW w:w="846" w:type="dxa"/>
            <w:shd w:val="clear" w:color="auto" w:fill="FBE5D6" w:themeFill="accent2" w:themeFillTint="32"/>
            <w:vAlign w:val="center"/>
          </w:tcPr>
          <w:p w14:paraId="64D66E54"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4</w:t>
            </w:r>
          </w:p>
        </w:tc>
        <w:tc>
          <w:tcPr>
            <w:tcW w:w="1063" w:type="dxa"/>
            <w:vMerge w:val="restart"/>
            <w:shd w:val="clear" w:color="auto" w:fill="FBE5D6" w:themeFill="accent2" w:themeFillTint="32"/>
            <w:vAlign w:val="center"/>
          </w:tcPr>
          <w:p w14:paraId="11537C89" w14:textId="77777777" w:rsidR="00892BCE" w:rsidRDefault="00000000">
            <w:pPr>
              <w:spacing w:line="240" w:lineRule="auto"/>
              <w:ind w:firstLineChars="0" w:firstLine="0"/>
              <w:jc w:val="center"/>
              <w:rPr>
                <w:rFonts w:hint="eastAsia"/>
                <w:sz w:val="18"/>
                <w:szCs w:val="18"/>
              </w:rPr>
            </w:pPr>
            <w:r>
              <w:rPr>
                <w:rFonts w:hint="eastAsia"/>
                <w:sz w:val="18"/>
                <w:szCs w:val="18"/>
              </w:rPr>
              <w:t>下部结构</w:t>
            </w:r>
          </w:p>
        </w:tc>
        <w:tc>
          <w:tcPr>
            <w:tcW w:w="1802" w:type="dxa"/>
            <w:shd w:val="clear" w:color="auto" w:fill="FBE5D6" w:themeFill="accent2" w:themeFillTint="32"/>
            <w:vAlign w:val="center"/>
          </w:tcPr>
          <w:p w14:paraId="4ADD5C73" w14:textId="77777777" w:rsidR="00892BCE" w:rsidRDefault="00000000">
            <w:pPr>
              <w:spacing w:line="240" w:lineRule="auto"/>
              <w:ind w:firstLineChars="0" w:firstLine="0"/>
              <w:jc w:val="center"/>
              <w:rPr>
                <w:rFonts w:hint="eastAsia"/>
                <w:sz w:val="18"/>
                <w:szCs w:val="18"/>
              </w:rPr>
            </w:pPr>
            <w:r>
              <w:rPr>
                <w:rFonts w:hint="eastAsia"/>
                <w:sz w:val="18"/>
                <w:szCs w:val="18"/>
              </w:rPr>
              <w:t>钢材</w:t>
            </w:r>
          </w:p>
        </w:tc>
        <w:tc>
          <w:tcPr>
            <w:tcW w:w="836" w:type="dxa"/>
            <w:shd w:val="clear" w:color="auto" w:fill="FBE5D6" w:themeFill="accent2" w:themeFillTint="32"/>
            <w:vAlign w:val="center"/>
          </w:tcPr>
          <w:p w14:paraId="293088F6" w14:textId="77777777" w:rsidR="00892BCE" w:rsidRDefault="00000000">
            <w:pPr>
              <w:spacing w:line="240" w:lineRule="auto"/>
              <w:ind w:firstLineChars="0" w:firstLine="0"/>
              <w:jc w:val="center"/>
              <w:rPr>
                <w:rFonts w:hint="eastAsia"/>
                <w:sz w:val="18"/>
                <w:szCs w:val="18"/>
              </w:rPr>
            </w:pPr>
            <w:r>
              <w:rPr>
                <w:rFonts w:hint="eastAsia"/>
                <w:sz w:val="18"/>
                <w:szCs w:val="18"/>
              </w:rPr>
              <w:t>t</w:t>
            </w:r>
          </w:p>
        </w:tc>
        <w:tc>
          <w:tcPr>
            <w:tcW w:w="1188" w:type="dxa"/>
            <w:shd w:val="clear" w:color="auto" w:fill="FBE5D6" w:themeFill="accent2" w:themeFillTint="32"/>
            <w:vAlign w:val="center"/>
          </w:tcPr>
          <w:p w14:paraId="46030F65" w14:textId="77777777" w:rsidR="00892BCE" w:rsidRDefault="00000000">
            <w:pPr>
              <w:spacing w:line="240" w:lineRule="auto"/>
              <w:ind w:firstLineChars="0" w:firstLine="0"/>
              <w:jc w:val="center"/>
              <w:rPr>
                <w:rFonts w:hint="eastAsia"/>
                <w:sz w:val="18"/>
                <w:szCs w:val="18"/>
              </w:rPr>
            </w:pPr>
            <w:r>
              <w:rPr>
                <w:rFonts w:hint="eastAsia"/>
                <w:sz w:val="18"/>
                <w:szCs w:val="18"/>
              </w:rPr>
              <w:t>1183.46</w:t>
            </w:r>
          </w:p>
        </w:tc>
        <w:tc>
          <w:tcPr>
            <w:tcW w:w="1607" w:type="dxa"/>
            <w:shd w:val="clear" w:color="auto" w:fill="FBE5D6" w:themeFill="accent2" w:themeFillTint="32"/>
            <w:vAlign w:val="center"/>
          </w:tcPr>
          <w:p w14:paraId="7E728136" w14:textId="77777777" w:rsidR="00892BCE" w:rsidRDefault="00000000">
            <w:pPr>
              <w:spacing w:line="240" w:lineRule="auto"/>
              <w:ind w:firstLineChars="0" w:firstLine="0"/>
              <w:jc w:val="center"/>
              <w:rPr>
                <w:rFonts w:hint="eastAsia"/>
                <w:sz w:val="18"/>
                <w:szCs w:val="18"/>
              </w:rPr>
            </w:pPr>
            <w:r>
              <w:rPr>
                <w:rFonts w:hint="eastAsia"/>
                <w:sz w:val="18"/>
                <w:szCs w:val="18"/>
              </w:rPr>
              <w:t>2025.3.5</w:t>
            </w:r>
          </w:p>
        </w:tc>
        <w:tc>
          <w:tcPr>
            <w:tcW w:w="1076" w:type="dxa"/>
            <w:shd w:val="clear" w:color="auto" w:fill="FBE5D6" w:themeFill="accent2" w:themeFillTint="32"/>
            <w:vAlign w:val="center"/>
          </w:tcPr>
          <w:p w14:paraId="09D3E790" w14:textId="77777777" w:rsidR="00892BCE" w:rsidRDefault="00892BCE">
            <w:pPr>
              <w:spacing w:line="240" w:lineRule="auto"/>
              <w:ind w:firstLineChars="0" w:firstLine="0"/>
              <w:jc w:val="center"/>
              <w:rPr>
                <w:rFonts w:hint="eastAsia"/>
                <w:b/>
                <w:bCs/>
                <w:sz w:val="18"/>
                <w:szCs w:val="18"/>
              </w:rPr>
            </w:pPr>
          </w:p>
        </w:tc>
      </w:tr>
      <w:tr w:rsidR="00892BCE" w14:paraId="1E40FAAA" w14:textId="77777777">
        <w:trPr>
          <w:trHeight w:hRule="exact" w:val="320"/>
          <w:jc w:val="center"/>
        </w:trPr>
        <w:tc>
          <w:tcPr>
            <w:tcW w:w="846" w:type="dxa"/>
            <w:shd w:val="clear" w:color="auto" w:fill="FBE5D6" w:themeFill="accent2" w:themeFillTint="32"/>
            <w:vAlign w:val="center"/>
          </w:tcPr>
          <w:p w14:paraId="0D0358DB"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5</w:t>
            </w:r>
          </w:p>
        </w:tc>
        <w:tc>
          <w:tcPr>
            <w:tcW w:w="1063" w:type="dxa"/>
            <w:vMerge/>
            <w:shd w:val="clear" w:color="auto" w:fill="FBE5D6" w:themeFill="accent2" w:themeFillTint="32"/>
            <w:vAlign w:val="center"/>
          </w:tcPr>
          <w:p w14:paraId="54747398" w14:textId="77777777" w:rsidR="00892BCE" w:rsidRDefault="00892BCE">
            <w:pPr>
              <w:spacing w:line="240" w:lineRule="auto"/>
              <w:ind w:left="480" w:firstLineChars="0" w:firstLine="0"/>
              <w:jc w:val="center"/>
              <w:rPr>
                <w:rFonts w:hint="eastAsia"/>
                <w:sz w:val="18"/>
                <w:szCs w:val="18"/>
              </w:rPr>
            </w:pPr>
          </w:p>
        </w:tc>
        <w:tc>
          <w:tcPr>
            <w:tcW w:w="1802" w:type="dxa"/>
            <w:shd w:val="clear" w:color="auto" w:fill="FBE5D6" w:themeFill="accent2" w:themeFillTint="32"/>
            <w:vAlign w:val="center"/>
          </w:tcPr>
          <w:p w14:paraId="1283643D" w14:textId="77777777" w:rsidR="00892BCE" w:rsidRDefault="00000000">
            <w:pPr>
              <w:spacing w:line="240" w:lineRule="auto"/>
              <w:ind w:firstLineChars="0" w:firstLine="0"/>
              <w:jc w:val="center"/>
              <w:rPr>
                <w:rFonts w:hint="eastAsia"/>
                <w:sz w:val="18"/>
                <w:szCs w:val="18"/>
              </w:rPr>
            </w:pPr>
            <w:r>
              <w:rPr>
                <w:rFonts w:hint="eastAsia"/>
                <w:sz w:val="18"/>
                <w:szCs w:val="18"/>
              </w:rPr>
              <w:t>混凝土</w:t>
            </w:r>
          </w:p>
        </w:tc>
        <w:tc>
          <w:tcPr>
            <w:tcW w:w="836" w:type="dxa"/>
            <w:shd w:val="clear" w:color="auto" w:fill="FBE5D6" w:themeFill="accent2" w:themeFillTint="32"/>
            <w:vAlign w:val="center"/>
          </w:tcPr>
          <w:p w14:paraId="55A93FB7" w14:textId="77777777" w:rsidR="00892BCE" w:rsidRDefault="00000000">
            <w:pPr>
              <w:spacing w:line="240" w:lineRule="auto"/>
              <w:ind w:firstLineChars="0" w:firstLine="0"/>
              <w:jc w:val="center"/>
              <w:rPr>
                <w:rFonts w:hint="eastAsia"/>
                <w:sz w:val="18"/>
                <w:szCs w:val="18"/>
              </w:rPr>
            </w:pPr>
            <w:r>
              <w:rPr>
                <w:rFonts w:hint="eastAsia"/>
                <w:sz w:val="18"/>
                <w:szCs w:val="18"/>
              </w:rPr>
              <w:t>m3</w:t>
            </w:r>
          </w:p>
        </w:tc>
        <w:tc>
          <w:tcPr>
            <w:tcW w:w="1188" w:type="dxa"/>
            <w:shd w:val="clear" w:color="auto" w:fill="FBE5D6" w:themeFill="accent2" w:themeFillTint="32"/>
            <w:vAlign w:val="center"/>
          </w:tcPr>
          <w:p w14:paraId="58FE3B3A" w14:textId="77777777" w:rsidR="00892BCE" w:rsidRDefault="00000000">
            <w:pPr>
              <w:spacing w:line="240" w:lineRule="auto"/>
              <w:ind w:firstLineChars="0" w:firstLine="0"/>
              <w:jc w:val="center"/>
              <w:rPr>
                <w:rFonts w:hint="eastAsia"/>
                <w:sz w:val="18"/>
                <w:szCs w:val="18"/>
              </w:rPr>
            </w:pPr>
            <w:r>
              <w:rPr>
                <w:rFonts w:hint="eastAsia"/>
                <w:sz w:val="18"/>
                <w:szCs w:val="18"/>
              </w:rPr>
              <w:t>8923.3</w:t>
            </w:r>
          </w:p>
        </w:tc>
        <w:tc>
          <w:tcPr>
            <w:tcW w:w="1607" w:type="dxa"/>
            <w:shd w:val="clear" w:color="auto" w:fill="FBE5D6" w:themeFill="accent2" w:themeFillTint="32"/>
            <w:vAlign w:val="center"/>
          </w:tcPr>
          <w:p w14:paraId="2C33018E" w14:textId="77777777" w:rsidR="00892BCE" w:rsidRDefault="00000000">
            <w:pPr>
              <w:spacing w:line="240" w:lineRule="auto"/>
              <w:ind w:firstLineChars="0" w:firstLine="0"/>
              <w:jc w:val="center"/>
              <w:rPr>
                <w:rFonts w:hint="eastAsia"/>
                <w:sz w:val="18"/>
                <w:szCs w:val="18"/>
              </w:rPr>
            </w:pPr>
            <w:r>
              <w:rPr>
                <w:rFonts w:hint="eastAsia"/>
                <w:sz w:val="18"/>
                <w:szCs w:val="18"/>
              </w:rPr>
              <w:t>2025.3.10</w:t>
            </w:r>
          </w:p>
        </w:tc>
        <w:tc>
          <w:tcPr>
            <w:tcW w:w="1076" w:type="dxa"/>
            <w:shd w:val="clear" w:color="auto" w:fill="FBE5D6" w:themeFill="accent2" w:themeFillTint="32"/>
            <w:vAlign w:val="center"/>
          </w:tcPr>
          <w:p w14:paraId="3BCF6420" w14:textId="77777777" w:rsidR="00892BCE" w:rsidRDefault="00892BCE">
            <w:pPr>
              <w:spacing w:line="240" w:lineRule="auto"/>
              <w:ind w:firstLineChars="0" w:firstLine="0"/>
              <w:jc w:val="center"/>
              <w:rPr>
                <w:rFonts w:hint="eastAsia"/>
                <w:b/>
                <w:bCs/>
                <w:sz w:val="18"/>
                <w:szCs w:val="18"/>
              </w:rPr>
            </w:pPr>
          </w:p>
        </w:tc>
      </w:tr>
      <w:tr w:rsidR="00892BCE" w14:paraId="4D1E40CF" w14:textId="77777777">
        <w:trPr>
          <w:trHeight w:hRule="exact" w:val="320"/>
          <w:jc w:val="center"/>
        </w:trPr>
        <w:tc>
          <w:tcPr>
            <w:tcW w:w="846" w:type="dxa"/>
            <w:shd w:val="clear" w:color="auto" w:fill="FBE5D6" w:themeFill="accent2" w:themeFillTint="32"/>
            <w:vAlign w:val="center"/>
          </w:tcPr>
          <w:p w14:paraId="3DDD19D5"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6</w:t>
            </w:r>
          </w:p>
        </w:tc>
        <w:tc>
          <w:tcPr>
            <w:tcW w:w="1063" w:type="dxa"/>
            <w:vMerge w:val="restart"/>
            <w:shd w:val="clear" w:color="auto" w:fill="FBE5D6" w:themeFill="accent2" w:themeFillTint="32"/>
            <w:vAlign w:val="center"/>
          </w:tcPr>
          <w:p w14:paraId="6634E48E" w14:textId="77777777" w:rsidR="00892BCE" w:rsidRDefault="00000000">
            <w:pPr>
              <w:spacing w:line="240" w:lineRule="auto"/>
              <w:ind w:firstLineChars="0" w:firstLine="0"/>
              <w:jc w:val="center"/>
              <w:rPr>
                <w:rFonts w:hint="eastAsia"/>
                <w:sz w:val="18"/>
                <w:szCs w:val="18"/>
              </w:rPr>
            </w:pPr>
            <w:r>
              <w:rPr>
                <w:rFonts w:hint="eastAsia"/>
                <w:sz w:val="18"/>
                <w:szCs w:val="18"/>
              </w:rPr>
              <w:t>预制T梁</w:t>
            </w:r>
          </w:p>
        </w:tc>
        <w:tc>
          <w:tcPr>
            <w:tcW w:w="1802" w:type="dxa"/>
            <w:shd w:val="clear" w:color="auto" w:fill="FBE5D6" w:themeFill="accent2" w:themeFillTint="32"/>
            <w:vAlign w:val="center"/>
          </w:tcPr>
          <w:p w14:paraId="1631162C" w14:textId="77777777" w:rsidR="00892BCE" w:rsidRDefault="00000000">
            <w:pPr>
              <w:spacing w:line="240" w:lineRule="auto"/>
              <w:ind w:firstLineChars="0" w:firstLine="0"/>
              <w:jc w:val="center"/>
              <w:rPr>
                <w:rFonts w:hint="eastAsia"/>
                <w:sz w:val="18"/>
                <w:szCs w:val="18"/>
              </w:rPr>
            </w:pPr>
            <w:r>
              <w:rPr>
                <w:rFonts w:hint="eastAsia"/>
                <w:sz w:val="18"/>
                <w:szCs w:val="18"/>
              </w:rPr>
              <w:t>波纹管</w:t>
            </w:r>
          </w:p>
        </w:tc>
        <w:tc>
          <w:tcPr>
            <w:tcW w:w="836" w:type="dxa"/>
            <w:shd w:val="clear" w:color="auto" w:fill="FBE5D6" w:themeFill="accent2" w:themeFillTint="32"/>
            <w:vAlign w:val="center"/>
          </w:tcPr>
          <w:p w14:paraId="742C4FC0" w14:textId="77777777" w:rsidR="00892BCE" w:rsidRDefault="00000000">
            <w:pPr>
              <w:spacing w:line="240" w:lineRule="auto"/>
              <w:ind w:firstLineChars="0" w:firstLine="0"/>
              <w:jc w:val="center"/>
              <w:rPr>
                <w:rFonts w:hint="eastAsia"/>
                <w:sz w:val="18"/>
                <w:szCs w:val="18"/>
              </w:rPr>
            </w:pPr>
            <w:r>
              <w:rPr>
                <w:rFonts w:hint="eastAsia"/>
                <w:sz w:val="18"/>
                <w:szCs w:val="18"/>
              </w:rPr>
              <w:t>米</w:t>
            </w:r>
          </w:p>
        </w:tc>
        <w:tc>
          <w:tcPr>
            <w:tcW w:w="1188" w:type="dxa"/>
            <w:shd w:val="clear" w:color="auto" w:fill="FBE5D6" w:themeFill="accent2" w:themeFillTint="32"/>
            <w:vAlign w:val="center"/>
          </w:tcPr>
          <w:p w14:paraId="62FC7AAD" w14:textId="77777777" w:rsidR="00892BCE" w:rsidRDefault="00000000">
            <w:pPr>
              <w:spacing w:line="240" w:lineRule="auto"/>
              <w:ind w:firstLineChars="0" w:firstLine="0"/>
              <w:jc w:val="center"/>
              <w:rPr>
                <w:rFonts w:hint="eastAsia"/>
                <w:sz w:val="18"/>
                <w:szCs w:val="18"/>
              </w:rPr>
            </w:pPr>
            <w:r>
              <w:rPr>
                <w:rFonts w:hint="eastAsia"/>
                <w:sz w:val="18"/>
                <w:szCs w:val="18"/>
              </w:rPr>
              <w:t>28961.6</w:t>
            </w:r>
          </w:p>
        </w:tc>
        <w:tc>
          <w:tcPr>
            <w:tcW w:w="1607" w:type="dxa"/>
            <w:shd w:val="clear" w:color="auto" w:fill="FBE5D6" w:themeFill="accent2" w:themeFillTint="32"/>
            <w:vAlign w:val="center"/>
          </w:tcPr>
          <w:p w14:paraId="0AFB177E" w14:textId="77777777" w:rsidR="00892BCE" w:rsidRDefault="00000000">
            <w:pPr>
              <w:spacing w:line="240" w:lineRule="auto"/>
              <w:ind w:firstLineChars="0" w:firstLine="0"/>
              <w:jc w:val="center"/>
              <w:rPr>
                <w:rFonts w:hint="eastAsia"/>
                <w:sz w:val="18"/>
                <w:szCs w:val="18"/>
              </w:rPr>
            </w:pPr>
            <w:r>
              <w:rPr>
                <w:rFonts w:hint="eastAsia"/>
                <w:sz w:val="18"/>
                <w:szCs w:val="18"/>
              </w:rPr>
              <w:t>2025.10.1</w:t>
            </w:r>
          </w:p>
        </w:tc>
        <w:tc>
          <w:tcPr>
            <w:tcW w:w="1076" w:type="dxa"/>
            <w:shd w:val="clear" w:color="auto" w:fill="FBE5D6" w:themeFill="accent2" w:themeFillTint="32"/>
            <w:vAlign w:val="center"/>
          </w:tcPr>
          <w:p w14:paraId="5DC0EBAD" w14:textId="77777777" w:rsidR="00892BCE" w:rsidRDefault="00892BCE">
            <w:pPr>
              <w:spacing w:line="240" w:lineRule="auto"/>
              <w:ind w:firstLineChars="0" w:firstLine="0"/>
              <w:jc w:val="center"/>
              <w:rPr>
                <w:rFonts w:hint="eastAsia"/>
                <w:b/>
                <w:bCs/>
                <w:sz w:val="18"/>
                <w:szCs w:val="18"/>
              </w:rPr>
            </w:pPr>
          </w:p>
        </w:tc>
      </w:tr>
      <w:tr w:rsidR="00892BCE" w14:paraId="3B59EAED" w14:textId="77777777">
        <w:trPr>
          <w:trHeight w:hRule="exact" w:val="320"/>
          <w:jc w:val="center"/>
        </w:trPr>
        <w:tc>
          <w:tcPr>
            <w:tcW w:w="846" w:type="dxa"/>
            <w:shd w:val="clear" w:color="auto" w:fill="FBE5D6" w:themeFill="accent2" w:themeFillTint="32"/>
            <w:vAlign w:val="center"/>
          </w:tcPr>
          <w:p w14:paraId="1CA933CC"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7</w:t>
            </w:r>
          </w:p>
        </w:tc>
        <w:tc>
          <w:tcPr>
            <w:tcW w:w="1063" w:type="dxa"/>
            <w:vMerge/>
            <w:shd w:val="clear" w:color="auto" w:fill="FBE5D6" w:themeFill="accent2" w:themeFillTint="32"/>
            <w:vAlign w:val="center"/>
          </w:tcPr>
          <w:p w14:paraId="2234D07C" w14:textId="77777777" w:rsidR="00892BCE" w:rsidRDefault="00892BCE">
            <w:pPr>
              <w:spacing w:line="240" w:lineRule="auto"/>
              <w:ind w:firstLineChars="0" w:firstLine="0"/>
              <w:jc w:val="center"/>
              <w:rPr>
                <w:rFonts w:hint="eastAsia"/>
                <w:sz w:val="18"/>
                <w:szCs w:val="18"/>
              </w:rPr>
            </w:pPr>
          </w:p>
        </w:tc>
        <w:tc>
          <w:tcPr>
            <w:tcW w:w="1802" w:type="dxa"/>
            <w:shd w:val="clear" w:color="auto" w:fill="FBE5D6" w:themeFill="accent2" w:themeFillTint="32"/>
            <w:vAlign w:val="center"/>
          </w:tcPr>
          <w:p w14:paraId="5F2EE170" w14:textId="77777777" w:rsidR="00892BCE" w:rsidRDefault="00000000">
            <w:pPr>
              <w:spacing w:line="240" w:lineRule="auto"/>
              <w:ind w:firstLineChars="0" w:firstLine="0"/>
              <w:jc w:val="center"/>
              <w:rPr>
                <w:rFonts w:hint="eastAsia"/>
                <w:sz w:val="18"/>
                <w:szCs w:val="18"/>
              </w:rPr>
            </w:pPr>
            <w:r>
              <w:rPr>
                <w:rFonts w:hint="eastAsia"/>
                <w:sz w:val="18"/>
                <w:szCs w:val="18"/>
              </w:rPr>
              <w:t>锚具</w:t>
            </w:r>
          </w:p>
        </w:tc>
        <w:tc>
          <w:tcPr>
            <w:tcW w:w="836" w:type="dxa"/>
            <w:shd w:val="clear" w:color="auto" w:fill="FBE5D6" w:themeFill="accent2" w:themeFillTint="32"/>
            <w:vAlign w:val="center"/>
          </w:tcPr>
          <w:p w14:paraId="248B6EF7" w14:textId="77777777" w:rsidR="00892BCE" w:rsidRDefault="00000000">
            <w:pPr>
              <w:spacing w:line="240" w:lineRule="auto"/>
              <w:ind w:firstLineChars="0" w:firstLine="0"/>
              <w:jc w:val="center"/>
              <w:rPr>
                <w:rFonts w:hint="eastAsia"/>
                <w:sz w:val="18"/>
                <w:szCs w:val="18"/>
              </w:rPr>
            </w:pPr>
            <w:r>
              <w:rPr>
                <w:rFonts w:hint="eastAsia"/>
                <w:sz w:val="18"/>
                <w:szCs w:val="18"/>
              </w:rPr>
              <w:t>套</w:t>
            </w:r>
          </w:p>
        </w:tc>
        <w:tc>
          <w:tcPr>
            <w:tcW w:w="1188" w:type="dxa"/>
            <w:shd w:val="clear" w:color="auto" w:fill="FBE5D6" w:themeFill="accent2" w:themeFillTint="32"/>
            <w:vAlign w:val="center"/>
          </w:tcPr>
          <w:p w14:paraId="142CB514" w14:textId="77777777" w:rsidR="00892BCE" w:rsidRDefault="00000000">
            <w:pPr>
              <w:spacing w:line="240" w:lineRule="auto"/>
              <w:ind w:firstLineChars="0" w:firstLine="0"/>
              <w:jc w:val="center"/>
              <w:rPr>
                <w:rFonts w:hint="eastAsia"/>
                <w:sz w:val="18"/>
                <w:szCs w:val="18"/>
              </w:rPr>
            </w:pPr>
            <w:r>
              <w:rPr>
                <w:rFonts w:hint="eastAsia"/>
                <w:sz w:val="18"/>
                <w:szCs w:val="18"/>
              </w:rPr>
              <w:t>2808</w:t>
            </w:r>
          </w:p>
        </w:tc>
        <w:tc>
          <w:tcPr>
            <w:tcW w:w="1607" w:type="dxa"/>
            <w:shd w:val="clear" w:color="auto" w:fill="FBE5D6" w:themeFill="accent2" w:themeFillTint="32"/>
            <w:vAlign w:val="center"/>
          </w:tcPr>
          <w:p w14:paraId="122B6E5A" w14:textId="77777777" w:rsidR="00892BCE" w:rsidRDefault="00000000">
            <w:pPr>
              <w:spacing w:line="240" w:lineRule="auto"/>
              <w:ind w:firstLineChars="0" w:firstLine="0"/>
              <w:jc w:val="center"/>
              <w:rPr>
                <w:rFonts w:hint="eastAsia"/>
                <w:sz w:val="18"/>
                <w:szCs w:val="18"/>
              </w:rPr>
            </w:pPr>
            <w:r>
              <w:rPr>
                <w:rFonts w:hint="eastAsia"/>
                <w:sz w:val="18"/>
                <w:szCs w:val="18"/>
              </w:rPr>
              <w:t>2025.10.1</w:t>
            </w:r>
          </w:p>
        </w:tc>
        <w:tc>
          <w:tcPr>
            <w:tcW w:w="1076" w:type="dxa"/>
            <w:shd w:val="clear" w:color="auto" w:fill="FBE5D6" w:themeFill="accent2" w:themeFillTint="32"/>
            <w:vAlign w:val="center"/>
          </w:tcPr>
          <w:p w14:paraId="27351B02" w14:textId="77777777" w:rsidR="00892BCE" w:rsidRDefault="00892BCE">
            <w:pPr>
              <w:spacing w:line="240" w:lineRule="auto"/>
              <w:ind w:firstLineChars="0" w:firstLine="0"/>
              <w:jc w:val="center"/>
              <w:rPr>
                <w:rFonts w:hint="eastAsia"/>
                <w:b/>
                <w:bCs/>
                <w:sz w:val="18"/>
                <w:szCs w:val="18"/>
              </w:rPr>
            </w:pPr>
          </w:p>
        </w:tc>
      </w:tr>
      <w:tr w:rsidR="00892BCE" w14:paraId="13B4F533" w14:textId="77777777">
        <w:trPr>
          <w:trHeight w:hRule="exact" w:val="320"/>
          <w:jc w:val="center"/>
        </w:trPr>
        <w:tc>
          <w:tcPr>
            <w:tcW w:w="846" w:type="dxa"/>
            <w:shd w:val="clear" w:color="auto" w:fill="FBE5D6" w:themeFill="accent2" w:themeFillTint="32"/>
            <w:vAlign w:val="center"/>
          </w:tcPr>
          <w:p w14:paraId="03965FB7"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8</w:t>
            </w:r>
          </w:p>
        </w:tc>
        <w:tc>
          <w:tcPr>
            <w:tcW w:w="1063" w:type="dxa"/>
            <w:vMerge/>
            <w:shd w:val="clear" w:color="auto" w:fill="FBE5D6" w:themeFill="accent2" w:themeFillTint="32"/>
            <w:vAlign w:val="center"/>
          </w:tcPr>
          <w:p w14:paraId="3AE2AC3F" w14:textId="77777777" w:rsidR="00892BCE" w:rsidRDefault="00892BCE">
            <w:pPr>
              <w:spacing w:line="240" w:lineRule="auto"/>
              <w:ind w:firstLineChars="0" w:firstLine="0"/>
              <w:jc w:val="center"/>
              <w:rPr>
                <w:rFonts w:hint="eastAsia"/>
                <w:sz w:val="18"/>
                <w:szCs w:val="18"/>
              </w:rPr>
            </w:pPr>
          </w:p>
        </w:tc>
        <w:tc>
          <w:tcPr>
            <w:tcW w:w="1802" w:type="dxa"/>
            <w:shd w:val="clear" w:color="auto" w:fill="FBE5D6" w:themeFill="accent2" w:themeFillTint="32"/>
            <w:vAlign w:val="center"/>
          </w:tcPr>
          <w:p w14:paraId="24F6D2A4" w14:textId="77777777" w:rsidR="00892BCE" w:rsidRDefault="00000000">
            <w:pPr>
              <w:spacing w:line="240" w:lineRule="auto"/>
              <w:ind w:firstLineChars="0" w:firstLine="0"/>
              <w:jc w:val="center"/>
              <w:rPr>
                <w:rFonts w:hint="eastAsia"/>
                <w:sz w:val="18"/>
                <w:szCs w:val="18"/>
              </w:rPr>
            </w:pPr>
            <w:r>
              <w:rPr>
                <w:rFonts w:hint="eastAsia"/>
                <w:sz w:val="18"/>
                <w:szCs w:val="18"/>
              </w:rPr>
              <w:t>钢材</w:t>
            </w:r>
          </w:p>
        </w:tc>
        <w:tc>
          <w:tcPr>
            <w:tcW w:w="836" w:type="dxa"/>
            <w:shd w:val="clear" w:color="auto" w:fill="FBE5D6" w:themeFill="accent2" w:themeFillTint="32"/>
            <w:vAlign w:val="center"/>
          </w:tcPr>
          <w:p w14:paraId="2BFBAAAE" w14:textId="77777777" w:rsidR="00892BCE" w:rsidRDefault="00000000">
            <w:pPr>
              <w:spacing w:line="240" w:lineRule="auto"/>
              <w:ind w:firstLineChars="0" w:firstLine="0"/>
              <w:jc w:val="center"/>
              <w:rPr>
                <w:rFonts w:hint="eastAsia"/>
                <w:sz w:val="18"/>
                <w:szCs w:val="18"/>
              </w:rPr>
            </w:pPr>
            <w:r>
              <w:rPr>
                <w:rFonts w:hint="eastAsia"/>
                <w:sz w:val="18"/>
                <w:szCs w:val="18"/>
              </w:rPr>
              <w:t>t</w:t>
            </w:r>
          </w:p>
        </w:tc>
        <w:tc>
          <w:tcPr>
            <w:tcW w:w="1188" w:type="dxa"/>
            <w:shd w:val="clear" w:color="auto" w:fill="FBE5D6" w:themeFill="accent2" w:themeFillTint="32"/>
            <w:vAlign w:val="center"/>
          </w:tcPr>
          <w:p w14:paraId="70CFAB87" w14:textId="77777777" w:rsidR="00892BCE" w:rsidRDefault="00000000">
            <w:pPr>
              <w:spacing w:line="240" w:lineRule="auto"/>
              <w:ind w:firstLineChars="0" w:firstLine="0"/>
              <w:jc w:val="center"/>
              <w:rPr>
                <w:rFonts w:hint="eastAsia"/>
                <w:sz w:val="18"/>
                <w:szCs w:val="18"/>
              </w:rPr>
            </w:pPr>
            <w:r>
              <w:rPr>
                <w:rFonts w:hint="eastAsia"/>
                <w:sz w:val="18"/>
                <w:szCs w:val="18"/>
              </w:rPr>
              <w:t>1719.88</w:t>
            </w:r>
          </w:p>
        </w:tc>
        <w:tc>
          <w:tcPr>
            <w:tcW w:w="1607" w:type="dxa"/>
            <w:shd w:val="clear" w:color="auto" w:fill="FBE5D6" w:themeFill="accent2" w:themeFillTint="32"/>
            <w:vAlign w:val="center"/>
          </w:tcPr>
          <w:p w14:paraId="69F43D78" w14:textId="77777777" w:rsidR="00892BCE" w:rsidRDefault="00000000">
            <w:pPr>
              <w:spacing w:line="240" w:lineRule="auto"/>
              <w:ind w:firstLineChars="0" w:firstLine="0"/>
              <w:jc w:val="center"/>
              <w:rPr>
                <w:rFonts w:hint="eastAsia"/>
                <w:sz w:val="18"/>
                <w:szCs w:val="18"/>
              </w:rPr>
            </w:pPr>
            <w:r>
              <w:rPr>
                <w:rFonts w:hint="eastAsia"/>
                <w:sz w:val="18"/>
                <w:szCs w:val="18"/>
              </w:rPr>
              <w:t>2025.10.1</w:t>
            </w:r>
          </w:p>
        </w:tc>
        <w:tc>
          <w:tcPr>
            <w:tcW w:w="1076" w:type="dxa"/>
            <w:shd w:val="clear" w:color="auto" w:fill="FBE5D6" w:themeFill="accent2" w:themeFillTint="32"/>
            <w:vAlign w:val="center"/>
          </w:tcPr>
          <w:p w14:paraId="59E7264B" w14:textId="77777777" w:rsidR="00892BCE" w:rsidRDefault="00892BCE">
            <w:pPr>
              <w:spacing w:line="240" w:lineRule="auto"/>
              <w:ind w:firstLineChars="0" w:firstLine="0"/>
              <w:jc w:val="center"/>
              <w:rPr>
                <w:rFonts w:hint="eastAsia"/>
                <w:b/>
                <w:bCs/>
                <w:sz w:val="18"/>
                <w:szCs w:val="18"/>
              </w:rPr>
            </w:pPr>
          </w:p>
        </w:tc>
      </w:tr>
      <w:tr w:rsidR="00892BCE" w14:paraId="38C465DE" w14:textId="77777777">
        <w:trPr>
          <w:trHeight w:hRule="exact" w:val="320"/>
          <w:jc w:val="center"/>
        </w:trPr>
        <w:tc>
          <w:tcPr>
            <w:tcW w:w="846" w:type="dxa"/>
            <w:shd w:val="clear" w:color="auto" w:fill="FBE5D6" w:themeFill="accent2" w:themeFillTint="32"/>
            <w:vAlign w:val="center"/>
          </w:tcPr>
          <w:p w14:paraId="202F52DC"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9</w:t>
            </w:r>
          </w:p>
        </w:tc>
        <w:tc>
          <w:tcPr>
            <w:tcW w:w="1063" w:type="dxa"/>
            <w:vMerge/>
            <w:shd w:val="clear" w:color="auto" w:fill="FBE5D6" w:themeFill="accent2" w:themeFillTint="32"/>
            <w:vAlign w:val="center"/>
          </w:tcPr>
          <w:p w14:paraId="528A97A4" w14:textId="77777777" w:rsidR="00892BCE" w:rsidRDefault="00892BCE">
            <w:pPr>
              <w:spacing w:line="240" w:lineRule="auto"/>
              <w:ind w:firstLineChars="0" w:firstLine="0"/>
              <w:jc w:val="center"/>
              <w:rPr>
                <w:rFonts w:hint="eastAsia"/>
                <w:sz w:val="18"/>
                <w:szCs w:val="18"/>
              </w:rPr>
            </w:pPr>
          </w:p>
        </w:tc>
        <w:tc>
          <w:tcPr>
            <w:tcW w:w="1802" w:type="dxa"/>
            <w:shd w:val="clear" w:color="auto" w:fill="FBE5D6" w:themeFill="accent2" w:themeFillTint="32"/>
            <w:vAlign w:val="center"/>
          </w:tcPr>
          <w:p w14:paraId="29E840A0" w14:textId="77777777" w:rsidR="00892BCE" w:rsidRDefault="00000000">
            <w:pPr>
              <w:spacing w:line="240" w:lineRule="auto"/>
              <w:ind w:firstLineChars="0" w:firstLine="0"/>
              <w:jc w:val="center"/>
              <w:rPr>
                <w:rFonts w:hint="eastAsia"/>
                <w:sz w:val="18"/>
                <w:szCs w:val="18"/>
              </w:rPr>
            </w:pPr>
            <w:r>
              <w:rPr>
                <w:rFonts w:hint="eastAsia"/>
                <w:sz w:val="18"/>
                <w:szCs w:val="18"/>
              </w:rPr>
              <w:t>钢绞线</w:t>
            </w:r>
          </w:p>
        </w:tc>
        <w:tc>
          <w:tcPr>
            <w:tcW w:w="836" w:type="dxa"/>
            <w:shd w:val="clear" w:color="auto" w:fill="FBE5D6" w:themeFill="accent2" w:themeFillTint="32"/>
            <w:vAlign w:val="center"/>
          </w:tcPr>
          <w:p w14:paraId="4E040FFE" w14:textId="77777777" w:rsidR="00892BCE" w:rsidRDefault="00000000">
            <w:pPr>
              <w:spacing w:line="240" w:lineRule="auto"/>
              <w:ind w:firstLineChars="0" w:firstLine="0"/>
              <w:jc w:val="center"/>
              <w:rPr>
                <w:rFonts w:hint="eastAsia"/>
                <w:sz w:val="18"/>
                <w:szCs w:val="18"/>
              </w:rPr>
            </w:pPr>
            <w:r>
              <w:rPr>
                <w:rFonts w:hint="eastAsia"/>
                <w:sz w:val="18"/>
                <w:szCs w:val="18"/>
              </w:rPr>
              <w:t>t</w:t>
            </w:r>
          </w:p>
        </w:tc>
        <w:tc>
          <w:tcPr>
            <w:tcW w:w="1188" w:type="dxa"/>
            <w:shd w:val="clear" w:color="auto" w:fill="FBE5D6" w:themeFill="accent2" w:themeFillTint="32"/>
            <w:vAlign w:val="center"/>
          </w:tcPr>
          <w:p w14:paraId="0CE66343" w14:textId="77777777" w:rsidR="00892BCE" w:rsidRDefault="00000000">
            <w:pPr>
              <w:spacing w:line="240" w:lineRule="auto"/>
              <w:ind w:firstLineChars="0" w:firstLine="0"/>
              <w:jc w:val="center"/>
              <w:rPr>
                <w:rFonts w:hint="eastAsia"/>
                <w:sz w:val="18"/>
                <w:szCs w:val="18"/>
              </w:rPr>
            </w:pPr>
            <w:r>
              <w:rPr>
                <w:rFonts w:hint="eastAsia"/>
                <w:sz w:val="18"/>
                <w:szCs w:val="18"/>
              </w:rPr>
              <w:t>264.77</w:t>
            </w:r>
          </w:p>
        </w:tc>
        <w:tc>
          <w:tcPr>
            <w:tcW w:w="1607" w:type="dxa"/>
            <w:shd w:val="clear" w:color="auto" w:fill="FBE5D6" w:themeFill="accent2" w:themeFillTint="32"/>
            <w:vAlign w:val="center"/>
          </w:tcPr>
          <w:p w14:paraId="7D7AA899" w14:textId="77777777" w:rsidR="00892BCE" w:rsidRDefault="00000000">
            <w:pPr>
              <w:spacing w:line="240" w:lineRule="auto"/>
              <w:ind w:firstLineChars="0" w:firstLine="0"/>
              <w:jc w:val="center"/>
              <w:rPr>
                <w:rFonts w:hint="eastAsia"/>
                <w:sz w:val="18"/>
                <w:szCs w:val="18"/>
              </w:rPr>
            </w:pPr>
            <w:r>
              <w:rPr>
                <w:rFonts w:hint="eastAsia"/>
                <w:sz w:val="18"/>
                <w:szCs w:val="18"/>
              </w:rPr>
              <w:t>2025.10.1</w:t>
            </w:r>
          </w:p>
        </w:tc>
        <w:tc>
          <w:tcPr>
            <w:tcW w:w="1076" w:type="dxa"/>
            <w:shd w:val="clear" w:color="auto" w:fill="FBE5D6" w:themeFill="accent2" w:themeFillTint="32"/>
            <w:vAlign w:val="center"/>
          </w:tcPr>
          <w:p w14:paraId="65A2FCAD" w14:textId="77777777" w:rsidR="00892BCE" w:rsidRDefault="00892BCE">
            <w:pPr>
              <w:spacing w:line="240" w:lineRule="auto"/>
              <w:ind w:firstLineChars="0" w:firstLine="0"/>
              <w:jc w:val="center"/>
              <w:rPr>
                <w:rFonts w:hint="eastAsia"/>
                <w:b/>
                <w:bCs/>
                <w:sz w:val="18"/>
                <w:szCs w:val="18"/>
              </w:rPr>
            </w:pPr>
          </w:p>
        </w:tc>
      </w:tr>
      <w:tr w:rsidR="00892BCE" w14:paraId="335D115B" w14:textId="77777777">
        <w:trPr>
          <w:trHeight w:hRule="exact" w:val="320"/>
          <w:jc w:val="center"/>
        </w:trPr>
        <w:tc>
          <w:tcPr>
            <w:tcW w:w="846" w:type="dxa"/>
            <w:shd w:val="clear" w:color="auto" w:fill="FBE5D6" w:themeFill="accent2" w:themeFillTint="32"/>
            <w:vAlign w:val="center"/>
          </w:tcPr>
          <w:p w14:paraId="6184DA80"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10</w:t>
            </w:r>
          </w:p>
        </w:tc>
        <w:tc>
          <w:tcPr>
            <w:tcW w:w="1063" w:type="dxa"/>
            <w:vMerge/>
            <w:shd w:val="clear" w:color="auto" w:fill="FBE5D6" w:themeFill="accent2" w:themeFillTint="32"/>
            <w:vAlign w:val="center"/>
          </w:tcPr>
          <w:p w14:paraId="40BF4D12" w14:textId="77777777" w:rsidR="00892BCE" w:rsidRDefault="00892BCE">
            <w:pPr>
              <w:spacing w:line="240" w:lineRule="auto"/>
              <w:ind w:firstLineChars="0" w:firstLine="0"/>
              <w:jc w:val="center"/>
              <w:rPr>
                <w:rFonts w:hint="eastAsia"/>
                <w:sz w:val="18"/>
                <w:szCs w:val="18"/>
              </w:rPr>
            </w:pPr>
          </w:p>
        </w:tc>
        <w:tc>
          <w:tcPr>
            <w:tcW w:w="1802" w:type="dxa"/>
            <w:shd w:val="clear" w:color="auto" w:fill="FBE5D6" w:themeFill="accent2" w:themeFillTint="32"/>
            <w:vAlign w:val="center"/>
          </w:tcPr>
          <w:p w14:paraId="05FC8CF3" w14:textId="77777777" w:rsidR="00892BCE" w:rsidRDefault="00000000">
            <w:pPr>
              <w:spacing w:line="240" w:lineRule="auto"/>
              <w:ind w:firstLineChars="0" w:firstLine="0"/>
              <w:jc w:val="center"/>
              <w:rPr>
                <w:rFonts w:hint="eastAsia"/>
                <w:sz w:val="18"/>
                <w:szCs w:val="18"/>
              </w:rPr>
            </w:pPr>
            <w:r>
              <w:rPr>
                <w:rFonts w:hint="eastAsia"/>
                <w:sz w:val="18"/>
                <w:szCs w:val="18"/>
              </w:rPr>
              <w:t>混凝土</w:t>
            </w:r>
          </w:p>
        </w:tc>
        <w:tc>
          <w:tcPr>
            <w:tcW w:w="836" w:type="dxa"/>
            <w:shd w:val="clear" w:color="auto" w:fill="FBE5D6" w:themeFill="accent2" w:themeFillTint="32"/>
            <w:vAlign w:val="center"/>
          </w:tcPr>
          <w:p w14:paraId="44B7FED9" w14:textId="77777777" w:rsidR="00892BCE" w:rsidRDefault="00000000">
            <w:pPr>
              <w:spacing w:line="240" w:lineRule="auto"/>
              <w:ind w:firstLineChars="0" w:firstLine="0"/>
              <w:jc w:val="center"/>
              <w:rPr>
                <w:rFonts w:hint="eastAsia"/>
                <w:sz w:val="18"/>
                <w:szCs w:val="18"/>
              </w:rPr>
            </w:pPr>
            <w:r>
              <w:rPr>
                <w:rFonts w:hint="eastAsia"/>
                <w:sz w:val="18"/>
                <w:szCs w:val="18"/>
              </w:rPr>
              <w:t>m3</w:t>
            </w:r>
          </w:p>
        </w:tc>
        <w:tc>
          <w:tcPr>
            <w:tcW w:w="1188" w:type="dxa"/>
            <w:shd w:val="clear" w:color="auto" w:fill="FBE5D6" w:themeFill="accent2" w:themeFillTint="32"/>
            <w:vAlign w:val="center"/>
          </w:tcPr>
          <w:p w14:paraId="61B8A9FD" w14:textId="77777777" w:rsidR="00892BCE" w:rsidRDefault="00000000">
            <w:pPr>
              <w:spacing w:line="240" w:lineRule="auto"/>
              <w:ind w:firstLineChars="0" w:firstLine="0"/>
              <w:jc w:val="center"/>
              <w:rPr>
                <w:rFonts w:hint="eastAsia"/>
                <w:sz w:val="18"/>
                <w:szCs w:val="18"/>
              </w:rPr>
            </w:pPr>
            <w:r>
              <w:rPr>
                <w:rFonts w:hint="eastAsia"/>
                <w:sz w:val="18"/>
                <w:szCs w:val="18"/>
              </w:rPr>
              <w:t>6220</w:t>
            </w:r>
          </w:p>
        </w:tc>
        <w:tc>
          <w:tcPr>
            <w:tcW w:w="1607" w:type="dxa"/>
            <w:shd w:val="clear" w:color="auto" w:fill="FBE5D6" w:themeFill="accent2" w:themeFillTint="32"/>
            <w:vAlign w:val="center"/>
          </w:tcPr>
          <w:p w14:paraId="045E42FA" w14:textId="77777777" w:rsidR="00892BCE" w:rsidRDefault="00000000">
            <w:pPr>
              <w:spacing w:line="240" w:lineRule="auto"/>
              <w:ind w:firstLineChars="0" w:firstLine="0"/>
              <w:jc w:val="center"/>
              <w:rPr>
                <w:rFonts w:hint="eastAsia"/>
                <w:sz w:val="18"/>
                <w:szCs w:val="18"/>
              </w:rPr>
            </w:pPr>
            <w:r>
              <w:rPr>
                <w:rFonts w:hint="eastAsia"/>
                <w:sz w:val="18"/>
                <w:szCs w:val="18"/>
              </w:rPr>
              <w:t>2025.10.1</w:t>
            </w:r>
          </w:p>
        </w:tc>
        <w:tc>
          <w:tcPr>
            <w:tcW w:w="1076" w:type="dxa"/>
            <w:shd w:val="clear" w:color="auto" w:fill="FBE5D6" w:themeFill="accent2" w:themeFillTint="32"/>
            <w:vAlign w:val="center"/>
          </w:tcPr>
          <w:p w14:paraId="2F3C3229" w14:textId="77777777" w:rsidR="00892BCE" w:rsidRDefault="00892BCE">
            <w:pPr>
              <w:spacing w:line="240" w:lineRule="auto"/>
              <w:ind w:firstLineChars="0" w:firstLine="0"/>
              <w:jc w:val="center"/>
              <w:rPr>
                <w:rFonts w:hint="eastAsia"/>
                <w:b/>
                <w:bCs/>
                <w:sz w:val="18"/>
                <w:szCs w:val="18"/>
              </w:rPr>
            </w:pPr>
          </w:p>
        </w:tc>
      </w:tr>
      <w:tr w:rsidR="00892BCE" w14:paraId="157041F1" w14:textId="77777777">
        <w:trPr>
          <w:trHeight w:hRule="exact" w:val="320"/>
          <w:jc w:val="center"/>
        </w:trPr>
        <w:tc>
          <w:tcPr>
            <w:tcW w:w="846" w:type="dxa"/>
            <w:shd w:val="clear" w:color="auto" w:fill="FBE5D6" w:themeFill="accent2" w:themeFillTint="32"/>
            <w:vAlign w:val="center"/>
          </w:tcPr>
          <w:p w14:paraId="146FAE52"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11</w:t>
            </w:r>
          </w:p>
        </w:tc>
        <w:tc>
          <w:tcPr>
            <w:tcW w:w="1063" w:type="dxa"/>
            <w:vMerge w:val="restart"/>
            <w:shd w:val="clear" w:color="auto" w:fill="FBE5D6" w:themeFill="accent2" w:themeFillTint="32"/>
            <w:vAlign w:val="center"/>
          </w:tcPr>
          <w:p w14:paraId="1B7F4699" w14:textId="77777777" w:rsidR="00892BCE" w:rsidRDefault="00000000">
            <w:pPr>
              <w:spacing w:line="240" w:lineRule="auto"/>
              <w:ind w:firstLineChars="0" w:firstLine="0"/>
              <w:jc w:val="center"/>
              <w:rPr>
                <w:rFonts w:hint="eastAsia"/>
                <w:sz w:val="18"/>
                <w:szCs w:val="18"/>
              </w:rPr>
            </w:pPr>
            <w:r>
              <w:rPr>
                <w:rFonts w:hint="eastAsia"/>
                <w:sz w:val="18"/>
                <w:szCs w:val="18"/>
              </w:rPr>
              <w:t>路基工程</w:t>
            </w:r>
          </w:p>
        </w:tc>
        <w:tc>
          <w:tcPr>
            <w:tcW w:w="1802" w:type="dxa"/>
            <w:shd w:val="clear" w:color="auto" w:fill="FBE5D6" w:themeFill="accent2" w:themeFillTint="32"/>
            <w:vAlign w:val="center"/>
          </w:tcPr>
          <w:p w14:paraId="7CC42801" w14:textId="77777777" w:rsidR="00892BCE" w:rsidRDefault="00000000">
            <w:pPr>
              <w:spacing w:line="240" w:lineRule="auto"/>
              <w:ind w:firstLineChars="0" w:firstLine="0"/>
              <w:jc w:val="center"/>
              <w:rPr>
                <w:rFonts w:hint="eastAsia"/>
                <w:sz w:val="18"/>
                <w:szCs w:val="18"/>
              </w:rPr>
            </w:pPr>
            <w:r>
              <w:rPr>
                <w:rFonts w:hint="eastAsia"/>
                <w:sz w:val="18"/>
                <w:szCs w:val="18"/>
              </w:rPr>
              <w:t>钢筋</w:t>
            </w:r>
          </w:p>
        </w:tc>
        <w:tc>
          <w:tcPr>
            <w:tcW w:w="836" w:type="dxa"/>
            <w:shd w:val="clear" w:color="auto" w:fill="FBE5D6" w:themeFill="accent2" w:themeFillTint="32"/>
            <w:vAlign w:val="center"/>
          </w:tcPr>
          <w:p w14:paraId="0C3FB90F" w14:textId="77777777" w:rsidR="00892BCE" w:rsidRDefault="00000000">
            <w:pPr>
              <w:spacing w:line="240" w:lineRule="auto"/>
              <w:ind w:firstLineChars="0" w:firstLine="0"/>
              <w:jc w:val="center"/>
              <w:rPr>
                <w:rFonts w:hint="eastAsia"/>
                <w:sz w:val="18"/>
                <w:szCs w:val="18"/>
              </w:rPr>
            </w:pPr>
            <w:r>
              <w:rPr>
                <w:rFonts w:hint="eastAsia"/>
                <w:sz w:val="18"/>
                <w:szCs w:val="18"/>
              </w:rPr>
              <w:t>t</w:t>
            </w:r>
          </w:p>
        </w:tc>
        <w:tc>
          <w:tcPr>
            <w:tcW w:w="1188" w:type="dxa"/>
            <w:shd w:val="clear" w:color="auto" w:fill="FBE5D6" w:themeFill="accent2" w:themeFillTint="32"/>
            <w:vAlign w:val="center"/>
          </w:tcPr>
          <w:p w14:paraId="03AB3052" w14:textId="77777777" w:rsidR="00892BCE" w:rsidRDefault="00000000">
            <w:pPr>
              <w:spacing w:line="240" w:lineRule="auto"/>
              <w:ind w:firstLineChars="0" w:firstLine="0"/>
              <w:jc w:val="center"/>
              <w:rPr>
                <w:rFonts w:hint="eastAsia"/>
                <w:sz w:val="18"/>
                <w:szCs w:val="18"/>
              </w:rPr>
            </w:pPr>
            <w:r>
              <w:rPr>
                <w:rFonts w:hint="eastAsia"/>
                <w:sz w:val="18"/>
                <w:szCs w:val="18"/>
              </w:rPr>
              <w:t>629.09</w:t>
            </w:r>
          </w:p>
        </w:tc>
        <w:tc>
          <w:tcPr>
            <w:tcW w:w="1607" w:type="dxa"/>
            <w:shd w:val="clear" w:color="auto" w:fill="FBE5D6" w:themeFill="accent2" w:themeFillTint="32"/>
            <w:vAlign w:val="center"/>
          </w:tcPr>
          <w:p w14:paraId="59697249" w14:textId="77777777" w:rsidR="00892BCE" w:rsidRDefault="00000000">
            <w:pPr>
              <w:spacing w:line="240" w:lineRule="auto"/>
              <w:ind w:firstLineChars="0" w:firstLine="0"/>
              <w:jc w:val="center"/>
              <w:rPr>
                <w:rFonts w:hint="eastAsia"/>
                <w:sz w:val="18"/>
                <w:szCs w:val="18"/>
              </w:rPr>
            </w:pPr>
            <w:r>
              <w:rPr>
                <w:rFonts w:hint="eastAsia"/>
                <w:sz w:val="18"/>
                <w:szCs w:val="18"/>
              </w:rPr>
              <w:t>2025.12.1</w:t>
            </w:r>
          </w:p>
        </w:tc>
        <w:tc>
          <w:tcPr>
            <w:tcW w:w="1076" w:type="dxa"/>
            <w:shd w:val="clear" w:color="auto" w:fill="FBE5D6" w:themeFill="accent2" w:themeFillTint="32"/>
            <w:vAlign w:val="center"/>
          </w:tcPr>
          <w:p w14:paraId="3D5232B6" w14:textId="77777777" w:rsidR="00892BCE" w:rsidRDefault="00892BCE">
            <w:pPr>
              <w:spacing w:line="240" w:lineRule="auto"/>
              <w:ind w:firstLineChars="0" w:firstLine="0"/>
              <w:jc w:val="center"/>
              <w:rPr>
                <w:rFonts w:hint="eastAsia"/>
                <w:b/>
                <w:bCs/>
                <w:sz w:val="18"/>
                <w:szCs w:val="18"/>
              </w:rPr>
            </w:pPr>
          </w:p>
        </w:tc>
      </w:tr>
      <w:tr w:rsidR="00892BCE" w14:paraId="6109CA82" w14:textId="77777777">
        <w:trPr>
          <w:trHeight w:hRule="exact" w:val="320"/>
          <w:jc w:val="center"/>
        </w:trPr>
        <w:tc>
          <w:tcPr>
            <w:tcW w:w="846" w:type="dxa"/>
            <w:shd w:val="clear" w:color="auto" w:fill="FBE5D6" w:themeFill="accent2" w:themeFillTint="32"/>
            <w:vAlign w:val="center"/>
          </w:tcPr>
          <w:p w14:paraId="0E9E7B84"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12</w:t>
            </w:r>
          </w:p>
        </w:tc>
        <w:tc>
          <w:tcPr>
            <w:tcW w:w="1063" w:type="dxa"/>
            <w:vMerge/>
            <w:shd w:val="clear" w:color="auto" w:fill="FBE5D6" w:themeFill="accent2" w:themeFillTint="32"/>
            <w:vAlign w:val="center"/>
          </w:tcPr>
          <w:p w14:paraId="70F53CEF" w14:textId="77777777" w:rsidR="00892BCE" w:rsidRDefault="00892BCE">
            <w:pPr>
              <w:spacing w:line="240" w:lineRule="auto"/>
              <w:ind w:left="480" w:firstLineChars="0" w:firstLine="0"/>
              <w:jc w:val="center"/>
              <w:rPr>
                <w:rFonts w:hint="eastAsia"/>
                <w:sz w:val="18"/>
                <w:szCs w:val="18"/>
              </w:rPr>
            </w:pPr>
          </w:p>
        </w:tc>
        <w:tc>
          <w:tcPr>
            <w:tcW w:w="1802" w:type="dxa"/>
            <w:shd w:val="clear" w:color="auto" w:fill="FBE5D6" w:themeFill="accent2" w:themeFillTint="32"/>
            <w:vAlign w:val="center"/>
          </w:tcPr>
          <w:p w14:paraId="0B2F8FB1" w14:textId="77777777" w:rsidR="00892BCE" w:rsidRDefault="00000000">
            <w:pPr>
              <w:spacing w:line="240" w:lineRule="auto"/>
              <w:ind w:firstLineChars="0" w:firstLine="0"/>
              <w:jc w:val="center"/>
              <w:rPr>
                <w:rFonts w:hint="eastAsia"/>
                <w:sz w:val="18"/>
                <w:szCs w:val="18"/>
              </w:rPr>
            </w:pPr>
            <w:r>
              <w:rPr>
                <w:rFonts w:hint="eastAsia"/>
                <w:sz w:val="18"/>
                <w:szCs w:val="18"/>
              </w:rPr>
              <w:t>混凝土</w:t>
            </w:r>
          </w:p>
        </w:tc>
        <w:tc>
          <w:tcPr>
            <w:tcW w:w="836" w:type="dxa"/>
            <w:shd w:val="clear" w:color="auto" w:fill="FBE5D6" w:themeFill="accent2" w:themeFillTint="32"/>
            <w:vAlign w:val="center"/>
          </w:tcPr>
          <w:p w14:paraId="3AA83E4F" w14:textId="77777777" w:rsidR="00892BCE" w:rsidRDefault="00000000">
            <w:pPr>
              <w:spacing w:line="240" w:lineRule="auto"/>
              <w:ind w:firstLineChars="0" w:firstLine="0"/>
              <w:jc w:val="center"/>
              <w:rPr>
                <w:rFonts w:hint="eastAsia"/>
                <w:sz w:val="18"/>
                <w:szCs w:val="18"/>
              </w:rPr>
            </w:pPr>
            <w:r>
              <w:rPr>
                <w:rFonts w:hint="eastAsia"/>
                <w:sz w:val="18"/>
                <w:szCs w:val="18"/>
              </w:rPr>
              <w:t>m3</w:t>
            </w:r>
          </w:p>
        </w:tc>
        <w:tc>
          <w:tcPr>
            <w:tcW w:w="1188" w:type="dxa"/>
            <w:shd w:val="clear" w:color="auto" w:fill="FBE5D6" w:themeFill="accent2" w:themeFillTint="32"/>
            <w:vAlign w:val="center"/>
          </w:tcPr>
          <w:p w14:paraId="636B41B3" w14:textId="77777777" w:rsidR="00892BCE" w:rsidRDefault="00000000">
            <w:pPr>
              <w:spacing w:line="240" w:lineRule="auto"/>
              <w:ind w:firstLineChars="0" w:firstLine="0"/>
              <w:jc w:val="center"/>
              <w:rPr>
                <w:rFonts w:hint="eastAsia"/>
                <w:sz w:val="18"/>
                <w:szCs w:val="18"/>
              </w:rPr>
            </w:pPr>
            <w:r>
              <w:rPr>
                <w:rFonts w:hint="eastAsia"/>
                <w:sz w:val="18"/>
                <w:szCs w:val="18"/>
              </w:rPr>
              <w:t>38186.2</w:t>
            </w:r>
          </w:p>
        </w:tc>
        <w:tc>
          <w:tcPr>
            <w:tcW w:w="1607" w:type="dxa"/>
            <w:shd w:val="clear" w:color="auto" w:fill="FBE5D6" w:themeFill="accent2" w:themeFillTint="32"/>
            <w:vAlign w:val="center"/>
          </w:tcPr>
          <w:p w14:paraId="24C46A89" w14:textId="77777777" w:rsidR="00892BCE" w:rsidRDefault="00000000">
            <w:pPr>
              <w:spacing w:line="240" w:lineRule="auto"/>
              <w:ind w:firstLineChars="0" w:firstLine="0"/>
              <w:jc w:val="center"/>
              <w:rPr>
                <w:rFonts w:hint="eastAsia"/>
                <w:sz w:val="18"/>
                <w:szCs w:val="18"/>
              </w:rPr>
            </w:pPr>
            <w:r>
              <w:rPr>
                <w:rFonts w:hint="eastAsia"/>
                <w:sz w:val="18"/>
                <w:szCs w:val="18"/>
              </w:rPr>
              <w:t>2025.12.1</w:t>
            </w:r>
          </w:p>
        </w:tc>
        <w:tc>
          <w:tcPr>
            <w:tcW w:w="1076" w:type="dxa"/>
            <w:shd w:val="clear" w:color="auto" w:fill="FBE5D6" w:themeFill="accent2" w:themeFillTint="32"/>
            <w:vAlign w:val="center"/>
          </w:tcPr>
          <w:p w14:paraId="1E37E2F0" w14:textId="77777777" w:rsidR="00892BCE" w:rsidRDefault="00892BCE">
            <w:pPr>
              <w:spacing w:line="240" w:lineRule="auto"/>
              <w:ind w:firstLineChars="0" w:firstLine="0"/>
              <w:jc w:val="center"/>
              <w:rPr>
                <w:rFonts w:hint="eastAsia"/>
                <w:b/>
                <w:bCs/>
                <w:sz w:val="18"/>
                <w:szCs w:val="18"/>
              </w:rPr>
            </w:pPr>
          </w:p>
        </w:tc>
      </w:tr>
      <w:tr w:rsidR="00892BCE" w14:paraId="1D0F7023" w14:textId="77777777">
        <w:trPr>
          <w:trHeight w:hRule="exact" w:val="320"/>
          <w:jc w:val="center"/>
        </w:trPr>
        <w:tc>
          <w:tcPr>
            <w:tcW w:w="846" w:type="dxa"/>
            <w:shd w:val="clear" w:color="auto" w:fill="FBE5D6" w:themeFill="accent2" w:themeFillTint="32"/>
            <w:vAlign w:val="center"/>
          </w:tcPr>
          <w:p w14:paraId="4FAAB557"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13</w:t>
            </w:r>
          </w:p>
        </w:tc>
        <w:tc>
          <w:tcPr>
            <w:tcW w:w="1063" w:type="dxa"/>
            <w:vMerge w:val="restart"/>
            <w:shd w:val="clear" w:color="auto" w:fill="FBE5D6" w:themeFill="accent2" w:themeFillTint="32"/>
            <w:vAlign w:val="center"/>
          </w:tcPr>
          <w:p w14:paraId="62FBBBD2" w14:textId="77777777" w:rsidR="00892BCE" w:rsidRDefault="00000000">
            <w:pPr>
              <w:spacing w:line="240" w:lineRule="auto"/>
              <w:ind w:firstLineChars="0" w:firstLine="0"/>
              <w:jc w:val="center"/>
              <w:rPr>
                <w:rFonts w:hint="eastAsia"/>
                <w:sz w:val="18"/>
                <w:szCs w:val="18"/>
              </w:rPr>
            </w:pPr>
            <w:r>
              <w:rPr>
                <w:rFonts w:hint="eastAsia"/>
                <w:sz w:val="18"/>
                <w:szCs w:val="18"/>
              </w:rPr>
              <w:t>路面工程</w:t>
            </w:r>
          </w:p>
        </w:tc>
        <w:tc>
          <w:tcPr>
            <w:tcW w:w="1802" w:type="dxa"/>
            <w:shd w:val="clear" w:color="auto" w:fill="FBE5D6" w:themeFill="accent2" w:themeFillTint="32"/>
            <w:vAlign w:val="center"/>
          </w:tcPr>
          <w:p w14:paraId="6E6152BC" w14:textId="77777777" w:rsidR="00892BCE" w:rsidRDefault="00000000">
            <w:pPr>
              <w:spacing w:line="240" w:lineRule="auto"/>
              <w:ind w:firstLineChars="0" w:firstLine="0"/>
              <w:jc w:val="center"/>
              <w:rPr>
                <w:rFonts w:hint="eastAsia"/>
                <w:sz w:val="18"/>
                <w:szCs w:val="18"/>
              </w:rPr>
            </w:pPr>
            <w:r>
              <w:rPr>
                <w:rFonts w:hint="eastAsia"/>
                <w:sz w:val="18"/>
                <w:szCs w:val="18"/>
              </w:rPr>
              <w:t>级配碎石</w:t>
            </w:r>
          </w:p>
        </w:tc>
        <w:tc>
          <w:tcPr>
            <w:tcW w:w="836" w:type="dxa"/>
            <w:shd w:val="clear" w:color="auto" w:fill="FBE5D6" w:themeFill="accent2" w:themeFillTint="32"/>
            <w:vAlign w:val="center"/>
          </w:tcPr>
          <w:p w14:paraId="26AFE245" w14:textId="77777777" w:rsidR="00892BCE" w:rsidRDefault="00000000">
            <w:pPr>
              <w:spacing w:line="240" w:lineRule="auto"/>
              <w:ind w:firstLineChars="0" w:firstLine="0"/>
              <w:jc w:val="center"/>
              <w:rPr>
                <w:rFonts w:hint="eastAsia"/>
                <w:sz w:val="18"/>
                <w:szCs w:val="18"/>
              </w:rPr>
            </w:pPr>
            <w:r>
              <w:rPr>
                <w:rFonts w:hint="eastAsia"/>
                <w:sz w:val="18"/>
                <w:szCs w:val="18"/>
              </w:rPr>
              <w:t>m3</w:t>
            </w:r>
          </w:p>
        </w:tc>
        <w:tc>
          <w:tcPr>
            <w:tcW w:w="1188" w:type="dxa"/>
            <w:shd w:val="clear" w:color="auto" w:fill="FBE5D6" w:themeFill="accent2" w:themeFillTint="32"/>
            <w:vAlign w:val="center"/>
          </w:tcPr>
          <w:p w14:paraId="4488412A" w14:textId="77777777" w:rsidR="00892BCE" w:rsidRDefault="00000000">
            <w:pPr>
              <w:spacing w:line="240" w:lineRule="auto"/>
              <w:ind w:firstLineChars="0" w:firstLine="0"/>
              <w:jc w:val="center"/>
              <w:rPr>
                <w:rFonts w:hint="eastAsia"/>
                <w:sz w:val="18"/>
                <w:szCs w:val="18"/>
              </w:rPr>
            </w:pPr>
            <w:r>
              <w:rPr>
                <w:rFonts w:hint="eastAsia"/>
                <w:sz w:val="18"/>
                <w:szCs w:val="18"/>
              </w:rPr>
              <w:t>3151</w:t>
            </w:r>
          </w:p>
          <w:p w14:paraId="3A38C8C4" w14:textId="77777777" w:rsidR="00892BCE" w:rsidRDefault="00892BCE">
            <w:pPr>
              <w:spacing w:line="240" w:lineRule="auto"/>
              <w:ind w:firstLineChars="0" w:firstLine="0"/>
              <w:jc w:val="center"/>
              <w:rPr>
                <w:rFonts w:hint="eastAsia"/>
                <w:sz w:val="18"/>
                <w:szCs w:val="18"/>
              </w:rPr>
            </w:pPr>
          </w:p>
        </w:tc>
        <w:tc>
          <w:tcPr>
            <w:tcW w:w="1607" w:type="dxa"/>
            <w:shd w:val="clear" w:color="auto" w:fill="FBE5D6" w:themeFill="accent2" w:themeFillTint="32"/>
            <w:vAlign w:val="center"/>
          </w:tcPr>
          <w:p w14:paraId="2F7ADF3F" w14:textId="77777777" w:rsidR="00892BCE" w:rsidRDefault="00000000">
            <w:pPr>
              <w:spacing w:line="240" w:lineRule="auto"/>
              <w:ind w:firstLineChars="0" w:firstLine="0"/>
              <w:jc w:val="center"/>
              <w:rPr>
                <w:rFonts w:hint="eastAsia"/>
                <w:sz w:val="18"/>
                <w:szCs w:val="18"/>
              </w:rPr>
            </w:pPr>
            <w:r>
              <w:rPr>
                <w:rFonts w:hint="eastAsia"/>
                <w:sz w:val="18"/>
                <w:szCs w:val="18"/>
              </w:rPr>
              <w:t>2027.3.1</w:t>
            </w:r>
          </w:p>
        </w:tc>
        <w:tc>
          <w:tcPr>
            <w:tcW w:w="1076" w:type="dxa"/>
            <w:shd w:val="clear" w:color="auto" w:fill="FBE5D6" w:themeFill="accent2" w:themeFillTint="32"/>
            <w:vAlign w:val="center"/>
          </w:tcPr>
          <w:p w14:paraId="17D337C6" w14:textId="77777777" w:rsidR="00892BCE" w:rsidRDefault="00892BCE">
            <w:pPr>
              <w:spacing w:line="240" w:lineRule="auto"/>
              <w:ind w:firstLineChars="0" w:firstLine="0"/>
              <w:jc w:val="center"/>
              <w:rPr>
                <w:rFonts w:hint="eastAsia"/>
                <w:b/>
                <w:bCs/>
                <w:sz w:val="18"/>
                <w:szCs w:val="18"/>
              </w:rPr>
            </w:pPr>
          </w:p>
        </w:tc>
      </w:tr>
      <w:tr w:rsidR="00892BCE" w14:paraId="10C4F41C" w14:textId="77777777">
        <w:trPr>
          <w:trHeight w:hRule="exact" w:val="363"/>
          <w:jc w:val="center"/>
        </w:trPr>
        <w:tc>
          <w:tcPr>
            <w:tcW w:w="846" w:type="dxa"/>
            <w:shd w:val="clear" w:color="auto" w:fill="FBE5D6" w:themeFill="accent2" w:themeFillTint="32"/>
            <w:vAlign w:val="center"/>
          </w:tcPr>
          <w:p w14:paraId="744DB3F2"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14</w:t>
            </w:r>
          </w:p>
        </w:tc>
        <w:tc>
          <w:tcPr>
            <w:tcW w:w="1063" w:type="dxa"/>
            <w:vMerge/>
            <w:shd w:val="clear" w:color="auto" w:fill="FBE5D6" w:themeFill="accent2" w:themeFillTint="32"/>
            <w:vAlign w:val="center"/>
          </w:tcPr>
          <w:p w14:paraId="63FD44D2" w14:textId="77777777" w:rsidR="00892BCE" w:rsidRDefault="00892BCE">
            <w:pPr>
              <w:spacing w:line="240" w:lineRule="auto"/>
              <w:ind w:left="480" w:firstLineChars="0" w:firstLine="0"/>
              <w:jc w:val="center"/>
              <w:rPr>
                <w:rFonts w:hint="eastAsia"/>
                <w:sz w:val="18"/>
                <w:szCs w:val="18"/>
              </w:rPr>
            </w:pPr>
          </w:p>
        </w:tc>
        <w:tc>
          <w:tcPr>
            <w:tcW w:w="1802" w:type="dxa"/>
            <w:shd w:val="clear" w:color="auto" w:fill="FBE5D6" w:themeFill="accent2" w:themeFillTint="32"/>
            <w:vAlign w:val="center"/>
          </w:tcPr>
          <w:p w14:paraId="06461A83" w14:textId="77777777" w:rsidR="00892BCE" w:rsidRDefault="00000000">
            <w:pPr>
              <w:spacing w:line="240" w:lineRule="auto"/>
              <w:ind w:firstLineChars="0" w:firstLine="0"/>
              <w:jc w:val="center"/>
              <w:rPr>
                <w:rFonts w:hint="eastAsia"/>
                <w:sz w:val="18"/>
                <w:szCs w:val="18"/>
              </w:rPr>
            </w:pPr>
            <w:r>
              <w:rPr>
                <w:rFonts w:hint="eastAsia"/>
                <w:sz w:val="18"/>
                <w:szCs w:val="18"/>
              </w:rPr>
              <w:t>水泥稳定碎石</w:t>
            </w:r>
          </w:p>
        </w:tc>
        <w:tc>
          <w:tcPr>
            <w:tcW w:w="836" w:type="dxa"/>
            <w:shd w:val="clear" w:color="auto" w:fill="FBE5D6" w:themeFill="accent2" w:themeFillTint="32"/>
            <w:vAlign w:val="center"/>
          </w:tcPr>
          <w:p w14:paraId="4A73CE7C" w14:textId="77777777" w:rsidR="00892BCE" w:rsidRDefault="00000000">
            <w:pPr>
              <w:spacing w:line="240" w:lineRule="auto"/>
              <w:ind w:firstLineChars="0" w:firstLine="0"/>
              <w:jc w:val="center"/>
              <w:rPr>
                <w:rFonts w:hint="eastAsia"/>
                <w:sz w:val="18"/>
                <w:szCs w:val="18"/>
              </w:rPr>
            </w:pPr>
            <w:r>
              <w:rPr>
                <w:rFonts w:hint="eastAsia"/>
                <w:sz w:val="18"/>
                <w:szCs w:val="18"/>
              </w:rPr>
              <w:t>m3</w:t>
            </w:r>
          </w:p>
        </w:tc>
        <w:tc>
          <w:tcPr>
            <w:tcW w:w="1188" w:type="dxa"/>
            <w:shd w:val="clear" w:color="auto" w:fill="FBE5D6" w:themeFill="accent2" w:themeFillTint="32"/>
            <w:vAlign w:val="center"/>
          </w:tcPr>
          <w:p w14:paraId="57C53C0B" w14:textId="77777777" w:rsidR="00892BCE" w:rsidRDefault="00000000">
            <w:pPr>
              <w:spacing w:line="240" w:lineRule="auto"/>
              <w:ind w:firstLineChars="0" w:firstLine="0"/>
              <w:jc w:val="center"/>
              <w:rPr>
                <w:rFonts w:hint="eastAsia"/>
                <w:sz w:val="18"/>
                <w:szCs w:val="18"/>
              </w:rPr>
            </w:pPr>
            <w:r>
              <w:rPr>
                <w:rFonts w:hint="eastAsia"/>
                <w:sz w:val="18"/>
                <w:szCs w:val="18"/>
              </w:rPr>
              <w:t>19673</w:t>
            </w:r>
          </w:p>
        </w:tc>
        <w:tc>
          <w:tcPr>
            <w:tcW w:w="1607" w:type="dxa"/>
            <w:shd w:val="clear" w:color="auto" w:fill="FBE5D6" w:themeFill="accent2" w:themeFillTint="32"/>
            <w:vAlign w:val="center"/>
          </w:tcPr>
          <w:p w14:paraId="449D5966" w14:textId="77777777" w:rsidR="00892BCE" w:rsidRDefault="00000000">
            <w:pPr>
              <w:spacing w:line="240" w:lineRule="auto"/>
              <w:ind w:firstLineChars="0" w:firstLine="0"/>
              <w:jc w:val="center"/>
              <w:rPr>
                <w:rFonts w:hint="eastAsia"/>
                <w:sz w:val="18"/>
                <w:szCs w:val="18"/>
              </w:rPr>
            </w:pPr>
            <w:r>
              <w:rPr>
                <w:rFonts w:hint="eastAsia"/>
                <w:sz w:val="18"/>
                <w:szCs w:val="18"/>
              </w:rPr>
              <w:t>2027.3.1</w:t>
            </w:r>
          </w:p>
        </w:tc>
        <w:tc>
          <w:tcPr>
            <w:tcW w:w="1076" w:type="dxa"/>
            <w:shd w:val="clear" w:color="auto" w:fill="FBE5D6" w:themeFill="accent2" w:themeFillTint="32"/>
            <w:vAlign w:val="center"/>
          </w:tcPr>
          <w:p w14:paraId="637B6B01" w14:textId="77777777" w:rsidR="00892BCE" w:rsidRDefault="00892BCE">
            <w:pPr>
              <w:spacing w:line="240" w:lineRule="auto"/>
              <w:ind w:firstLineChars="0" w:firstLine="0"/>
              <w:jc w:val="center"/>
              <w:rPr>
                <w:rFonts w:hint="eastAsia"/>
                <w:b/>
                <w:bCs/>
                <w:sz w:val="18"/>
                <w:szCs w:val="18"/>
              </w:rPr>
            </w:pPr>
          </w:p>
        </w:tc>
      </w:tr>
      <w:tr w:rsidR="00892BCE" w14:paraId="0F1A1621" w14:textId="77777777">
        <w:trPr>
          <w:trHeight w:hRule="exact" w:val="268"/>
          <w:jc w:val="center"/>
        </w:trPr>
        <w:tc>
          <w:tcPr>
            <w:tcW w:w="846" w:type="dxa"/>
            <w:shd w:val="clear" w:color="auto" w:fill="FBE5D6" w:themeFill="accent2" w:themeFillTint="32"/>
            <w:vAlign w:val="center"/>
          </w:tcPr>
          <w:p w14:paraId="6ED59B7A"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15</w:t>
            </w:r>
          </w:p>
        </w:tc>
        <w:tc>
          <w:tcPr>
            <w:tcW w:w="1063" w:type="dxa"/>
            <w:vMerge/>
            <w:shd w:val="clear" w:color="auto" w:fill="FBE5D6" w:themeFill="accent2" w:themeFillTint="32"/>
            <w:vAlign w:val="center"/>
          </w:tcPr>
          <w:p w14:paraId="13BA9833" w14:textId="77777777" w:rsidR="00892BCE" w:rsidRDefault="00892BCE">
            <w:pPr>
              <w:spacing w:line="240" w:lineRule="auto"/>
              <w:ind w:left="480" w:firstLineChars="0" w:firstLine="0"/>
              <w:jc w:val="center"/>
              <w:rPr>
                <w:rFonts w:hint="eastAsia"/>
                <w:sz w:val="18"/>
                <w:szCs w:val="18"/>
              </w:rPr>
            </w:pPr>
          </w:p>
        </w:tc>
        <w:tc>
          <w:tcPr>
            <w:tcW w:w="1802" w:type="dxa"/>
            <w:shd w:val="clear" w:color="auto" w:fill="FBE5D6" w:themeFill="accent2" w:themeFillTint="32"/>
            <w:vAlign w:val="center"/>
          </w:tcPr>
          <w:p w14:paraId="786DA02F" w14:textId="77777777" w:rsidR="00892BCE" w:rsidRDefault="00000000">
            <w:pPr>
              <w:spacing w:line="240" w:lineRule="auto"/>
              <w:ind w:firstLineChars="0" w:firstLine="0"/>
              <w:jc w:val="center"/>
              <w:rPr>
                <w:rFonts w:hint="eastAsia"/>
                <w:sz w:val="18"/>
                <w:szCs w:val="18"/>
              </w:rPr>
            </w:pPr>
            <w:r>
              <w:rPr>
                <w:rFonts w:hint="eastAsia"/>
                <w:sz w:val="18"/>
                <w:szCs w:val="18"/>
              </w:rPr>
              <w:t>细粒式沥青混凝土</w:t>
            </w:r>
          </w:p>
        </w:tc>
        <w:tc>
          <w:tcPr>
            <w:tcW w:w="836" w:type="dxa"/>
            <w:shd w:val="clear" w:color="auto" w:fill="FBE5D6" w:themeFill="accent2" w:themeFillTint="32"/>
            <w:vAlign w:val="center"/>
          </w:tcPr>
          <w:p w14:paraId="20A72C1A" w14:textId="77777777" w:rsidR="00892BCE" w:rsidRDefault="00000000">
            <w:pPr>
              <w:spacing w:line="240" w:lineRule="auto"/>
              <w:ind w:firstLineChars="0" w:firstLine="0"/>
              <w:jc w:val="center"/>
              <w:rPr>
                <w:rFonts w:hint="eastAsia"/>
                <w:sz w:val="18"/>
                <w:szCs w:val="18"/>
              </w:rPr>
            </w:pPr>
            <w:r>
              <w:rPr>
                <w:rFonts w:hint="eastAsia"/>
                <w:sz w:val="18"/>
                <w:szCs w:val="18"/>
              </w:rPr>
              <w:t>m3</w:t>
            </w:r>
          </w:p>
        </w:tc>
        <w:tc>
          <w:tcPr>
            <w:tcW w:w="1188" w:type="dxa"/>
            <w:shd w:val="clear" w:color="auto" w:fill="FBE5D6" w:themeFill="accent2" w:themeFillTint="32"/>
            <w:vAlign w:val="center"/>
          </w:tcPr>
          <w:p w14:paraId="4853B331" w14:textId="77777777" w:rsidR="00892BCE" w:rsidRDefault="00000000">
            <w:pPr>
              <w:spacing w:line="240" w:lineRule="auto"/>
              <w:ind w:firstLineChars="0" w:firstLine="0"/>
              <w:jc w:val="center"/>
              <w:rPr>
                <w:rFonts w:hint="eastAsia"/>
                <w:sz w:val="18"/>
                <w:szCs w:val="18"/>
              </w:rPr>
            </w:pPr>
            <w:r>
              <w:rPr>
                <w:rFonts w:hint="eastAsia"/>
                <w:sz w:val="18"/>
                <w:szCs w:val="18"/>
              </w:rPr>
              <w:t>2855</w:t>
            </w:r>
          </w:p>
        </w:tc>
        <w:tc>
          <w:tcPr>
            <w:tcW w:w="1607" w:type="dxa"/>
            <w:shd w:val="clear" w:color="auto" w:fill="FBE5D6" w:themeFill="accent2" w:themeFillTint="32"/>
            <w:vAlign w:val="center"/>
          </w:tcPr>
          <w:p w14:paraId="4E0E3F28" w14:textId="77777777" w:rsidR="00892BCE" w:rsidRDefault="00000000">
            <w:pPr>
              <w:spacing w:line="240" w:lineRule="auto"/>
              <w:ind w:firstLineChars="0" w:firstLine="0"/>
              <w:jc w:val="center"/>
              <w:rPr>
                <w:rFonts w:hint="eastAsia"/>
                <w:sz w:val="18"/>
                <w:szCs w:val="18"/>
              </w:rPr>
            </w:pPr>
            <w:r>
              <w:rPr>
                <w:rFonts w:hint="eastAsia"/>
                <w:sz w:val="18"/>
                <w:szCs w:val="18"/>
              </w:rPr>
              <w:t>2027.3.1</w:t>
            </w:r>
          </w:p>
        </w:tc>
        <w:tc>
          <w:tcPr>
            <w:tcW w:w="1076" w:type="dxa"/>
            <w:shd w:val="clear" w:color="auto" w:fill="FBE5D6" w:themeFill="accent2" w:themeFillTint="32"/>
            <w:vAlign w:val="center"/>
          </w:tcPr>
          <w:p w14:paraId="1399D200" w14:textId="77777777" w:rsidR="00892BCE" w:rsidRDefault="00892BCE">
            <w:pPr>
              <w:spacing w:line="240" w:lineRule="auto"/>
              <w:ind w:firstLineChars="0" w:firstLine="0"/>
              <w:jc w:val="center"/>
              <w:rPr>
                <w:rFonts w:hint="eastAsia"/>
                <w:b/>
                <w:bCs/>
                <w:sz w:val="18"/>
                <w:szCs w:val="18"/>
              </w:rPr>
            </w:pPr>
          </w:p>
        </w:tc>
      </w:tr>
      <w:tr w:rsidR="00892BCE" w14:paraId="20DBF774" w14:textId="77777777">
        <w:trPr>
          <w:trHeight w:hRule="exact" w:val="344"/>
          <w:jc w:val="center"/>
        </w:trPr>
        <w:tc>
          <w:tcPr>
            <w:tcW w:w="846" w:type="dxa"/>
            <w:shd w:val="clear" w:color="auto" w:fill="FBE5D6" w:themeFill="accent2" w:themeFillTint="32"/>
            <w:vAlign w:val="center"/>
          </w:tcPr>
          <w:p w14:paraId="76CFB871"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16</w:t>
            </w:r>
          </w:p>
        </w:tc>
        <w:tc>
          <w:tcPr>
            <w:tcW w:w="1063" w:type="dxa"/>
            <w:vMerge/>
            <w:shd w:val="clear" w:color="auto" w:fill="FBE5D6" w:themeFill="accent2" w:themeFillTint="32"/>
            <w:vAlign w:val="center"/>
          </w:tcPr>
          <w:p w14:paraId="19E3B9B2" w14:textId="77777777" w:rsidR="00892BCE" w:rsidRDefault="00892BCE">
            <w:pPr>
              <w:spacing w:line="240" w:lineRule="auto"/>
              <w:ind w:left="480" w:firstLineChars="0" w:firstLine="0"/>
              <w:jc w:val="center"/>
              <w:rPr>
                <w:rFonts w:hint="eastAsia"/>
                <w:sz w:val="18"/>
                <w:szCs w:val="18"/>
              </w:rPr>
            </w:pPr>
          </w:p>
        </w:tc>
        <w:tc>
          <w:tcPr>
            <w:tcW w:w="1802" w:type="dxa"/>
            <w:shd w:val="clear" w:color="auto" w:fill="FBE5D6" w:themeFill="accent2" w:themeFillTint="32"/>
            <w:vAlign w:val="center"/>
          </w:tcPr>
          <w:p w14:paraId="505791D8" w14:textId="77777777" w:rsidR="00892BCE" w:rsidRDefault="00000000">
            <w:pPr>
              <w:spacing w:line="240" w:lineRule="auto"/>
              <w:ind w:firstLineChars="0" w:firstLine="0"/>
              <w:jc w:val="center"/>
              <w:rPr>
                <w:rFonts w:hint="eastAsia"/>
                <w:sz w:val="18"/>
                <w:szCs w:val="18"/>
              </w:rPr>
            </w:pPr>
            <w:r>
              <w:rPr>
                <w:rFonts w:hint="eastAsia"/>
                <w:sz w:val="18"/>
                <w:szCs w:val="18"/>
              </w:rPr>
              <w:t>中粒式沥青混凝土</w:t>
            </w:r>
          </w:p>
        </w:tc>
        <w:tc>
          <w:tcPr>
            <w:tcW w:w="836" w:type="dxa"/>
            <w:shd w:val="clear" w:color="auto" w:fill="FBE5D6" w:themeFill="accent2" w:themeFillTint="32"/>
            <w:vAlign w:val="center"/>
          </w:tcPr>
          <w:p w14:paraId="4A82DD71" w14:textId="77777777" w:rsidR="00892BCE" w:rsidRDefault="00000000">
            <w:pPr>
              <w:spacing w:line="240" w:lineRule="auto"/>
              <w:ind w:firstLineChars="0" w:firstLine="0"/>
              <w:jc w:val="center"/>
              <w:rPr>
                <w:rFonts w:hint="eastAsia"/>
                <w:sz w:val="18"/>
                <w:szCs w:val="18"/>
              </w:rPr>
            </w:pPr>
            <w:r>
              <w:rPr>
                <w:rFonts w:hint="eastAsia"/>
                <w:sz w:val="18"/>
                <w:szCs w:val="18"/>
              </w:rPr>
              <w:t>m3</w:t>
            </w:r>
          </w:p>
        </w:tc>
        <w:tc>
          <w:tcPr>
            <w:tcW w:w="1188" w:type="dxa"/>
            <w:shd w:val="clear" w:color="auto" w:fill="FBE5D6" w:themeFill="accent2" w:themeFillTint="32"/>
            <w:vAlign w:val="center"/>
          </w:tcPr>
          <w:p w14:paraId="197606F4" w14:textId="77777777" w:rsidR="00892BCE" w:rsidRDefault="00000000">
            <w:pPr>
              <w:spacing w:line="240" w:lineRule="auto"/>
              <w:ind w:firstLineChars="0" w:firstLine="0"/>
              <w:jc w:val="center"/>
              <w:rPr>
                <w:rFonts w:hint="eastAsia"/>
                <w:sz w:val="18"/>
                <w:szCs w:val="18"/>
              </w:rPr>
            </w:pPr>
            <w:r>
              <w:rPr>
                <w:rFonts w:hint="eastAsia"/>
                <w:sz w:val="18"/>
                <w:szCs w:val="18"/>
              </w:rPr>
              <w:t>3642</w:t>
            </w:r>
          </w:p>
        </w:tc>
        <w:tc>
          <w:tcPr>
            <w:tcW w:w="1607" w:type="dxa"/>
            <w:shd w:val="clear" w:color="auto" w:fill="FBE5D6" w:themeFill="accent2" w:themeFillTint="32"/>
            <w:vAlign w:val="center"/>
          </w:tcPr>
          <w:p w14:paraId="5FF57C61" w14:textId="77777777" w:rsidR="00892BCE" w:rsidRDefault="00000000">
            <w:pPr>
              <w:spacing w:line="240" w:lineRule="auto"/>
              <w:ind w:firstLineChars="0" w:firstLine="0"/>
              <w:jc w:val="center"/>
              <w:rPr>
                <w:rFonts w:hint="eastAsia"/>
                <w:sz w:val="18"/>
                <w:szCs w:val="18"/>
              </w:rPr>
            </w:pPr>
            <w:r>
              <w:rPr>
                <w:rFonts w:hint="eastAsia"/>
                <w:sz w:val="18"/>
                <w:szCs w:val="18"/>
              </w:rPr>
              <w:t>2027.3.1</w:t>
            </w:r>
          </w:p>
        </w:tc>
        <w:tc>
          <w:tcPr>
            <w:tcW w:w="1076" w:type="dxa"/>
            <w:shd w:val="clear" w:color="auto" w:fill="FBE5D6" w:themeFill="accent2" w:themeFillTint="32"/>
            <w:vAlign w:val="center"/>
          </w:tcPr>
          <w:p w14:paraId="67B188DA" w14:textId="77777777" w:rsidR="00892BCE" w:rsidRDefault="00892BCE">
            <w:pPr>
              <w:spacing w:line="240" w:lineRule="auto"/>
              <w:ind w:firstLineChars="0" w:firstLine="0"/>
              <w:jc w:val="center"/>
              <w:rPr>
                <w:rFonts w:hint="eastAsia"/>
                <w:b/>
                <w:bCs/>
                <w:sz w:val="18"/>
                <w:szCs w:val="18"/>
              </w:rPr>
            </w:pPr>
          </w:p>
        </w:tc>
      </w:tr>
      <w:tr w:rsidR="00892BCE" w14:paraId="61EC34FB" w14:textId="77777777">
        <w:trPr>
          <w:trHeight w:hRule="exact" w:val="320"/>
          <w:jc w:val="center"/>
        </w:trPr>
        <w:tc>
          <w:tcPr>
            <w:tcW w:w="846" w:type="dxa"/>
            <w:shd w:val="clear" w:color="auto" w:fill="FBE5D6" w:themeFill="accent2" w:themeFillTint="32"/>
            <w:vAlign w:val="center"/>
          </w:tcPr>
          <w:p w14:paraId="31B0D1F7"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17</w:t>
            </w:r>
          </w:p>
        </w:tc>
        <w:tc>
          <w:tcPr>
            <w:tcW w:w="1063" w:type="dxa"/>
            <w:vMerge/>
            <w:shd w:val="clear" w:color="auto" w:fill="FBE5D6" w:themeFill="accent2" w:themeFillTint="32"/>
            <w:vAlign w:val="center"/>
          </w:tcPr>
          <w:p w14:paraId="6773CCBE" w14:textId="77777777" w:rsidR="00892BCE" w:rsidRDefault="00892BCE">
            <w:pPr>
              <w:spacing w:line="240" w:lineRule="auto"/>
              <w:ind w:left="480" w:firstLineChars="0" w:firstLine="0"/>
              <w:jc w:val="center"/>
              <w:rPr>
                <w:rFonts w:hint="eastAsia"/>
                <w:sz w:val="18"/>
                <w:szCs w:val="18"/>
              </w:rPr>
            </w:pPr>
          </w:p>
        </w:tc>
        <w:tc>
          <w:tcPr>
            <w:tcW w:w="1802" w:type="dxa"/>
            <w:shd w:val="clear" w:color="auto" w:fill="FBE5D6" w:themeFill="accent2" w:themeFillTint="32"/>
            <w:vAlign w:val="center"/>
          </w:tcPr>
          <w:p w14:paraId="608270F5" w14:textId="77777777" w:rsidR="00892BCE" w:rsidRDefault="00000000">
            <w:pPr>
              <w:spacing w:line="240" w:lineRule="auto"/>
              <w:ind w:firstLineChars="0" w:firstLine="0"/>
              <w:jc w:val="center"/>
              <w:rPr>
                <w:rFonts w:hint="eastAsia"/>
                <w:sz w:val="18"/>
                <w:szCs w:val="18"/>
              </w:rPr>
            </w:pPr>
            <w:r>
              <w:rPr>
                <w:rFonts w:hint="eastAsia"/>
                <w:sz w:val="18"/>
                <w:szCs w:val="18"/>
              </w:rPr>
              <w:t>下封层+透层</w:t>
            </w:r>
          </w:p>
        </w:tc>
        <w:tc>
          <w:tcPr>
            <w:tcW w:w="836" w:type="dxa"/>
            <w:shd w:val="clear" w:color="auto" w:fill="FBE5D6" w:themeFill="accent2" w:themeFillTint="32"/>
            <w:vAlign w:val="center"/>
          </w:tcPr>
          <w:p w14:paraId="07346257" w14:textId="77777777" w:rsidR="00892BCE" w:rsidRDefault="00000000">
            <w:pPr>
              <w:spacing w:line="240" w:lineRule="auto"/>
              <w:ind w:firstLineChars="0" w:firstLine="0"/>
              <w:jc w:val="center"/>
              <w:rPr>
                <w:rFonts w:hint="eastAsia"/>
                <w:sz w:val="18"/>
                <w:szCs w:val="18"/>
              </w:rPr>
            </w:pPr>
            <w:r>
              <w:rPr>
                <w:rFonts w:hint="eastAsia"/>
                <w:sz w:val="18"/>
                <w:szCs w:val="18"/>
              </w:rPr>
              <w:t>m2</w:t>
            </w:r>
          </w:p>
        </w:tc>
        <w:tc>
          <w:tcPr>
            <w:tcW w:w="1188" w:type="dxa"/>
            <w:shd w:val="clear" w:color="auto" w:fill="FBE5D6" w:themeFill="accent2" w:themeFillTint="32"/>
            <w:vAlign w:val="center"/>
          </w:tcPr>
          <w:p w14:paraId="7FAD5654" w14:textId="77777777" w:rsidR="00892BCE" w:rsidRDefault="00000000">
            <w:pPr>
              <w:spacing w:line="240" w:lineRule="auto"/>
              <w:ind w:firstLineChars="0" w:firstLine="0"/>
              <w:jc w:val="center"/>
              <w:rPr>
                <w:rFonts w:hint="eastAsia"/>
                <w:sz w:val="18"/>
                <w:szCs w:val="18"/>
              </w:rPr>
            </w:pPr>
            <w:r>
              <w:rPr>
                <w:rFonts w:hint="eastAsia"/>
                <w:sz w:val="18"/>
                <w:szCs w:val="18"/>
              </w:rPr>
              <w:t>45279</w:t>
            </w:r>
          </w:p>
        </w:tc>
        <w:tc>
          <w:tcPr>
            <w:tcW w:w="1607" w:type="dxa"/>
            <w:shd w:val="clear" w:color="auto" w:fill="FBE5D6" w:themeFill="accent2" w:themeFillTint="32"/>
            <w:vAlign w:val="center"/>
          </w:tcPr>
          <w:p w14:paraId="37D5D398" w14:textId="77777777" w:rsidR="00892BCE" w:rsidRDefault="00000000">
            <w:pPr>
              <w:spacing w:line="240" w:lineRule="auto"/>
              <w:ind w:firstLineChars="0" w:firstLine="0"/>
              <w:jc w:val="center"/>
              <w:rPr>
                <w:rFonts w:hint="eastAsia"/>
                <w:sz w:val="18"/>
                <w:szCs w:val="18"/>
              </w:rPr>
            </w:pPr>
            <w:r>
              <w:rPr>
                <w:rFonts w:hint="eastAsia"/>
                <w:sz w:val="18"/>
                <w:szCs w:val="18"/>
              </w:rPr>
              <w:t>20273.1</w:t>
            </w:r>
          </w:p>
        </w:tc>
        <w:tc>
          <w:tcPr>
            <w:tcW w:w="1076" w:type="dxa"/>
            <w:shd w:val="clear" w:color="auto" w:fill="FBE5D6" w:themeFill="accent2" w:themeFillTint="32"/>
            <w:vAlign w:val="center"/>
          </w:tcPr>
          <w:p w14:paraId="21234A75" w14:textId="77777777" w:rsidR="00892BCE" w:rsidRDefault="00892BCE">
            <w:pPr>
              <w:spacing w:line="240" w:lineRule="auto"/>
              <w:ind w:firstLineChars="0" w:firstLine="0"/>
              <w:jc w:val="center"/>
              <w:rPr>
                <w:rFonts w:hint="eastAsia"/>
                <w:b/>
                <w:bCs/>
                <w:sz w:val="18"/>
                <w:szCs w:val="18"/>
              </w:rPr>
            </w:pPr>
          </w:p>
        </w:tc>
      </w:tr>
      <w:tr w:rsidR="00892BCE" w14:paraId="457FFB37" w14:textId="77777777">
        <w:trPr>
          <w:trHeight w:hRule="exact" w:val="320"/>
          <w:jc w:val="center"/>
        </w:trPr>
        <w:tc>
          <w:tcPr>
            <w:tcW w:w="846" w:type="dxa"/>
            <w:shd w:val="clear" w:color="auto" w:fill="FBE5D6" w:themeFill="accent2" w:themeFillTint="32"/>
            <w:vAlign w:val="center"/>
          </w:tcPr>
          <w:p w14:paraId="3DB97027"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18</w:t>
            </w:r>
          </w:p>
        </w:tc>
        <w:tc>
          <w:tcPr>
            <w:tcW w:w="1063" w:type="dxa"/>
            <w:vMerge/>
            <w:shd w:val="clear" w:color="auto" w:fill="FBE5D6" w:themeFill="accent2" w:themeFillTint="32"/>
            <w:vAlign w:val="center"/>
          </w:tcPr>
          <w:p w14:paraId="0E106263" w14:textId="77777777" w:rsidR="00892BCE" w:rsidRDefault="00892BCE">
            <w:pPr>
              <w:spacing w:line="240" w:lineRule="auto"/>
              <w:ind w:left="480" w:firstLineChars="0" w:firstLine="0"/>
              <w:jc w:val="center"/>
              <w:rPr>
                <w:rFonts w:hint="eastAsia"/>
                <w:sz w:val="18"/>
                <w:szCs w:val="18"/>
              </w:rPr>
            </w:pPr>
          </w:p>
        </w:tc>
        <w:tc>
          <w:tcPr>
            <w:tcW w:w="1802" w:type="dxa"/>
            <w:shd w:val="clear" w:color="auto" w:fill="FBE5D6" w:themeFill="accent2" w:themeFillTint="32"/>
            <w:vAlign w:val="center"/>
          </w:tcPr>
          <w:p w14:paraId="259B17C1" w14:textId="77777777" w:rsidR="00892BCE" w:rsidRDefault="00000000">
            <w:pPr>
              <w:spacing w:line="240" w:lineRule="auto"/>
              <w:ind w:firstLineChars="0" w:firstLine="0"/>
              <w:jc w:val="center"/>
              <w:rPr>
                <w:rFonts w:hint="eastAsia"/>
                <w:sz w:val="18"/>
                <w:szCs w:val="18"/>
              </w:rPr>
            </w:pPr>
            <w:r>
              <w:rPr>
                <w:rFonts w:hint="eastAsia"/>
                <w:sz w:val="18"/>
                <w:szCs w:val="18"/>
              </w:rPr>
              <w:t>粘层</w:t>
            </w:r>
          </w:p>
        </w:tc>
        <w:tc>
          <w:tcPr>
            <w:tcW w:w="836" w:type="dxa"/>
            <w:shd w:val="clear" w:color="auto" w:fill="FBE5D6" w:themeFill="accent2" w:themeFillTint="32"/>
            <w:vAlign w:val="center"/>
          </w:tcPr>
          <w:p w14:paraId="49EB0BE6" w14:textId="77777777" w:rsidR="00892BCE" w:rsidRDefault="00000000">
            <w:pPr>
              <w:spacing w:line="240" w:lineRule="auto"/>
              <w:ind w:firstLineChars="0" w:firstLine="0"/>
              <w:jc w:val="center"/>
              <w:rPr>
                <w:rFonts w:hint="eastAsia"/>
                <w:sz w:val="18"/>
                <w:szCs w:val="18"/>
              </w:rPr>
            </w:pPr>
            <w:r>
              <w:rPr>
                <w:rFonts w:hint="eastAsia"/>
                <w:sz w:val="18"/>
                <w:szCs w:val="18"/>
              </w:rPr>
              <w:t>m2</w:t>
            </w:r>
          </w:p>
        </w:tc>
        <w:tc>
          <w:tcPr>
            <w:tcW w:w="1188" w:type="dxa"/>
            <w:shd w:val="clear" w:color="auto" w:fill="FBE5D6" w:themeFill="accent2" w:themeFillTint="32"/>
            <w:vAlign w:val="center"/>
          </w:tcPr>
          <w:p w14:paraId="593446A7" w14:textId="77777777" w:rsidR="00892BCE" w:rsidRDefault="00000000">
            <w:pPr>
              <w:spacing w:line="240" w:lineRule="auto"/>
              <w:ind w:firstLineChars="0" w:firstLine="0"/>
              <w:jc w:val="center"/>
              <w:rPr>
                <w:rFonts w:hint="eastAsia"/>
                <w:sz w:val="18"/>
                <w:szCs w:val="18"/>
              </w:rPr>
            </w:pPr>
            <w:r>
              <w:rPr>
                <w:rFonts w:hint="eastAsia"/>
                <w:sz w:val="18"/>
                <w:szCs w:val="18"/>
              </w:rPr>
              <w:t>59394</w:t>
            </w:r>
          </w:p>
        </w:tc>
        <w:tc>
          <w:tcPr>
            <w:tcW w:w="1607" w:type="dxa"/>
            <w:shd w:val="clear" w:color="auto" w:fill="FBE5D6" w:themeFill="accent2" w:themeFillTint="32"/>
            <w:vAlign w:val="center"/>
          </w:tcPr>
          <w:p w14:paraId="4587552D" w14:textId="77777777" w:rsidR="00892BCE" w:rsidRDefault="00000000">
            <w:pPr>
              <w:spacing w:line="240" w:lineRule="auto"/>
              <w:ind w:firstLineChars="0" w:firstLine="0"/>
              <w:jc w:val="center"/>
              <w:rPr>
                <w:rFonts w:hint="eastAsia"/>
                <w:sz w:val="18"/>
                <w:szCs w:val="18"/>
              </w:rPr>
            </w:pPr>
            <w:r>
              <w:rPr>
                <w:rFonts w:hint="eastAsia"/>
                <w:sz w:val="18"/>
                <w:szCs w:val="18"/>
              </w:rPr>
              <w:t>2027.3.1</w:t>
            </w:r>
          </w:p>
        </w:tc>
        <w:tc>
          <w:tcPr>
            <w:tcW w:w="1076" w:type="dxa"/>
            <w:shd w:val="clear" w:color="auto" w:fill="FBE5D6" w:themeFill="accent2" w:themeFillTint="32"/>
            <w:vAlign w:val="center"/>
          </w:tcPr>
          <w:p w14:paraId="73DB7763" w14:textId="77777777" w:rsidR="00892BCE" w:rsidRDefault="00892BCE">
            <w:pPr>
              <w:spacing w:line="240" w:lineRule="auto"/>
              <w:ind w:firstLineChars="0" w:firstLine="0"/>
              <w:jc w:val="center"/>
              <w:rPr>
                <w:rFonts w:hint="eastAsia"/>
                <w:b/>
                <w:bCs/>
                <w:sz w:val="18"/>
                <w:szCs w:val="18"/>
              </w:rPr>
            </w:pPr>
          </w:p>
        </w:tc>
      </w:tr>
      <w:tr w:rsidR="00892BCE" w14:paraId="12D12F8E" w14:textId="77777777">
        <w:trPr>
          <w:trHeight w:hRule="exact" w:val="320"/>
          <w:jc w:val="center"/>
        </w:trPr>
        <w:tc>
          <w:tcPr>
            <w:tcW w:w="846" w:type="dxa"/>
            <w:shd w:val="clear" w:color="auto" w:fill="FBE5D6" w:themeFill="accent2" w:themeFillTint="32"/>
            <w:vAlign w:val="center"/>
          </w:tcPr>
          <w:p w14:paraId="59D53656"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19</w:t>
            </w:r>
          </w:p>
        </w:tc>
        <w:tc>
          <w:tcPr>
            <w:tcW w:w="1063" w:type="dxa"/>
            <w:vMerge/>
            <w:shd w:val="clear" w:color="auto" w:fill="FBE5D6" w:themeFill="accent2" w:themeFillTint="32"/>
            <w:vAlign w:val="center"/>
          </w:tcPr>
          <w:p w14:paraId="63925469" w14:textId="77777777" w:rsidR="00892BCE" w:rsidRDefault="00892BCE">
            <w:pPr>
              <w:spacing w:line="240" w:lineRule="auto"/>
              <w:ind w:left="480" w:firstLineChars="0" w:firstLine="0"/>
              <w:jc w:val="center"/>
              <w:rPr>
                <w:rFonts w:hint="eastAsia"/>
                <w:sz w:val="18"/>
                <w:szCs w:val="18"/>
              </w:rPr>
            </w:pPr>
          </w:p>
        </w:tc>
        <w:tc>
          <w:tcPr>
            <w:tcW w:w="1802" w:type="dxa"/>
            <w:shd w:val="clear" w:color="auto" w:fill="FBE5D6" w:themeFill="accent2" w:themeFillTint="32"/>
            <w:vAlign w:val="center"/>
          </w:tcPr>
          <w:p w14:paraId="7FBD31CF" w14:textId="77777777" w:rsidR="00892BCE" w:rsidRDefault="00000000">
            <w:pPr>
              <w:spacing w:line="240" w:lineRule="auto"/>
              <w:ind w:firstLineChars="0" w:firstLine="0"/>
              <w:jc w:val="center"/>
              <w:rPr>
                <w:rFonts w:hint="eastAsia"/>
                <w:sz w:val="18"/>
                <w:szCs w:val="18"/>
              </w:rPr>
            </w:pPr>
            <w:r>
              <w:rPr>
                <w:rFonts w:hint="eastAsia"/>
                <w:sz w:val="18"/>
                <w:szCs w:val="18"/>
              </w:rPr>
              <w:t>防水粘结层</w:t>
            </w:r>
          </w:p>
        </w:tc>
        <w:tc>
          <w:tcPr>
            <w:tcW w:w="836" w:type="dxa"/>
            <w:shd w:val="clear" w:color="auto" w:fill="FBE5D6" w:themeFill="accent2" w:themeFillTint="32"/>
            <w:vAlign w:val="center"/>
          </w:tcPr>
          <w:p w14:paraId="182CC119" w14:textId="77777777" w:rsidR="00892BCE" w:rsidRDefault="00000000">
            <w:pPr>
              <w:spacing w:line="240" w:lineRule="auto"/>
              <w:ind w:firstLineChars="0" w:firstLine="0"/>
              <w:jc w:val="center"/>
              <w:rPr>
                <w:rFonts w:hint="eastAsia"/>
                <w:sz w:val="18"/>
                <w:szCs w:val="18"/>
              </w:rPr>
            </w:pPr>
            <w:r>
              <w:rPr>
                <w:rFonts w:hint="eastAsia"/>
                <w:sz w:val="18"/>
                <w:szCs w:val="18"/>
              </w:rPr>
              <w:t>m2</w:t>
            </w:r>
          </w:p>
        </w:tc>
        <w:tc>
          <w:tcPr>
            <w:tcW w:w="1188" w:type="dxa"/>
            <w:shd w:val="clear" w:color="auto" w:fill="FBE5D6" w:themeFill="accent2" w:themeFillTint="32"/>
            <w:vAlign w:val="center"/>
          </w:tcPr>
          <w:p w14:paraId="07F888F8" w14:textId="77777777" w:rsidR="00892BCE" w:rsidRDefault="00000000">
            <w:pPr>
              <w:spacing w:line="240" w:lineRule="auto"/>
              <w:ind w:firstLineChars="0" w:firstLine="0"/>
              <w:jc w:val="center"/>
              <w:rPr>
                <w:rFonts w:hint="eastAsia"/>
                <w:sz w:val="18"/>
                <w:szCs w:val="18"/>
              </w:rPr>
            </w:pPr>
            <w:r>
              <w:rPr>
                <w:rFonts w:hint="eastAsia"/>
                <w:sz w:val="18"/>
                <w:szCs w:val="18"/>
              </w:rPr>
              <w:t>21850</w:t>
            </w:r>
          </w:p>
        </w:tc>
        <w:tc>
          <w:tcPr>
            <w:tcW w:w="1607" w:type="dxa"/>
            <w:shd w:val="clear" w:color="auto" w:fill="FBE5D6" w:themeFill="accent2" w:themeFillTint="32"/>
            <w:vAlign w:val="center"/>
          </w:tcPr>
          <w:p w14:paraId="64AB3E00" w14:textId="77777777" w:rsidR="00892BCE" w:rsidRDefault="00000000">
            <w:pPr>
              <w:spacing w:line="240" w:lineRule="auto"/>
              <w:ind w:firstLineChars="0" w:firstLine="0"/>
              <w:jc w:val="center"/>
              <w:rPr>
                <w:rFonts w:hint="eastAsia"/>
                <w:sz w:val="18"/>
                <w:szCs w:val="18"/>
              </w:rPr>
            </w:pPr>
            <w:r>
              <w:rPr>
                <w:rFonts w:hint="eastAsia"/>
                <w:sz w:val="18"/>
                <w:szCs w:val="18"/>
              </w:rPr>
              <w:t>2027.3.1</w:t>
            </w:r>
          </w:p>
        </w:tc>
        <w:tc>
          <w:tcPr>
            <w:tcW w:w="1076" w:type="dxa"/>
            <w:shd w:val="clear" w:color="auto" w:fill="FBE5D6" w:themeFill="accent2" w:themeFillTint="32"/>
            <w:vAlign w:val="center"/>
          </w:tcPr>
          <w:p w14:paraId="187670C7" w14:textId="77777777" w:rsidR="00892BCE" w:rsidRDefault="00892BCE">
            <w:pPr>
              <w:spacing w:line="240" w:lineRule="auto"/>
              <w:ind w:firstLineChars="0" w:firstLine="0"/>
              <w:jc w:val="center"/>
              <w:rPr>
                <w:rFonts w:hint="eastAsia"/>
                <w:b/>
                <w:bCs/>
                <w:sz w:val="18"/>
                <w:szCs w:val="18"/>
              </w:rPr>
            </w:pPr>
          </w:p>
        </w:tc>
      </w:tr>
      <w:tr w:rsidR="00892BCE" w14:paraId="0026D1EB" w14:textId="77777777">
        <w:trPr>
          <w:trHeight w:hRule="exact" w:val="320"/>
          <w:jc w:val="center"/>
        </w:trPr>
        <w:tc>
          <w:tcPr>
            <w:tcW w:w="846" w:type="dxa"/>
            <w:shd w:val="clear" w:color="auto" w:fill="FBE5D6" w:themeFill="accent2" w:themeFillTint="32"/>
            <w:vAlign w:val="center"/>
          </w:tcPr>
          <w:p w14:paraId="7E1A02F8"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20</w:t>
            </w:r>
          </w:p>
        </w:tc>
        <w:tc>
          <w:tcPr>
            <w:tcW w:w="1063" w:type="dxa"/>
            <w:vMerge w:val="restart"/>
            <w:shd w:val="clear" w:color="auto" w:fill="FBE5D6" w:themeFill="accent2" w:themeFillTint="32"/>
            <w:vAlign w:val="center"/>
          </w:tcPr>
          <w:p w14:paraId="46F0E0A0" w14:textId="77777777" w:rsidR="00892BCE" w:rsidRDefault="00000000">
            <w:pPr>
              <w:spacing w:line="240" w:lineRule="auto"/>
              <w:ind w:firstLineChars="0" w:firstLine="0"/>
              <w:rPr>
                <w:rFonts w:hint="eastAsia"/>
                <w:sz w:val="18"/>
                <w:szCs w:val="18"/>
              </w:rPr>
            </w:pPr>
            <w:r>
              <w:rPr>
                <w:rFonts w:hint="eastAsia"/>
                <w:sz w:val="18"/>
                <w:szCs w:val="18"/>
              </w:rPr>
              <w:t>隧道工程</w:t>
            </w:r>
          </w:p>
        </w:tc>
        <w:tc>
          <w:tcPr>
            <w:tcW w:w="1802" w:type="dxa"/>
            <w:shd w:val="clear" w:color="auto" w:fill="FBE5D6" w:themeFill="accent2" w:themeFillTint="32"/>
            <w:vAlign w:val="center"/>
          </w:tcPr>
          <w:p w14:paraId="21E62FC5" w14:textId="77777777" w:rsidR="00892BCE" w:rsidRDefault="00000000">
            <w:pPr>
              <w:spacing w:line="240" w:lineRule="auto"/>
              <w:ind w:firstLineChars="0" w:firstLine="0"/>
              <w:jc w:val="center"/>
              <w:rPr>
                <w:rFonts w:hint="eastAsia"/>
                <w:sz w:val="18"/>
                <w:szCs w:val="18"/>
              </w:rPr>
            </w:pPr>
            <w:r>
              <w:rPr>
                <w:rFonts w:hint="eastAsia"/>
                <w:sz w:val="18"/>
                <w:szCs w:val="18"/>
              </w:rPr>
              <w:t>钢筋</w:t>
            </w:r>
          </w:p>
        </w:tc>
        <w:tc>
          <w:tcPr>
            <w:tcW w:w="836" w:type="dxa"/>
            <w:shd w:val="clear" w:color="auto" w:fill="FBE5D6" w:themeFill="accent2" w:themeFillTint="32"/>
            <w:vAlign w:val="center"/>
          </w:tcPr>
          <w:p w14:paraId="16C363A6" w14:textId="77777777" w:rsidR="00892BCE" w:rsidRDefault="00000000">
            <w:pPr>
              <w:spacing w:line="240" w:lineRule="auto"/>
              <w:ind w:firstLineChars="0" w:firstLine="0"/>
              <w:jc w:val="center"/>
              <w:rPr>
                <w:rFonts w:hint="eastAsia"/>
                <w:sz w:val="18"/>
                <w:szCs w:val="18"/>
              </w:rPr>
            </w:pPr>
            <w:r>
              <w:rPr>
                <w:rFonts w:hint="eastAsia"/>
                <w:sz w:val="18"/>
                <w:szCs w:val="18"/>
              </w:rPr>
              <w:t>t</w:t>
            </w:r>
          </w:p>
        </w:tc>
        <w:tc>
          <w:tcPr>
            <w:tcW w:w="1188" w:type="dxa"/>
            <w:shd w:val="clear" w:color="auto" w:fill="FBE5D6" w:themeFill="accent2" w:themeFillTint="32"/>
            <w:vAlign w:val="center"/>
          </w:tcPr>
          <w:p w14:paraId="60D28AEE" w14:textId="77777777" w:rsidR="00892BCE" w:rsidRDefault="00000000">
            <w:pPr>
              <w:spacing w:line="240" w:lineRule="auto"/>
              <w:ind w:firstLineChars="0" w:firstLine="0"/>
              <w:jc w:val="center"/>
              <w:rPr>
                <w:rFonts w:hint="eastAsia"/>
                <w:sz w:val="18"/>
                <w:szCs w:val="18"/>
              </w:rPr>
            </w:pPr>
            <w:r>
              <w:rPr>
                <w:rFonts w:hint="eastAsia"/>
                <w:sz w:val="18"/>
                <w:szCs w:val="18"/>
              </w:rPr>
              <w:t>890.43</w:t>
            </w:r>
          </w:p>
        </w:tc>
        <w:tc>
          <w:tcPr>
            <w:tcW w:w="1607" w:type="dxa"/>
            <w:shd w:val="clear" w:color="auto" w:fill="FBE5D6" w:themeFill="accent2" w:themeFillTint="32"/>
            <w:vAlign w:val="center"/>
          </w:tcPr>
          <w:p w14:paraId="0828AC13" w14:textId="77777777" w:rsidR="00892BCE" w:rsidRDefault="00000000">
            <w:pPr>
              <w:spacing w:line="240" w:lineRule="auto"/>
              <w:ind w:firstLineChars="0" w:firstLine="0"/>
              <w:jc w:val="center"/>
              <w:rPr>
                <w:rFonts w:hint="eastAsia"/>
                <w:sz w:val="18"/>
                <w:szCs w:val="18"/>
              </w:rPr>
            </w:pPr>
            <w:r>
              <w:rPr>
                <w:rFonts w:hint="eastAsia"/>
                <w:sz w:val="18"/>
                <w:szCs w:val="18"/>
              </w:rPr>
              <w:t>2025.3.1</w:t>
            </w:r>
          </w:p>
        </w:tc>
        <w:tc>
          <w:tcPr>
            <w:tcW w:w="1076" w:type="dxa"/>
            <w:shd w:val="clear" w:color="auto" w:fill="FBE5D6" w:themeFill="accent2" w:themeFillTint="32"/>
            <w:vAlign w:val="center"/>
          </w:tcPr>
          <w:p w14:paraId="1B5DFFB0" w14:textId="77777777" w:rsidR="00892BCE" w:rsidRDefault="00892BCE">
            <w:pPr>
              <w:spacing w:line="240" w:lineRule="auto"/>
              <w:ind w:firstLineChars="0" w:firstLine="0"/>
              <w:jc w:val="center"/>
              <w:rPr>
                <w:rFonts w:hint="eastAsia"/>
                <w:b/>
                <w:bCs/>
                <w:sz w:val="18"/>
                <w:szCs w:val="18"/>
              </w:rPr>
            </w:pPr>
          </w:p>
        </w:tc>
      </w:tr>
      <w:tr w:rsidR="00892BCE" w14:paraId="2B068AEE" w14:textId="77777777">
        <w:trPr>
          <w:trHeight w:hRule="exact" w:val="320"/>
          <w:jc w:val="center"/>
        </w:trPr>
        <w:tc>
          <w:tcPr>
            <w:tcW w:w="846" w:type="dxa"/>
            <w:shd w:val="clear" w:color="auto" w:fill="FBE5D6" w:themeFill="accent2" w:themeFillTint="32"/>
            <w:vAlign w:val="center"/>
          </w:tcPr>
          <w:p w14:paraId="6C4FC2B7"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21</w:t>
            </w:r>
          </w:p>
        </w:tc>
        <w:tc>
          <w:tcPr>
            <w:tcW w:w="1063" w:type="dxa"/>
            <w:vMerge/>
            <w:shd w:val="clear" w:color="auto" w:fill="FBE5D6" w:themeFill="accent2" w:themeFillTint="32"/>
            <w:vAlign w:val="center"/>
          </w:tcPr>
          <w:p w14:paraId="4AEDD5FA" w14:textId="77777777" w:rsidR="00892BCE" w:rsidRDefault="00892BCE">
            <w:pPr>
              <w:spacing w:line="240" w:lineRule="auto"/>
              <w:ind w:left="480" w:firstLineChars="0" w:firstLine="0"/>
              <w:jc w:val="center"/>
              <w:rPr>
                <w:rFonts w:hint="eastAsia"/>
                <w:sz w:val="18"/>
                <w:szCs w:val="18"/>
              </w:rPr>
            </w:pPr>
          </w:p>
        </w:tc>
        <w:tc>
          <w:tcPr>
            <w:tcW w:w="1802" w:type="dxa"/>
            <w:shd w:val="clear" w:color="auto" w:fill="FBE5D6" w:themeFill="accent2" w:themeFillTint="32"/>
            <w:vAlign w:val="center"/>
          </w:tcPr>
          <w:p w14:paraId="2136A479" w14:textId="77777777" w:rsidR="00892BCE" w:rsidRDefault="00000000">
            <w:pPr>
              <w:spacing w:line="240" w:lineRule="auto"/>
              <w:ind w:firstLineChars="0" w:firstLine="0"/>
              <w:jc w:val="center"/>
              <w:rPr>
                <w:rFonts w:hint="eastAsia"/>
                <w:sz w:val="18"/>
                <w:szCs w:val="18"/>
              </w:rPr>
            </w:pPr>
            <w:r>
              <w:rPr>
                <w:rFonts w:hint="eastAsia"/>
                <w:sz w:val="18"/>
                <w:szCs w:val="18"/>
              </w:rPr>
              <w:t>混凝土</w:t>
            </w:r>
          </w:p>
        </w:tc>
        <w:tc>
          <w:tcPr>
            <w:tcW w:w="836" w:type="dxa"/>
            <w:shd w:val="clear" w:color="auto" w:fill="FBE5D6" w:themeFill="accent2" w:themeFillTint="32"/>
            <w:vAlign w:val="center"/>
          </w:tcPr>
          <w:p w14:paraId="485088D4" w14:textId="77777777" w:rsidR="00892BCE" w:rsidRDefault="00000000">
            <w:pPr>
              <w:spacing w:line="240" w:lineRule="auto"/>
              <w:ind w:firstLineChars="0" w:firstLine="0"/>
              <w:jc w:val="center"/>
              <w:rPr>
                <w:rFonts w:hint="eastAsia"/>
                <w:sz w:val="18"/>
                <w:szCs w:val="18"/>
              </w:rPr>
            </w:pPr>
            <w:r>
              <w:rPr>
                <w:rFonts w:hint="eastAsia"/>
                <w:sz w:val="18"/>
                <w:szCs w:val="18"/>
              </w:rPr>
              <w:t>m3</w:t>
            </w:r>
          </w:p>
        </w:tc>
        <w:tc>
          <w:tcPr>
            <w:tcW w:w="1188" w:type="dxa"/>
            <w:shd w:val="clear" w:color="auto" w:fill="FBE5D6" w:themeFill="accent2" w:themeFillTint="32"/>
            <w:vAlign w:val="center"/>
          </w:tcPr>
          <w:p w14:paraId="549E02CF" w14:textId="77777777" w:rsidR="00892BCE" w:rsidRDefault="00000000">
            <w:pPr>
              <w:spacing w:line="240" w:lineRule="auto"/>
              <w:ind w:firstLineChars="0" w:firstLine="0"/>
              <w:jc w:val="center"/>
              <w:rPr>
                <w:rFonts w:hint="eastAsia"/>
                <w:sz w:val="18"/>
                <w:szCs w:val="18"/>
              </w:rPr>
            </w:pPr>
            <w:r>
              <w:rPr>
                <w:rFonts w:hint="eastAsia"/>
                <w:sz w:val="18"/>
                <w:szCs w:val="18"/>
              </w:rPr>
              <w:t>28462</w:t>
            </w:r>
          </w:p>
        </w:tc>
        <w:tc>
          <w:tcPr>
            <w:tcW w:w="1607" w:type="dxa"/>
            <w:shd w:val="clear" w:color="auto" w:fill="FBE5D6" w:themeFill="accent2" w:themeFillTint="32"/>
            <w:vAlign w:val="center"/>
          </w:tcPr>
          <w:p w14:paraId="4CDE9837" w14:textId="77777777" w:rsidR="00892BCE" w:rsidRDefault="00000000">
            <w:pPr>
              <w:spacing w:line="240" w:lineRule="auto"/>
              <w:ind w:firstLineChars="0" w:firstLine="0"/>
              <w:jc w:val="center"/>
              <w:rPr>
                <w:rFonts w:hint="eastAsia"/>
                <w:sz w:val="18"/>
                <w:szCs w:val="18"/>
              </w:rPr>
            </w:pPr>
            <w:r>
              <w:rPr>
                <w:rFonts w:hint="eastAsia"/>
                <w:sz w:val="18"/>
                <w:szCs w:val="18"/>
              </w:rPr>
              <w:t>2025.3.1</w:t>
            </w:r>
          </w:p>
        </w:tc>
        <w:tc>
          <w:tcPr>
            <w:tcW w:w="1076" w:type="dxa"/>
            <w:shd w:val="clear" w:color="auto" w:fill="FBE5D6" w:themeFill="accent2" w:themeFillTint="32"/>
            <w:vAlign w:val="center"/>
          </w:tcPr>
          <w:p w14:paraId="128247BB" w14:textId="77777777" w:rsidR="00892BCE" w:rsidRDefault="00892BCE">
            <w:pPr>
              <w:spacing w:line="240" w:lineRule="auto"/>
              <w:ind w:firstLineChars="0" w:firstLine="0"/>
              <w:jc w:val="center"/>
              <w:rPr>
                <w:rFonts w:hint="eastAsia"/>
                <w:b/>
                <w:bCs/>
                <w:sz w:val="18"/>
                <w:szCs w:val="18"/>
              </w:rPr>
            </w:pPr>
          </w:p>
        </w:tc>
      </w:tr>
      <w:tr w:rsidR="00892BCE" w14:paraId="0A885B5B" w14:textId="77777777">
        <w:trPr>
          <w:trHeight w:hRule="exact" w:val="248"/>
          <w:jc w:val="center"/>
        </w:trPr>
        <w:tc>
          <w:tcPr>
            <w:tcW w:w="846" w:type="dxa"/>
            <w:shd w:val="clear" w:color="auto" w:fill="FBE5D6" w:themeFill="accent2" w:themeFillTint="32"/>
            <w:vAlign w:val="center"/>
          </w:tcPr>
          <w:p w14:paraId="350C9691"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22</w:t>
            </w:r>
          </w:p>
        </w:tc>
        <w:tc>
          <w:tcPr>
            <w:tcW w:w="1063" w:type="dxa"/>
            <w:vMerge/>
            <w:shd w:val="clear" w:color="auto" w:fill="FBE5D6" w:themeFill="accent2" w:themeFillTint="32"/>
            <w:vAlign w:val="center"/>
          </w:tcPr>
          <w:p w14:paraId="3EF904CE" w14:textId="77777777" w:rsidR="00892BCE" w:rsidRDefault="00892BCE">
            <w:pPr>
              <w:spacing w:line="240" w:lineRule="auto"/>
              <w:ind w:left="480" w:firstLineChars="0" w:firstLine="0"/>
              <w:jc w:val="center"/>
              <w:rPr>
                <w:rFonts w:hint="eastAsia"/>
                <w:sz w:val="18"/>
                <w:szCs w:val="18"/>
              </w:rPr>
            </w:pPr>
          </w:p>
        </w:tc>
        <w:tc>
          <w:tcPr>
            <w:tcW w:w="1802" w:type="dxa"/>
            <w:shd w:val="clear" w:color="auto" w:fill="FBE5D6" w:themeFill="accent2" w:themeFillTint="32"/>
            <w:vAlign w:val="center"/>
          </w:tcPr>
          <w:p w14:paraId="723A1B4A" w14:textId="77777777" w:rsidR="00892BCE" w:rsidRDefault="00000000">
            <w:pPr>
              <w:spacing w:line="240" w:lineRule="auto"/>
              <w:ind w:firstLineChars="0" w:firstLine="0"/>
              <w:jc w:val="center"/>
              <w:rPr>
                <w:rFonts w:hint="eastAsia"/>
                <w:sz w:val="18"/>
                <w:szCs w:val="18"/>
              </w:rPr>
            </w:pPr>
            <w:r>
              <w:rPr>
                <w:rFonts w:hint="eastAsia"/>
                <w:sz w:val="18"/>
                <w:szCs w:val="18"/>
              </w:rPr>
              <w:t>防水板</w:t>
            </w:r>
          </w:p>
        </w:tc>
        <w:tc>
          <w:tcPr>
            <w:tcW w:w="836" w:type="dxa"/>
            <w:shd w:val="clear" w:color="auto" w:fill="FBE5D6" w:themeFill="accent2" w:themeFillTint="32"/>
            <w:vAlign w:val="center"/>
          </w:tcPr>
          <w:p w14:paraId="3A35D886" w14:textId="77777777" w:rsidR="00892BCE" w:rsidRDefault="00000000">
            <w:pPr>
              <w:spacing w:line="240" w:lineRule="auto"/>
              <w:ind w:firstLineChars="0" w:firstLine="0"/>
              <w:jc w:val="center"/>
              <w:rPr>
                <w:rFonts w:hint="eastAsia"/>
                <w:sz w:val="18"/>
                <w:szCs w:val="18"/>
              </w:rPr>
            </w:pPr>
            <w:r>
              <w:rPr>
                <w:rFonts w:hint="eastAsia"/>
                <w:sz w:val="18"/>
                <w:szCs w:val="18"/>
              </w:rPr>
              <w:t>m2</w:t>
            </w:r>
          </w:p>
        </w:tc>
        <w:tc>
          <w:tcPr>
            <w:tcW w:w="1188" w:type="dxa"/>
            <w:shd w:val="clear" w:color="auto" w:fill="FBE5D6" w:themeFill="accent2" w:themeFillTint="32"/>
            <w:vAlign w:val="center"/>
          </w:tcPr>
          <w:p w14:paraId="3EC06339" w14:textId="77777777" w:rsidR="00892BCE" w:rsidRDefault="00000000">
            <w:pPr>
              <w:spacing w:line="240" w:lineRule="auto"/>
              <w:ind w:firstLineChars="0" w:firstLine="0"/>
              <w:jc w:val="center"/>
              <w:rPr>
                <w:rFonts w:hint="eastAsia"/>
                <w:sz w:val="18"/>
                <w:szCs w:val="18"/>
              </w:rPr>
            </w:pPr>
            <w:r>
              <w:rPr>
                <w:rFonts w:hint="eastAsia"/>
                <w:sz w:val="18"/>
                <w:szCs w:val="18"/>
              </w:rPr>
              <w:t>19239</w:t>
            </w:r>
          </w:p>
        </w:tc>
        <w:tc>
          <w:tcPr>
            <w:tcW w:w="1607" w:type="dxa"/>
            <w:shd w:val="clear" w:color="auto" w:fill="FBE5D6" w:themeFill="accent2" w:themeFillTint="32"/>
            <w:vAlign w:val="center"/>
          </w:tcPr>
          <w:p w14:paraId="75AB53AD" w14:textId="77777777" w:rsidR="00892BCE" w:rsidRDefault="00000000">
            <w:pPr>
              <w:spacing w:line="240" w:lineRule="auto"/>
              <w:ind w:firstLineChars="0" w:firstLine="0"/>
              <w:jc w:val="center"/>
              <w:rPr>
                <w:rFonts w:hint="eastAsia"/>
                <w:sz w:val="18"/>
                <w:szCs w:val="18"/>
              </w:rPr>
            </w:pPr>
            <w:r>
              <w:rPr>
                <w:rFonts w:hint="eastAsia"/>
                <w:sz w:val="18"/>
                <w:szCs w:val="18"/>
              </w:rPr>
              <w:t>2025.4.1</w:t>
            </w:r>
          </w:p>
        </w:tc>
        <w:tc>
          <w:tcPr>
            <w:tcW w:w="1076" w:type="dxa"/>
            <w:shd w:val="clear" w:color="auto" w:fill="FBE5D6" w:themeFill="accent2" w:themeFillTint="32"/>
            <w:vAlign w:val="center"/>
          </w:tcPr>
          <w:p w14:paraId="48B6091C" w14:textId="77777777" w:rsidR="00892BCE" w:rsidRDefault="00892BCE">
            <w:pPr>
              <w:spacing w:line="240" w:lineRule="auto"/>
              <w:ind w:firstLineChars="0" w:firstLine="0"/>
              <w:jc w:val="center"/>
              <w:rPr>
                <w:rFonts w:hint="eastAsia"/>
                <w:b/>
                <w:bCs/>
                <w:sz w:val="18"/>
                <w:szCs w:val="18"/>
              </w:rPr>
            </w:pPr>
          </w:p>
        </w:tc>
      </w:tr>
      <w:tr w:rsidR="00892BCE" w14:paraId="3B3F1F69" w14:textId="77777777">
        <w:trPr>
          <w:trHeight w:hRule="exact" w:val="253"/>
          <w:jc w:val="center"/>
        </w:trPr>
        <w:tc>
          <w:tcPr>
            <w:tcW w:w="846" w:type="dxa"/>
            <w:shd w:val="clear" w:color="auto" w:fill="FBE5D6" w:themeFill="accent2" w:themeFillTint="32"/>
            <w:vAlign w:val="center"/>
          </w:tcPr>
          <w:p w14:paraId="2C255FEB"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23</w:t>
            </w:r>
          </w:p>
        </w:tc>
        <w:tc>
          <w:tcPr>
            <w:tcW w:w="1063" w:type="dxa"/>
            <w:vMerge/>
            <w:shd w:val="clear" w:color="auto" w:fill="FBE5D6" w:themeFill="accent2" w:themeFillTint="32"/>
            <w:vAlign w:val="center"/>
          </w:tcPr>
          <w:p w14:paraId="30DD7424" w14:textId="77777777" w:rsidR="00892BCE" w:rsidRDefault="00892BCE">
            <w:pPr>
              <w:spacing w:line="240" w:lineRule="auto"/>
              <w:ind w:left="480" w:firstLineChars="0" w:firstLine="0"/>
              <w:jc w:val="center"/>
              <w:rPr>
                <w:rFonts w:hint="eastAsia"/>
                <w:sz w:val="18"/>
                <w:szCs w:val="18"/>
              </w:rPr>
            </w:pPr>
          </w:p>
        </w:tc>
        <w:tc>
          <w:tcPr>
            <w:tcW w:w="1802" w:type="dxa"/>
            <w:shd w:val="clear" w:color="auto" w:fill="FBE5D6" w:themeFill="accent2" w:themeFillTint="32"/>
            <w:vAlign w:val="center"/>
          </w:tcPr>
          <w:p w14:paraId="3ABD64A4" w14:textId="77777777" w:rsidR="00892BCE" w:rsidRDefault="00000000">
            <w:pPr>
              <w:spacing w:line="240" w:lineRule="auto"/>
              <w:ind w:firstLineChars="0" w:firstLine="0"/>
              <w:jc w:val="center"/>
              <w:rPr>
                <w:rFonts w:hint="eastAsia"/>
                <w:sz w:val="18"/>
                <w:szCs w:val="18"/>
              </w:rPr>
            </w:pPr>
            <w:r>
              <w:rPr>
                <w:rFonts w:hint="eastAsia"/>
                <w:sz w:val="18"/>
                <w:szCs w:val="18"/>
              </w:rPr>
              <w:t>土工布</w:t>
            </w:r>
          </w:p>
        </w:tc>
        <w:tc>
          <w:tcPr>
            <w:tcW w:w="836" w:type="dxa"/>
            <w:shd w:val="clear" w:color="auto" w:fill="FBE5D6" w:themeFill="accent2" w:themeFillTint="32"/>
            <w:vAlign w:val="center"/>
          </w:tcPr>
          <w:p w14:paraId="0ECAC012" w14:textId="77777777" w:rsidR="00892BCE" w:rsidRDefault="00000000">
            <w:pPr>
              <w:spacing w:line="240" w:lineRule="auto"/>
              <w:ind w:firstLineChars="0" w:firstLine="0"/>
              <w:jc w:val="center"/>
              <w:rPr>
                <w:rFonts w:hint="eastAsia"/>
                <w:sz w:val="18"/>
                <w:szCs w:val="18"/>
              </w:rPr>
            </w:pPr>
            <w:r>
              <w:rPr>
                <w:rFonts w:hint="eastAsia"/>
                <w:sz w:val="18"/>
                <w:szCs w:val="18"/>
              </w:rPr>
              <w:t>m2</w:t>
            </w:r>
          </w:p>
        </w:tc>
        <w:tc>
          <w:tcPr>
            <w:tcW w:w="1188" w:type="dxa"/>
            <w:shd w:val="clear" w:color="auto" w:fill="FBE5D6" w:themeFill="accent2" w:themeFillTint="32"/>
            <w:vAlign w:val="center"/>
          </w:tcPr>
          <w:p w14:paraId="133739E0" w14:textId="77777777" w:rsidR="00892BCE" w:rsidRDefault="00000000">
            <w:pPr>
              <w:spacing w:line="240" w:lineRule="auto"/>
              <w:ind w:firstLineChars="0" w:firstLine="0"/>
              <w:jc w:val="center"/>
              <w:rPr>
                <w:rFonts w:hint="eastAsia"/>
                <w:sz w:val="18"/>
                <w:szCs w:val="18"/>
              </w:rPr>
            </w:pPr>
            <w:r>
              <w:rPr>
                <w:rFonts w:hint="eastAsia"/>
                <w:sz w:val="18"/>
                <w:szCs w:val="18"/>
              </w:rPr>
              <w:t>20573</w:t>
            </w:r>
          </w:p>
        </w:tc>
        <w:tc>
          <w:tcPr>
            <w:tcW w:w="1607" w:type="dxa"/>
            <w:shd w:val="clear" w:color="auto" w:fill="FBE5D6" w:themeFill="accent2" w:themeFillTint="32"/>
            <w:vAlign w:val="center"/>
          </w:tcPr>
          <w:p w14:paraId="48B3F6DA" w14:textId="77777777" w:rsidR="00892BCE" w:rsidRDefault="00000000">
            <w:pPr>
              <w:spacing w:line="240" w:lineRule="auto"/>
              <w:ind w:firstLineChars="0" w:firstLine="0"/>
              <w:jc w:val="center"/>
              <w:rPr>
                <w:rFonts w:hint="eastAsia"/>
                <w:sz w:val="18"/>
                <w:szCs w:val="18"/>
              </w:rPr>
            </w:pPr>
            <w:r>
              <w:rPr>
                <w:rFonts w:hint="eastAsia"/>
                <w:sz w:val="18"/>
                <w:szCs w:val="18"/>
              </w:rPr>
              <w:t>2025.4.1</w:t>
            </w:r>
          </w:p>
        </w:tc>
        <w:tc>
          <w:tcPr>
            <w:tcW w:w="1076" w:type="dxa"/>
            <w:shd w:val="clear" w:color="auto" w:fill="FBE5D6" w:themeFill="accent2" w:themeFillTint="32"/>
            <w:vAlign w:val="center"/>
          </w:tcPr>
          <w:p w14:paraId="3B11F70A" w14:textId="77777777" w:rsidR="00892BCE" w:rsidRDefault="00892BCE">
            <w:pPr>
              <w:spacing w:line="240" w:lineRule="auto"/>
              <w:ind w:firstLineChars="0" w:firstLine="0"/>
              <w:jc w:val="center"/>
              <w:rPr>
                <w:rFonts w:hint="eastAsia"/>
                <w:b/>
                <w:bCs/>
                <w:sz w:val="18"/>
                <w:szCs w:val="18"/>
              </w:rPr>
            </w:pPr>
          </w:p>
        </w:tc>
      </w:tr>
      <w:tr w:rsidR="00892BCE" w14:paraId="630FE547" w14:textId="77777777">
        <w:trPr>
          <w:trHeight w:hRule="exact" w:val="320"/>
          <w:jc w:val="center"/>
        </w:trPr>
        <w:tc>
          <w:tcPr>
            <w:tcW w:w="846" w:type="dxa"/>
            <w:shd w:val="clear" w:color="auto" w:fill="FBE5D6" w:themeFill="accent2" w:themeFillTint="32"/>
            <w:vAlign w:val="center"/>
          </w:tcPr>
          <w:p w14:paraId="7FA4E4BE"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24</w:t>
            </w:r>
          </w:p>
        </w:tc>
        <w:tc>
          <w:tcPr>
            <w:tcW w:w="1063" w:type="dxa"/>
            <w:vMerge/>
            <w:shd w:val="clear" w:color="auto" w:fill="FBE5D6" w:themeFill="accent2" w:themeFillTint="32"/>
            <w:vAlign w:val="center"/>
          </w:tcPr>
          <w:p w14:paraId="73E858E9" w14:textId="77777777" w:rsidR="00892BCE" w:rsidRDefault="00892BCE">
            <w:pPr>
              <w:spacing w:line="240" w:lineRule="auto"/>
              <w:ind w:left="480" w:firstLineChars="0" w:firstLine="0"/>
              <w:jc w:val="center"/>
              <w:rPr>
                <w:rFonts w:hint="eastAsia"/>
                <w:sz w:val="18"/>
                <w:szCs w:val="18"/>
              </w:rPr>
            </w:pPr>
          </w:p>
        </w:tc>
        <w:tc>
          <w:tcPr>
            <w:tcW w:w="1802" w:type="dxa"/>
            <w:shd w:val="clear" w:color="auto" w:fill="FBE5D6" w:themeFill="accent2" w:themeFillTint="32"/>
            <w:vAlign w:val="center"/>
          </w:tcPr>
          <w:p w14:paraId="33A7E7A5" w14:textId="77777777" w:rsidR="00892BCE" w:rsidRDefault="00000000">
            <w:pPr>
              <w:spacing w:line="240" w:lineRule="auto"/>
              <w:ind w:firstLineChars="0" w:firstLine="0"/>
              <w:jc w:val="center"/>
              <w:rPr>
                <w:rFonts w:hint="eastAsia"/>
                <w:sz w:val="18"/>
                <w:szCs w:val="18"/>
              </w:rPr>
            </w:pPr>
            <w:r>
              <w:rPr>
                <w:rFonts w:hint="eastAsia"/>
                <w:sz w:val="18"/>
                <w:szCs w:val="18"/>
              </w:rPr>
              <w:t>止水带</w:t>
            </w:r>
          </w:p>
        </w:tc>
        <w:tc>
          <w:tcPr>
            <w:tcW w:w="836" w:type="dxa"/>
            <w:shd w:val="clear" w:color="auto" w:fill="FBE5D6" w:themeFill="accent2" w:themeFillTint="32"/>
            <w:vAlign w:val="center"/>
          </w:tcPr>
          <w:p w14:paraId="4B6E684D" w14:textId="77777777" w:rsidR="00892BCE" w:rsidRDefault="00000000">
            <w:pPr>
              <w:spacing w:line="240" w:lineRule="auto"/>
              <w:ind w:firstLineChars="0" w:firstLine="0"/>
              <w:jc w:val="center"/>
              <w:rPr>
                <w:rFonts w:hint="eastAsia"/>
                <w:sz w:val="18"/>
                <w:szCs w:val="18"/>
              </w:rPr>
            </w:pPr>
            <w:r>
              <w:rPr>
                <w:rFonts w:hint="eastAsia"/>
                <w:sz w:val="18"/>
                <w:szCs w:val="18"/>
              </w:rPr>
              <w:t>米</w:t>
            </w:r>
          </w:p>
        </w:tc>
        <w:tc>
          <w:tcPr>
            <w:tcW w:w="1188" w:type="dxa"/>
            <w:shd w:val="clear" w:color="auto" w:fill="FBE5D6" w:themeFill="accent2" w:themeFillTint="32"/>
            <w:vAlign w:val="center"/>
          </w:tcPr>
          <w:p w14:paraId="65A43720" w14:textId="77777777" w:rsidR="00892BCE" w:rsidRDefault="00000000">
            <w:pPr>
              <w:spacing w:line="240" w:lineRule="auto"/>
              <w:ind w:firstLineChars="0" w:firstLine="0"/>
              <w:jc w:val="center"/>
              <w:rPr>
                <w:rFonts w:hint="eastAsia"/>
                <w:sz w:val="18"/>
                <w:szCs w:val="18"/>
              </w:rPr>
            </w:pPr>
            <w:r>
              <w:rPr>
                <w:rFonts w:hint="eastAsia"/>
                <w:sz w:val="18"/>
                <w:szCs w:val="18"/>
              </w:rPr>
              <w:t>5191</w:t>
            </w:r>
          </w:p>
        </w:tc>
        <w:tc>
          <w:tcPr>
            <w:tcW w:w="1607" w:type="dxa"/>
            <w:shd w:val="clear" w:color="auto" w:fill="FBE5D6" w:themeFill="accent2" w:themeFillTint="32"/>
            <w:vAlign w:val="center"/>
          </w:tcPr>
          <w:p w14:paraId="67E3A8B4" w14:textId="77777777" w:rsidR="00892BCE" w:rsidRDefault="00000000">
            <w:pPr>
              <w:spacing w:line="240" w:lineRule="auto"/>
              <w:ind w:firstLineChars="0" w:firstLine="0"/>
              <w:jc w:val="center"/>
              <w:rPr>
                <w:rFonts w:hint="eastAsia"/>
                <w:sz w:val="18"/>
                <w:szCs w:val="18"/>
              </w:rPr>
            </w:pPr>
            <w:r>
              <w:rPr>
                <w:rFonts w:hint="eastAsia"/>
                <w:sz w:val="18"/>
                <w:szCs w:val="18"/>
              </w:rPr>
              <w:t>2025.4.1</w:t>
            </w:r>
          </w:p>
        </w:tc>
        <w:tc>
          <w:tcPr>
            <w:tcW w:w="1076" w:type="dxa"/>
            <w:shd w:val="clear" w:color="auto" w:fill="FBE5D6" w:themeFill="accent2" w:themeFillTint="32"/>
            <w:vAlign w:val="center"/>
          </w:tcPr>
          <w:p w14:paraId="23CBF8AE" w14:textId="77777777" w:rsidR="00892BCE" w:rsidRDefault="00892BCE">
            <w:pPr>
              <w:spacing w:line="240" w:lineRule="auto"/>
              <w:ind w:firstLineChars="0" w:firstLine="0"/>
              <w:jc w:val="center"/>
              <w:rPr>
                <w:rFonts w:hint="eastAsia"/>
                <w:b/>
                <w:bCs/>
                <w:sz w:val="18"/>
                <w:szCs w:val="18"/>
              </w:rPr>
            </w:pPr>
          </w:p>
        </w:tc>
      </w:tr>
      <w:tr w:rsidR="00892BCE" w14:paraId="026F923B" w14:textId="77777777">
        <w:trPr>
          <w:trHeight w:hRule="exact" w:val="320"/>
          <w:jc w:val="center"/>
        </w:trPr>
        <w:tc>
          <w:tcPr>
            <w:tcW w:w="846" w:type="dxa"/>
            <w:shd w:val="clear" w:color="auto" w:fill="FBE5D6" w:themeFill="accent2" w:themeFillTint="32"/>
            <w:vAlign w:val="center"/>
          </w:tcPr>
          <w:p w14:paraId="73DBCC3A"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25</w:t>
            </w:r>
          </w:p>
        </w:tc>
        <w:tc>
          <w:tcPr>
            <w:tcW w:w="1063" w:type="dxa"/>
            <w:vMerge/>
            <w:shd w:val="clear" w:color="auto" w:fill="FBE5D6" w:themeFill="accent2" w:themeFillTint="32"/>
            <w:vAlign w:val="center"/>
          </w:tcPr>
          <w:p w14:paraId="5236BB70" w14:textId="77777777" w:rsidR="00892BCE" w:rsidRDefault="00892BCE">
            <w:pPr>
              <w:spacing w:line="240" w:lineRule="auto"/>
              <w:ind w:left="480" w:firstLineChars="0" w:firstLine="0"/>
              <w:jc w:val="center"/>
              <w:rPr>
                <w:rFonts w:hint="eastAsia"/>
                <w:sz w:val="18"/>
                <w:szCs w:val="18"/>
              </w:rPr>
            </w:pPr>
          </w:p>
        </w:tc>
        <w:tc>
          <w:tcPr>
            <w:tcW w:w="1802" w:type="dxa"/>
            <w:shd w:val="clear" w:color="auto" w:fill="FBE5D6" w:themeFill="accent2" w:themeFillTint="32"/>
            <w:vAlign w:val="center"/>
          </w:tcPr>
          <w:p w14:paraId="18C1A6F5" w14:textId="77777777" w:rsidR="00892BCE" w:rsidRDefault="00000000">
            <w:pPr>
              <w:spacing w:line="240" w:lineRule="auto"/>
              <w:ind w:firstLineChars="0" w:firstLine="0"/>
              <w:jc w:val="center"/>
              <w:rPr>
                <w:rFonts w:hint="eastAsia"/>
                <w:sz w:val="18"/>
                <w:szCs w:val="18"/>
              </w:rPr>
            </w:pPr>
            <w:r>
              <w:rPr>
                <w:rFonts w:hint="eastAsia"/>
                <w:sz w:val="18"/>
                <w:szCs w:val="18"/>
              </w:rPr>
              <w:t>Φ25中空注浆锚杆</w:t>
            </w:r>
          </w:p>
        </w:tc>
        <w:tc>
          <w:tcPr>
            <w:tcW w:w="836" w:type="dxa"/>
            <w:shd w:val="clear" w:color="auto" w:fill="FBE5D6" w:themeFill="accent2" w:themeFillTint="32"/>
            <w:vAlign w:val="center"/>
          </w:tcPr>
          <w:p w14:paraId="582ED4BA" w14:textId="77777777" w:rsidR="00892BCE" w:rsidRDefault="00000000">
            <w:pPr>
              <w:spacing w:line="240" w:lineRule="auto"/>
              <w:ind w:firstLineChars="0" w:firstLine="0"/>
              <w:jc w:val="center"/>
              <w:rPr>
                <w:rFonts w:hint="eastAsia"/>
                <w:sz w:val="18"/>
                <w:szCs w:val="18"/>
              </w:rPr>
            </w:pPr>
            <w:r>
              <w:rPr>
                <w:rFonts w:hint="eastAsia"/>
                <w:sz w:val="18"/>
                <w:szCs w:val="18"/>
              </w:rPr>
              <w:t>米</w:t>
            </w:r>
          </w:p>
        </w:tc>
        <w:tc>
          <w:tcPr>
            <w:tcW w:w="1188" w:type="dxa"/>
            <w:shd w:val="clear" w:color="auto" w:fill="FBE5D6" w:themeFill="accent2" w:themeFillTint="32"/>
            <w:vAlign w:val="center"/>
          </w:tcPr>
          <w:p w14:paraId="17A3C79A" w14:textId="77777777" w:rsidR="00892BCE" w:rsidRDefault="00000000">
            <w:pPr>
              <w:spacing w:line="240" w:lineRule="auto"/>
              <w:ind w:firstLineChars="0" w:firstLine="0"/>
              <w:jc w:val="center"/>
              <w:rPr>
                <w:rFonts w:hint="eastAsia"/>
                <w:sz w:val="18"/>
                <w:szCs w:val="18"/>
              </w:rPr>
            </w:pPr>
            <w:r>
              <w:rPr>
                <w:rFonts w:hint="eastAsia"/>
                <w:sz w:val="18"/>
                <w:szCs w:val="18"/>
              </w:rPr>
              <w:t>58713</w:t>
            </w:r>
          </w:p>
        </w:tc>
        <w:tc>
          <w:tcPr>
            <w:tcW w:w="1607" w:type="dxa"/>
            <w:shd w:val="clear" w:color="auto" w:fill="FBE5D6" w:themeFill="accent2" w:themeFillTint="32"/>
            <w:vAlign w:val="center"/>
          </w:tcPr>
          <w:p w14:paraId="012D253B" w14:textId="77777777" w:rsidR="00892BCE" w:rsidRDefault="00000000">
            <w:pPr>
              <w:spacing w:line="240" w:lineRule="auto"/>
              <w:ind w:firstLineChars="0" w:firstLine="0"/>
              <w:jc w:val="center"/>
              <w:rPr>
                <w:rFonts w:hint="eastAsia"/>
                <w:sz w:val="18"/>
                <w:szCs w:val="18"/>
              </w:rPr>
            </w:pPr>
            <w:r>
              <w:rPr>
                <w:rFonts w:hint="eastAsia"/>
                <w:sz w:val="18"/>
                <w:szCs w:val="18"/>
              </w:rPr>
              <w:t>2025.3.15</w:t>
            </w:r>
          </w:p>
        </w:tc>
        <w:tc>
          <w:tcPr>
            <w:tcW w:w="1076" w:type="dxa"/>
            <w:shd w:val="clear" w:color="auto" w:fill="FBE5D6" w:themeFill="accent2" w:themeFillTint="32"/>
            <w:vAlign w:val="center"/>
          </w:tcPr>
          <w:p w14:paraId="3BFA0A72" w14:textId="77777777" w:rsidR="00892BCE" w:rsidRDefault="00892BCE">
            <w:pPr>
              <w:spacing w:line="240" w:lineRule="auto"/>
              <w:ind w:firstLineChars="0" w:firstLine="0"/>
              <w:jc w:val="center"/>
              <w:rPr>
                <w:rFonts w:hint="eastAsia"/>
                <w:b/>
                <w:bCs/>
                <w:sz w:val="18"/>
                <w:szCs w:val="18"/>
              </w:rPr>
            </w:pPr>
          </w:p>
        </w:tc>
      </w:tr>
      <w:tr w:rsidR="00892BCE" w14:paraId="178C1E10" w14:textId="77777777">
        <w:trPr>
          <w:trHeight w:hRule="exact" w:val="320"/>
          <w:jc w:val="center"/>
        </w:trPr>
        <w:tc>
          <w:tcPr>
            <w:tcW w:w="846" w:type="dxa"/>
            <w:shd w:val="clear" w:color="auto" w:fill="FBE5D6" w:themeFill="accent2" w:themeFillTint="32"/>
            <w:vAlign w:val="center"/>
          </w:tcPr>
          <w:p w14:paraId="0D49A612"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26</w:t>
            </w:r>
          </w:p>
        </w:tc>
        <w:tc>
          <w:tcPr>
            <w:tcW w:w="1063" w:type="dxa"/>
            <w:vMerge/>
            <w:shd w:val="clear" w:color="auto" w:fill="FBE5D6" w:themeFill="accent2" w:themeFillTint="32"/>
            <w:vAlign w:val="center"/>
          </w:tcPr>
          <w:p w14:paraId="5D74C2B4" w14:textId="77777777" w:rsidR="00892BCE" w:rsidRDefault="00892BCE">
            <w:pPr>
              <w:spacing w:line="240" w:lineRule="auto"/>
              <w:ind w:left="480" w:firstLineChars="0" w:firstLine="0"/>
              <w:jc w:val="center"/>
              <w:rPr>
                <w:rFonts w:hint="eastAsia"/>
                <w:sz w:val="18"/>
                <w:szCs w:val="18"/>
              </w:rPr>
            </w:pPr>
          </w:p>
        </w:tc>
        <w:tc>
          <w:tcPr>
            <w:tcW w:w="1802" w:type="dxa"/>
            <w:shd w:val="clear" w:color="auto" w:fill="FBE5D6" w:themeFill="accent2" w:themeFillTint="32"/>
            <w:vAlign w:val="center"/>
          </w:tcPr>
          <w:p w14:paraId="635E4CC5" w14:textId="77777777" w:rsidR="00892BCE" w:rsidRDefault="00000000">
            <w:pPr>
              <w:spacing w:line="240" w:lineRule="auto"/>
              <w:ind w:firstLineChars="0" w:firstLine="0"/>
              <w:jc w:val="center"/>
              <w:rPr>
                <w:rFonts w:hint="eastAsia"/>
                <w:sz w:val="18"/>
                <w:szCs w:val="18"/>
              </w:rPr>
            </w:pPr>
            <w:r>
              <w:rPr>
                <w:rFonts w:hint="eastAsia"/>
                <w:sz w:val="18"/>
                <w:szCs w:val="18"/>
              </w:rPr>
              <w:t>HDPE排水管</w:t>
            </w:r>
          </w:p>
        </w:tc>
        <w:tc>
          <w:tcPr>
            <w:tcW w:w="836" w:type="dxa"/>
            <w:shd w:val="clear" w:color="auto" w:fill="FBE5D6" w:themeFill="accent2" w:themeFillTint="32"/>
            <w:vAlign w:val="center"/>
          </w:tcPr>
          <w:p w14:paraId="33B406DF" w14:textId="77777777" w:rsidR="00892BCE" w:rsidRDefault="00000000">
            <w:pPr>
              <w:spacing w:line="240" w:lineRule="auto"/>
              <w:ind w:firstLineChars="0" w:firstLine="0"/>
              <w:jc w:val="center"/>
              <w:rPr>
                <w:rFonts w:hint="eastAsia"/>
                <w:sz w:val="18"/>
                <w:szCs w:val="18"/>
              </w:rPr>
            </w:pPr>
            <w:r>
              <w:rPr>
                <w:rFonts w:hint="eastAsia"/>
                <w:sz w:val="18"/>
                <w:szCs w:val="18"/>
              </w:rPr>
              <w:t>米</w:t>
            </w:r>
          </w:p>
        </w:tc>
        <w:tc>
          <w:tcPr>
            <w:tcW w:w="1188" w:type="dxa"/>
            <w:shd w:val="clear" w:color="auto" w:fill="FBE5D6" w:themeFill="accent2" w:themeFillTint="32"/>
            <w:vAlign w:val="center"/>
          </w:tcPr>
          <w:p w14:paraId="1C7862AB" w14:textId="77777777" w:rsidR="00892BCE" w:rsidRDefault="00000000">
            <w:pPr>
              <w:spacing w:line="240" w:lineRule="auto"/>
              <w:ind w:firstLineChars="0" w:firstLine="0"/>
              <w:jc w:val="center"/>
              <w:rPr>
                <w:rFonts w:hint="eastAsia"/>
                <w:sz w:val="18"/>
                <w:szCs w:val="18"/>
              </w:rPr>
            </w:pPr>
            <w:r>
              <w:rPr>
                <w:rFonts w:hint="eastAsia"/>
                <w:sz w:val="18"/>
                <w:szCs w:val="18"/>
              </w:rPr>
              <w:t>7926</w:t>
            </w:r>
          </w:p>
        </w:tc>
        <w:tc>
          <w:tcPr>
            <w:tcW w:w="1607" w:type="dxa"/>
            <w:shd w:val="clear" w:color="auto" w:fill="FBE5D6" w:themeFill="accent2" w:themeFillTint="32"/>
            <w:vAlign w:val="center"/>
          </w:tcPr>
          <w:p w14:paraId="516E02CD" w14:textId="77777777" w:rsidR="00892BCE" w:rsidRDefault="00000000">
            <w:pPr>
              <w:spacing w:line="240" w:lineRule="auto"/>
              <w:ind w:firstLine="360"/>
              <w:rPr>
                <w:rFonts w:hint="eastAsia"/>
                <w:sz w:val="18"/>
                <w:szCs w:val="18"/>
              </w:rPr>
            </w:pPr>
            <w:r>
              <w:rPr>
                <w:rFonts w:hint="eastAsia"/>
                <w:sz w:val="18"/>
                <w:szCs w:val="18"/>
              </w:rPr>
              <w:t>2025.3.15</w:t>
            </w:r>
          </w:p>
        </w:tc>
        <w:tc>
          <w:tcPr>
            <w:tcW w:w="1076" w:type="dxa"/>
            <w:shd w:val="clear" w:color="auto" w:fill="FBE5D6" w:themeFill="accent2" w:themeFillTint="32"/>
            <w:vAlign w:val="center"/>
          </w:tcPr>
          <w:p w14:paraId="046E53A9" w14:textId="77777777" w:rsidR="00892BCE" w:rsidRDefault="00892BCE">
            <w:pPr>
              <w:spacing w:line="240" w:lineRule="auto"/>
              <w:ind w:firstLineChars="0" w:firstLine="0"/>
              <w:jc w:val="center"/>
              <w:rPr>
                <w:rFonts w:hint="eastAsia"/>
                <w:b/>
                <w:bCs/>
                <w:sz w:val="18"/>
                <w:szCs w:val="18"/>
              </w:rPr>
            </w:pPr>
          </w:p>
        </w:tc>
      </w:tr>
      <w:tr w:rsidR="00892BCE" w14:paraId="6C45D32A" w14:textId="77777777">
        <w:trPr>
          <w:trHeight w:hRule="exact" w:val="320"/>
          <w:jc w:val="center"/>
        </w:trPr>
        <w:tc>
          <w:tcPr>
            <w:tcW w:w="846" w:type="dxa"/>
            <w:shd w:val="clear" w:color="auto" w:fill="FBE5D6" w:themeFill="accent2" w:themeFillTint="32"/>
            <w:vAlign w:val="center"/>
          </w:tcPr>
          <w:p w14:paraId="756A10F8"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27</w:t>
            </w:r>
          </w:p>
        </w:tc>
        <w:tc>
          <w:tcPr>
            <w:tcW w:w="1063" w:type="dxa"/>
            <w:vMerge/>
            <w:shd w:val="clear" w:color="auto" w:fill="FBE5D6" w:themeFill="accent2" w:themeFillTint="32"/>
            <w:vAlign w:val="center"/>
          </w:tcPr>
          <w:p w14:paraId="0119ED0A" w14:textId="77777777" w:rsidR="00892BCE" w:rsidRDefault="00892BCE">
            <w:pPr>
              <w:spacing w:line="240" w:lineRule="auto"/>
              <w:ind w:left="480" w:firstLineChars="0" w:firstLine="0"/>
              <w:jc w:val="center"/>
              <w:rPr>
                <w:rFonts w:hint="eastAsia"/>
                <w:sz w:val="18"/>
                <w:szCs w:val="18"/>
              </w:rPr>
            </w:pPr>
          </w:p>
        </w:tc>
        <w:tc>
          <w:tcPr>
            <w:tcW w:w="1802" w:type="dxa"/>
            <w:shd w:val="clear" w:color="auto" w:fill="FBE5D6" w:themeFill="accent2" w:themeFillTint="32"/>
            <w:vAlign w:val="center"/>
          </w:tcPr>
          <w:p w14:paraId="5AA73E52" w14:textId="77777777" w:rsidR="00892BCE" w:rsidRDefault="00000000">
            <w:pPr>
              <w:spacing w:line="240" w:lineRule="auto"/>
              <w:ind w:firstLineChars="0" w:firstLine="0"/>
              <w:jc w:val="center"/>
              <w:rPr>
                <w:rFonts w:hint="eastAsia"/>
                <w:sz w:val="18"/>
                <w:szCs w:val="18"/>
              </w:rPr>
            </w:pPr>
            <w:r>
              <w:rPr>
                <w:rFonts w:hint="eastAsia"/>
                <w:sz w:val="18"/>
                <w:szCs w:val="18"/>
              </w:rPr>
              <w:t>φ100mmHDPE打孔波纹管</w:t>
            </w:r>
          </w:p>
        </w:tc>
        <w:tc>
          <w:tcPr>
            <w:tcW w:w="836" w:type="dxa"/>
            <w:shd w:val="clear" w:color="auto" w:fill="FBE5D6" w:themeFill="accent2" w:themeFillTint="32"/>
            <w:vAlign w:val="center"/>
          </w:tcPr>
          <w:p w14:paraId="5D0EB7A4" w14:textId="77777777" w:rsidR="00892BCE" w:rsidRDefault="00000000">
            <w:pPr>
              <w:spacing w:line="240" w:lineRule="auto"/>
              <w:ind w:firstLineChars="0" w:firstLine="0"/>
              <w:jc w:val="center"/>
              <w:rPr>
                <w:rFonts w:hint="eastAsia"/>
                <w:sz w:val="18"/>
                <w:szCs w:val="18"/>
              </w:rPr>
            </w:pPr>
            <w:r>
              <w:rPr>
                <w:rFonts w:hint="eastAsia"/>
                <w:sz w:val="18"/>
                <w:szCs w:val="18"/>
              </w:rPr>
              <w:t>米</w:t>
            </w:r>
          </w:p>
        </w:tc>
        <w:tc>
          <w:tcPr>
            <w:tcW w:w="1188" w:type="dxa"/>
            <w:shd w:val="clear" w:color="auto" w:fill="FBE5D6" w:themeFill="accent2" w:themeFillTint="32"/>
            <w:vAlign w:val="center"/>
          </w:tcPr>
          <w:p w14:paraId="18A7EA71" w14:textId="77777777" w:rsidR="00892BCE" w:rsidRDefault="00000000">
            <w:pPr>
              <w:spacing w:line="240" w:lineRule="auto"/>
              <w:ind w:firstLineChars="0" w:firstLine="0"/>
              <w:jc w:val="center"/>
              <w:rPr>
                <w:rFonts w:hint="eastAsia"/>
                <w:sz w:val="18"/>
                <w:szCs w:val="18"/>
              </w:rPr>
            </w:pPr>
            <w:r>
              <w:rPr>
                <w:rFonts w:hint="eastAsia"/>
                <w:sz w:val="18"/>
                <w:szCs w:val="18"/>
              </w:rPr>
              <w:t>1678</w:t>
            </w:r>
          </w:p>
        </w:tc>
        <w:tc>
          <w:tcPr>
            <w:tcW w:w="1607" w:type="dxa"/>
            <w:shd w:val="clear" w:color="auto" w:fill="FBE5D6" w:themeFill="accent2" w:themeFillTint="32"/>
            <w:vAlign w:val="center"/>
          </w:tcPr>
          <w:p w14:paraId="7CD9BF0C" w14:textId="77777777" w:rsidR="00892BCE" w:rsidRDefault="00000000">
            <w:pPr>
              <w:spacing w:line="240" w:lineRule="auto"/>
              <w:ind w:firstLine="360"/>
              <w:rPr>
                <w:rFonts w:hint="eastAsia"/>
                <w:sz w:val="18"/>
                <w:szCs w:val="18"/>
              </w:rPr>
            </w:pPr>
            <w:r>
              <w:rPr>
                <w:rFonts w:hint="eastAsia"/>
                <w:sz w:val="18"/>
                <w:szCs w:val="18"/>
              </w:rPr>
              <w:t>2025.3.15</w:t>
            </w:r>
          </w:p>
        </w:tc>
        <w:tc>
          <w:tcPr>
            <w:tcW w:w="1076" w:type="dxa"/>
            <w:shd w:val="clear" w:color="auto" w:fill="FBE5D6" w:themeFill="accent2" w:themeFillTint="32"/>
            <w:vAlign w:val="center"/>
          </w:tcPr>
          <w:p w14:paraId="488332EF" w14:textId="77777777" w:rsidR="00892BCE" w:rsidRDefault="00892BCE">
            <w:pPr>
              <w:spacing w:line="240" w:lineRule="auto"/>
              <w:ind w:firstLineChars="0" w:firstLine="0"/>
              <w:jc w:val="center"/>
              <w:rPr>
                <w:rFonts w:hint="eastAsia"/>
                <w:b/>
                <w:bCs/>
                <w:sz w:val="18"/>
                <w:szCs w:val="18"/>
              </w:rPr>
            </w:pPr>
          </w:p>
        </w:tc>
      </w:tr>
      <w:tr w:rsidR="00892BCE" w14:paraId="08B2CFE6" w14:textId="77777777">
        <w:trPr>
          <w:trHeight w:hRule="exact" w:val="320"/>
          <w:jc w:val="center"/>
        </w:trPr>
        <w:tc>
          <w:tcPr>
            <w:tcW w:w="846" w:type="dxa"/>
            <w:shd w:val="clear" w:color="auto" w:fill="FBE5D6" w:themeFill="accent2" w:themeFillTint="32"/>
            <w:vAlign w:val="center"/>
          </w:tcPr>
          <w:p w14:paraId="4DC2D204"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28</w:t>
            </w:r>
          </w:p>
        </w:tc>
        <w:tc>
          <w:tcPr>
            <w:tcW w:w="1063" w:type="dxa"/>
            <w:vMerge/>
            <w:shd w:val="clear" w:color="auto" w:fill="FBE5D6" w:themeFill="accent2" w:themeFillTint="32"/>
            <w:vAlign w:val="center"/>
          </w:tcPr>
          <w:p w14:paraId="45FFC2B0" w14:textId="77777777" w:rsidR="00892BCE" w:rsidRDefault="00892BCE">
            <w:pPr>
              <w:spacing w:line="240" w:lineRule="auto"/>
              <w:ind w:left="480" w:firstLineChars="0" w:firstLine="0"/>
              <w:jc w:val="center"/>
              <w:rPr>
                <w:rFonts w:hint="eastAsia"/>
                <w:sz w:val="18"/>
                <w:szCs w:val="18"/>
              </w:rPr>
            </w:pPr>
          </w:p>
        </w:tc>
        <w:tc>
          <w:tcPr>
            <w:tcW w:w="1802" w:type="dxa"/>
            <w:shd w:val="clear" w:color="auto" w:fill="FBE5D6" w:themeFill="accent2" w:themeFillTint="32"/>
            <w:vAlign w:val="center"/>
          </w:tcPr>
          <w:p w14:paraId="7FDCAE9A" w14:textId="77777777" w:rsidR="00892BCE" w:rsidRDefault="00000000">
            <w:pPr>
              <w:spacing w:line="240" w:lineRule="auto"/>
              <w:ind w:firstLineChars="0" w:firstLine="0"/>
              <w:jc w:val="center"/>
              <w:rPr>
                <w:rFonts w:hint="eastAsia"/>
                <w:sz w:val="18"/>
                <w:szCs w:val="18"/>
              </w:rPr>
            </w:pPr>
            <w:r>
              <w:rPr>
                <w:rFonts w:hint="eastAsia"/>
                <w:sz w:val="18"/>
                <w:szCs w:val="18"/>
              </w:rPr>
              <w:t>型钢</w:t>
            </w:r>
          </w:p>
        </w:tc>
        <w:tc>
          <w:tcPr>
            <w:tcW w:w="836" w:type="dxa"/>
            <w:shd w:val="clear" w:color="auto" w:fill="FBE5D6" w:themeFill="accent2" w:themeFillTint="32"/>
            <w:vAlign w:val="center"/>
          </w:tcPr>
          <w:p w14:paraId="502353E3" w14:textId="77777777" w:rsidR="00892BCE" w:rsidRDefault="00000000">
            <w:pPr>
              <w:spacing w:line="240" w:lineRule="auto"/>
              <w:ind w:firstLineChars="0" w:firstLine="0"/>
              <w:jc w:val="center"/>
              <w:rPr>
                <w:rFonts w:hint="eastAsia"/>
                <w:sz w:val="18"/>
                <w:szCs w:val="18"/>
              </w:rPr>
            </w:pPr>
            <w:r>
              <w:rPr>
                <w:rFonts w:hint="eastAsia"/>
                <w:sz w:val="18"/>
                <w:szCs w:val="18"/>
              </w:rPr>
              <w:t>t</w:t>
            </w:r>
          </w:p>
        </w:tc>
        <w:tc>
          <w:tcPr>
            <w:tcW w:w="1188" w:type="dxa"/>
            <w:shd w:val="clear" w:color="auto" w:fill="FBE5D6" w:themeFill="accent2" w:themeFillTint="32"/>
            <w:vAlign w:val="center"/>
          </w:tcPr>
          <w:p w14:paraId="765614BC" w14:textId="77777777" w:rsidR="00892BCE" w:rsidRDefault="00000000">
            <w:pPr>
              <w:spacing w:line="240" w:lineRule="auto"/>
              <w:ind w:firstLineChars="0" w:firstLine="0"/>
              <w:jc w:val="center"/>
              <w:rPr>
                <w:rFonts w:hint="eastAsia"/>
                <w:sz w:val="18"/>
                <w:szCs w:val="18"/>
              </w:rPr>
            </w:pPr>
            <w:r>
              <w:rPr>
                <w:rFonts w:hint="eastAsia"/>
                <w:sz w:val="18"/>
                <w:szCs w:val="18"/>
              </w:rPr>
              <w:t>602.81</w:t>
            </w:r>
          </w:p>
        </w:tc>
        <w:tc>
          <w:tcPr>
            <w:tcW w:w="1607" w:type="dxa"/>
            <w:shd w:val="clear" w:color="auto" w:fill="FBE5D6" w:themeFill="accent2" w:themeFillTint="32"/>
            <w:vAlign w:val="center"/>
          </w:tcPr>
          <w:p w14:paraId="5F66785D" w14:textId="77777777" w:rsidR="00892BCE" w:rsidRDefault="00000000">
            <w:pPr>
              <w:spacing w:line="240" w:lineRule="auto"/>
              <w:ind w:firstLine="360"/>
              <w:rPr>
                <w:rFonts w:hint="eastAsia"/>
                <w:sz w:val="18"/>
                <w:szCs w:val="18"/>
              </w:rPr>
            </w:pPr>
            <w:r>
              <w:rPr>
                <w:rFonts w:hint="eastAsia"/>
                <w:sz w:val="18"/>
                <w:szCs w:val="18"/>
              </w:rPr>
              <w:t>2025.3.15</w:t>
            </w:r>
          </w:p>
        </w:tc>
        <w:tc>
          <w:tcPr>
            <w:tcW w:w="1076" w:type="dxa"/>
            <w:shd w:val="clear" w:color="auto" w:fill="FBE5D6" w:themeFill="accent2" w:themeFillTint="32"/>
            <w:vAlign w:val="center"/>
          </w:tcPr>
          <w:p w14:paraId="79248297" w14:textId="77777777" w:rsidR="00892BCE" w:rsidRDefault="00892BCE">
            <w:pPr>
              <w:spacing w:line="240" w:lineRule="auto"/>
              <w:ind w:firstLineChars="0" w:firstLine="0"/>
              <w:jc w:val="center"/>
              <w:rPr>
                <w:rFonts w:hint="eastAsia"/>
                <w:b/>
                <w:bCs/>
                <w:sz w:val="18"/>
                <w:szCs w:val="18"/>
              </w:rPr>
            </w:pPr>
          </w:p>
        </w:tc>
      </w:tr>
      <w:tr w:rsidR="00892BCE" w14:paraId="309FCAD4" w14:textId="77777777">
        <w:trPr>
          <w:trHeight w:hRule="exact" w:val="441"/>
          <w:jc w:val="center"/>
        </w:trPr>
        <w:tc>
          <w:tcPr>
            <w:tcW w:w="846" w:type="dxa"/>
            <w:shd w:val="clear" w:color="auto" w:fill="FBE5D6" w:themeFill="accent2" w:themeFillTint="32"/>
            <w:vAlign w:val="center"/>
          </w:tcPr>
          <w:p w14:paraId="4EDE538A" w14:textId="77777777" w:rsidR="00892BCE" w:rsidRDefault="00000000">
            <w:pPr>
              <w:spacing w:line="240" w:lineRule="auto"/>
              <w:ind w:firstLineChars="0" w:firstLine="0"/>
              <w:jc w:val="center"/>
              <w:rPr>
                <w:rFonts w:hint="eastAsia"/>
                <w:b/>
                <w:bCs/>
                <w:sz w:val="18"/>
                <w:szCs w:val="18"/>
              </w:rPr>
            </w:pPr>
            <w:r>
              <w:rPr>
                <w:rFonts w:hint="eastAsia"/>
                <w:b/>
                <w:bCs/>
                <w:sz w:val="18"/>
                <w:szCs w:val="18"/>
              </w:rPr>
              <w:t>29</w:t>
            </w:r>
          </w:p>
        </w:tc>
        <w:tc>
          <w:tcPr>
            <w:tcW w:w="1063" w:type="dxa"/>
            <w:vMerge/>
            <w:shd w:val="clear" w:color="auto" w:fill="FBE5D6" w:themeFill="accent2" w:themeFillTint="32"/>
            <w:vAlign w:val="center"/>
          </w:tcPr>
          <w:p w14:paraId="4237BCAF" w14:textId="77777777" w:rsidR="00892BCE" w:rsidRDefault="00892BCE">
            <w:pPr>
              <w:spacing w:line="240" w:lineRule="auto"/>
              <w:ind w:left="480" w:firstLineChars="0" w:firstLine="0"/>
              <w:jc w:val="center"/>
              <w:rPr>
                <w:rFonts w:hint="eastAsia"/>
                <w:sz w:val="18"/>
                <w:szCs w:val="18"/>
              </w:rPr>
            </w:pPr>
          </w:p>
        </w:tc>
        <w:tc>
          <w:tcPr>
            <w:tcW w:w="1802" w:type="dxa"/>
            <w:shd w:val="clear" w:color="auto" w:fill="FBE5D6" w:themeFill="accent2" w:themeFillTint="32"/>
            <w:vAlign w:val="center"/>
          </w:tcPr>
          <w:p w14:paraId="6F4E6076" w14:textId="77777777" w:rsidR="00892BCE" w:rsidRDefault="00000000">
            <w:pPr>
              <w:spacing w:line="240" w:lineRule="auto"/>
              <w:ind w:firstLineChars="0" w:firstLine="0"/>
              <w:jc w:val="center"/>
              <w:rPr>
                <w:rFonts w:hint="eastAsia"/>
                <w:sz w:val="18"/>
                <w:szCs w:val="18"/>
              </w:rPr>
            </w:pPr>
            <w:r>
              <w:rPr>
                <w:rFonts w:hint="eastAsia"/>
                <w:sz w:val="18"/>
                <w:szCs w:val="18"/>
              </w:rPr>
              <w:t>108*6mm管棚</w:t>
            </w:r>
          </w:p>
        </w:tc>
        <w:tc>
          <w:tcPr>
            <w:tcW w:w="836" w:type="dxa"/>
            <w:shd w:val="clear" w:color="auto" w:fill="FBE5D6" w:themeFill="accent2" w:themeFillTint="32"/>
            <w:vAlign w:val="center"/>
          </w:tcPr>
          <w:p w14:paraId="2CD7755F" w14:textId="77777777" w:rsidR="00892BCE" w:rsidRDefault="00000000">
            <w:pPr>
              <w:spacing w:line="240" w:lineRule="auto"/>
              <w:ind w:firstLineChars="0" w:firstLine="0"/>
              <w:jc w:val="center"/>
              <w:rPr>
                <w:rFonts w:hint="eastAsia"/>
                <w:sz w:val="18"/>
                <w:szCs w:val="18"/>
              </w:rPr>
            </w:pPr>
            <w:r>
              <w:rPr>
                <w:rFonts w:hint="eastAsia"/>
                <w:sz w:val="18"/>
                <w:szCs w:val="18"/>
              </w:rPr>
              <w:t>t</w:t>
            </w:r>
          </w:p>
        </w:tc>
        <w:tc>
          <w:tcPr>
            <w:tcW w:w="1188" w:type="dxa"/>
            <w:shd w:val="clear" w:color="auto" w:fill="FBE5D6" w:themeFill="accent2" w:themeFillTint="32"/>
            <w:vAlign w:val="center"/>
          </w:tcPr>
          <w:p w14:paraId="60BE8391" w14:textId="77777777" w:rsidR="00892BCE" w:rsidRDefault="00000000">
            <w:pPr>
              <w:spacing w:line="240" w:lineRule="auto"/>
              <w:ind w:firstLineChars="0" w:firstLine="0"/>
              <w:jc w:val="center"/>
              <w:rPr>
                <w:rFonts w:hint="eastAsia"/>
                <w:sz w:val="18"/>
                <w:szCs w:val="18"/>
              </w:rPr>
            </w:pPr>
            <w:r>
              <w:rPr>
                <w:rFonts w:hint="eastAsia"/>
                <w:sz w:val="18"/>
                <w:szCs w:val="18"/>
              </w:rPr>
              <w:t>123</w:t>
            </w:r>
          </w:p>
        </w:tc>
        <w:tc>
          <w:tcPr>
            <w:tcW w:w="1607" w:type="dxa"/>
            <w:shd w:val="clear" w:color="auto" w:fill="FBE5D6" w:themeFill="accent2" w:themeFillTint="32"/>
            <w:vAlign w:val="center"/>
          </w:tcPr>
          <w:p w14:paraId="07CA4B83" w14:textId="77777777" w:rsidR="00892BCE" w:rsidRDefault="00000000">
            <w:pPr>
              <w:spacing w:line="240" w:lineRule="auto"/>
              <w:ind w:firstLineChars="0" w:firstLine="0"/>
              <w:jc w:val="center"/>
              <w:rPr>
                <w:rFonts w:hint="eastAsia"/>
                <w:sz w:val="18"/>
                <w:szCs w:val="18"/>
              </w:rPr>
            </w:pPr>
            <w:r>
              <w:rPr>
                <w:rFonts w:hint="eastAsia"/>
                <w:sz w:val="18"/>
                <w:szCs w:val="18"/>
              </w:rPr>
              <w:t>2025.2.15</w:t>
            </w:r>
          </w:p>
        </w:tc>
        <w:tc>
          <w:tcPr>
            <w:tcW w:w="1076" w:type="dxa"/>
            <w:shd w:val="clear" w:color="auto" w:fill="FBE5D6" w:themeFill="accent2" w:themeFillTint="32"/>
            <w:vAlign w:val="center"/>
          </w:tcPr>
          <w:p w14:paraId="76BFA166" w14:textId="77777777" w:rsidR="00892BCE" w:rsidRDefault="00892BCE">
            <w:pPr>
              <w:spacing w:line="240" w:lineRule="auto"/>
              <w:ind w:firstLineChars="0" w:firstLine="0"/>
              <w:jc w:val="center"/>
              <w:rPr>
                <w:rFonts w:hint="eastAsia"/>
                <w:b/>
                <w:bCs/>
                <w:sz w:val="18"/>
                <w:szCs w:val="18"/>
              </w:rPr>
            </w:pPr>
          </w:p>
        </w:tc>
      </w:tr>
    </w:tbl>
    <w:p w14:paraId="7D34FBC2" w14:textId="77777777" w:rsidR="00892BCE" w:rsidRDefault="00000000">
      <w:pPr>
        <w:ind w:firstLine="480"/>
        <w:rPr>
          <w:rFonts w:hint="eastAsia"/>
        </w:rPr>
      </w:pPr>
      <w:r>
        <w:rPr>
          <w:rFonts w:hint="eastAsia"/>
        </w:rPr>
        <w:t>施工材料料源调查情况</w:t>
      </w:r>
      <w:bookmarkEnd w:id="73"/>
      <w:bookmarkEnd w:id="74"/>
      <w:bookmarkEnd w:id="75"/>
    </w:p>
    <w:p w14:paraId="74AB2C06" w14:textId="77777777" w:rsidR="00892BCE" w:rsidRDefault="00000000">
      <w:pPr>
        <w:spacing w:beforeLines="50" w:before="156" w:after="120"/>
        <w:ind w:firstLineChars="236" w:firstLine="566"/>
        <w:rPr>
          <w:rFonts w:hint="eastAsia"/>
          <w:bCs/>
          <w:szCs w:val="28"/>
        </w:rPr>
      </w:pPr>
      <w:proofErr w:type="gramStart"/>
      <w:r>
        <w:rPr>
          <w:rFonts w:hint="eastAsia"/>
          <w:bCs/>
          <w:szCs w:val="28"/>
        </w:rPr>
        <w:t>我项目</w:t>
      </w:r>
      <w:proofErr w:type="gramEnd"/>
      <w:r>
        <w:rPr>
          <w:rFonts w:hint="eastAsia"/>
          <w:bCs/>
          <w:szCs w:val="28"/>
        </w:rPr>
        <w:t>部进场后，材料部相关人员就进行了大量的调查工作，目前调查情况如下：</w:t>
      </w:r>
    </w:p>
    <w:p w14:paraId="65C4C768" w14:textId="77777777" w:rsidR="00892BCE" w:rsidRDefault="00000000">
      <w:pPr>
        <w:widowControl w:val="0"/>
        <w:ind w:firstLineChars="133" w:firstLine="319"/>
        <w:jc w:val="both"/>
        <w:rPr>
          <w:rFonts w:hint="eastAsia"/>
          <w:bCs/>
          <w:kern w:val="2"/>
        </w:rPr>
      </w:pPr>
      <w:bookmarkStart w:id="77" w:name="_Toc415901184"/>
      <w:r>
        <w:rPr>
          <w:rFonts w:hint="eastAsia"/>
          <w:bCs/>
          <w:kern w:val="2"/>
        </w:rPr>
        <w:t>（1）黄砂：项目周边60公里范围内有2个料场满足施工要求，分别为</w:t>
      </w:r>
      <w:proofErr w:type="gramStart"/>
      <w:r>
        <w:rPr>
          <w:rFonts w:hint="eastAsia"/>
          <w:bCs/>
          <w:kern w:val="2"/>
        </w:rPr>
        <w:t>祥</w:t>
      </w:r>
      <w:proofErr w:type="gramEnd"/>
      <w:r>
        <w:rPr>
          <w:rFonts w:hint="eastAsia"/>
          <w:bCs/>
          <w:kern w:val="2"/>
        </w:rPr>
        <w:t>辉</w:t>
      </w:r>
      <w:proofErr w:type="gramStart"/>
      <w:r>
        <w:rPr>
          <w:rFonts w:hint="eastAsia"/>
          <w:bCs/>
          <w:kern w:val="2"/>
        </w:rPr>
        <w:t>砂石场龙湾</w:t>
      </w:r>
      <w:proofErr w:type="gramEnd"/>
      <w:r>
        <w:rPr>
          <w:rFonts w:hint="eastAsia"/>
          <w:bCs/>
          <w:kern w:val="2"/>
        </w:rPr>
        <w:t>金泰砂石场。</w:t>
      </w:r>
      <w:bookmarkEnd w:id="77"/>
    </w:p>
    <w:p w14:paraId="4922C9E8" w14:textId="77777777" w:rsidR="00892BCE" w:rsidRDefault="00000000">
      <w:pPr>
        <w:widowControl w:val="0"/>
        <w:ind w:firstLineChars="133" w:firstLine="319"/>
        <w:jc w:val="both"/>
        <w:rPr>
          <w:rFonts w:hint="eastAsia"/>
          <w:bCs/>
          <w:kern w:val="2"/>
        </w:rPr>
      </w:pPr>
      <w:bookmarkStart w:id="78" w:name="_Toc415901185"/>
      <w:r>
        <w:rPr>
          <w:rFonts w:hint="eastAsia"/>
          <w:bCs/>
          <w:kern w:val="2"/>
        </w:rPr>
        <w:t>（2）碎石：</w:t>
      </w:r>
      <w:bookmarkEnd w:id="78"/>
      <w:r>
        <w:rPr>
          <w:rFonts w:hint="eastAsia"/>
          <w:bCs/>
          <w:kern w:val="2"/>
        </w:rPr>
        <w:t>项目周边60公里范围内有2个料场满足施工要求，分别为</w:t>
      </w:r>
      <w:proofErr w:type="gramStart"/>
      <w:r>
        <w:rPr>
          <w:rFonts w:hint="eastAsia"/>
          <w:bCs/>
          <w:kern w:val="2"/>
        </w:rPr>
        <w:t>祥</w:t>
      </w:r>
      <w:proofErr w:type="gramEnd"/>
      <w:r>
        <w:rPr>
          <w:rFonts w:hint="eastAsia"/>
          <w:bCs/>
          <w:kern w:val="2"/>
        </w:rPr>
        <w:t>辉</w:t>
      </w:r>
      <w:proofErr w:type="gramStart"/>
      <w:r>
        <w:rPr>
          <w:rFonts w:hint="eastAsia"/>
          <w:bCs/>
          <w:kern w:val="2"/>
        </w:rPr>
        <w:t>砂石场龙湾</w:t>
      </w:r>
      <w:proofErr w:type="gramEnd"/>
      <w:r>
        <w:rPr>
          <w:rFonts w:hint="eastAsia"/>
          <w:bCs/>
          <w:kern w:val="2"/>
        </w:rPr>
        <w:t>金泰砂石场。</w:t>
      </w:r>
    </w:p>
    <w:p w14:paraId="56A89D0D" w14:textId="5143635B" w:rsidR="00892BCE" w:rsidRDefault="00000000">
      <w:pPr>
        <w:widowControl w:val="0"/>
        <w:ind w:firstLineChars="133" w:firstLine="319"/>
        <w:jc w:val="both"/>
        <w:rPr>
          <w:rFonts w:hint="eastAsia"/>
          <w:bCs/>
          <w:kern w:val="2"/>
        </w:rPr>
      </w:pPr>
      <w:r>
        <w:rPr>
          <w:rFonts w:hint="eastAsia"/>
          <w:bCs/>
          <w:kern w:val="2"/>
        </w:rPr>
        <w:t>（3）水泥：经调查，温州市附近只有2家水泥厂，分别是乐清海螺水泥有限公司距离65公里、浙江佳诺水泥有限公司距离100公里</w:t>
      </w:r>
    </w:p>
    <w:p w14:paraId="1D9DD869" w14:textId="77777777" w:rsidR="00892BCE" w:rsidRDefault="00000000">
      <w:pPr>
        <w:widowControl w:val="0"/>
        <w:ind w:firstLineChars="133" w:firstLine="319"/>
        <w:jc w:val="both"/>
        <w:rPr>
          <w:rFonts w:hint="eastAsia"/>
          <w:bCs/>
          <w:kern w:val="2"/>
        </w:rPr>
      </w:pPr>
      <w:r>
        <w:rPr>
          <w:rFonts w:hint="eastAsia"/>
          <w:bCs/>
          <w:kern w:val="2"/>
        </w:rPr>
        <w:t>（4）钢材、钢绞线、支座：由项目部通过公开招标的方式确定供应商。</w:t>
      </w:r>
    </w:p>
    <w:p w14:paraId="4B840212" w14:textId="77777777" w:rsidR="00892BCE" w:rsidRDefault="00000000">
      <w:pPr>
        <w:widowControl w:val="0"/>
        <w:ind w:firstLineChars="133" w:firstLine="319"/>
        <w:jc w:val="both"/>
        <w:rPr>
          <w:rFonts w:hint="eastAsia"/>
          <w:bCs/>
          <w:kern w:val="2"/>
        </w:rPr>
      </w:pPr>
      <w:r>
        <w:rPr>
          <w:rFonts w:hint="eastAsia"/>
          <w:bCs/>
          <w:kern w:val="2"/>
        </w:rPr>
        <w:t>（5）粉煤灰：由项目部通过公开招标的方式确定供应商。</w:t>
      </w:r>
    </w:p>
    <w:p w14:paraId="225042C9" w14:textId="77777777" w:rsidR="00892BCE" w:rsidRDefault="00000000">
      <w:pPr>
        <w:widowControl w:val="0"/>
        <w:ind w:firstLineChars="133" w:firstLine="319"/>
        <w:jc w:val="both"/>
        <w:rPr>
          <w:rFonts w:hint="eastAsia"/>
          <w:bCs/>
          <w:kern w:val="2"/>
        </w:rPr>
      </w:pPr>
      <w:r>
        <w:rPr>
          <w:rFonts w:hint="eastAsia"/>
          <w:bCs/>
          <w:kern w:val="2"/>
        </w:rPr>
        <w:lastRenderedPageBreak/>
        <w:t>（6）外加剂：由项目部通过公开招标的方式确定供应商。</w:t>
      </w:r>
    </w:p>
    <w:p w14:paraId="7C1ECF1D" w14:textId="77777777" w:rsidR="00892BCE" w:rsidRDefault="00000000">
      <w:pPr>
        <w:widowControl w:val="0"/>
        <w:ind w:firstLineChars="133" w:firstLine="319"/>
        <w:jc w:val="both"/>
        <w:rPr>
          <w:rFonts w:hint="eastAsia"/>
          <w:bCs/>
          <w:kern w:val="2"/>
        </w:rPr>
      </w:pPr>
      <w:r>
        <w:rPr>
          <w:rFonts w:hint="eastAsia"/>
          <w:bCs/>
          <w:kern w:val="2"/>
        </w:rPr>
        <w:t>（7）矿粉：由项目部通过公开招标的方式确定供应商。</w:t>
      </w:r>
    </w:p>
    <w:p w14:paraId="44FC9148" w14:textId="77777777" w:rsidR="00892BCE" w:rsidRDefault="00000000">
      <w:pPr>
        <w:pStyle w:val="2"/>
        <w:spacing w:after="120"/>
        <w:jc w:val="both"/>
        <w:rPr>
          <w:rFonts w:ascii="宋体" w:hAnsi="宋体" w:hint="eastAsia"/>
        </w:rPr>
      </w:pPr>
      <w:bookmarkStart w:id="79" w:name="_Toc20581"/>
      <w:bookmarkStart w:id="80" w:name="_Toc8360"/>
      <w:bookmarkStart w:id="81" w:name="_Toc67560463"/>
      <w:bookmarkStart w:id="82" w:name="_Toc23383"/>
      <w:bookmarkStart w:id="83" w:name="_Toc7172"/>
      <w:r>
        <w:rPr>
          <w:rFonts w:ascii="宋体" w:hAnsi="宋体" w:hint="eastAsia"/>
        </w:rPr>
        <w:t>3.4施工机械准备</w:t>
      </w:r>
      <w:bookmarkEnd w:id="76"/>
      <w:bookmarkEnd w:id="79"/>
      <w:bookmarkEnd w:id="80"/>
      <w:bookmarkEnd w:id="81"/>
      <w:bookmarkEnd w:id="82"/>
      <w:bookmarkEnd w:id="83"/>
    </w:p>
    <w:p w14:paraId="285E59D7" w14:textId="77777777" w:rsidR="00892BCE" w:rsidRDefault="00000000">
      <w:pPr>
        <w:ind w:firstLine="480"/>
        <w:rPr>
          <w:rFonts w:hint="eastAsia"/>
        </w:rPr>
      </w:pPr>
      <w:bookmarkStart w:id="84" w:name="_Toc67560464"/>
      <w:r>
        <w:rPr>
          <w:rFonts w:hint="eastAsia"/>
        </w:rPr>
        <w:t>机械准备工作程序</w:t>
      </w:r>
      <w:bookmarkEnd w:id="84"/>
    </w:p>
    <w:p w14:paraId="46A9490C" w14:textId="77777777" w:rsidR="00892BCE" w:rsidRDefault="00000000">
      <w:pPr>
        <w:spacing w:beforeLines="50" w:before="156" w:after="120"/>
        <w:ind w:firstLine="480"/>
        <w:rPr>
          <w:rFonts w:hint="eastAsia"/>
        </w:rPr>
      </w:pPr>
      <w:r>
        <w:rPr>
          <w:rFonts w:hint="eastAsia"/>
          <w:bCs/>
          <w:szCs w:val="28"/>
        </w:rPr>
        <w:t>根据分部分项工程的施工方法和施工进度安排制定需要量计划，根据作业区划分情况制定每个作业区的施工设备分解计划，最后确定设备需求数量。具体详见下表：</w:t>
      </w:r>
    </w:p>
    <w:p w14:paraId="6764372F" w14:textId="77777777" w:rsidR="00892BCE" w:rsidRDefault="00000000">
      <w:pPr>
        <w:widowControl w:val="0"/>
        <w:spacing w:line="240" w:lineRule="auto"/>
        <w:ind w:firstLineChars="0" w:firstLine="0"/>
        <w:jc w:val="center"/>
        <w:rPr>
          <w:rFonts w:hint="eastAsia"/>
          <w:b/>
          <w:bCs/>
          <w:sz w:val="21"/>
          <w:szCs w:val="21"/>
        </w:rPr>
      </w:pPr>
      <w:r>
        <w:rPr>
          <w:rFonts w:hint="eastAsia"/>
          <w:b/>
          <w:bCs/>
          <w:sz w:val="21"/>
          <w:szCs w:val="21"/>
        </w:rPr>
        <w:t>表9、施工主要机械设备需求计划</w:t>
      </w:r>
    </w:p>
    <w:tbl>
      <w:tblPr>
        <w:tblpPr w:leftFromText="180" w:rightFromText="180" w:vertAnchor="text" w:tblpXSpec="center" w:tblpY="1"/>
        <w:tblOverlap w:val="never"/>
        <w:tblW w:w="9478"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firstRow="1" w:lastRow="0" w:firstColumn="1" w:lastColumn="0" w:noHBand="0" w:noVBand="1"/>
      </w:tblPr>
      <w:tblGrid>
        <w:gridCol w:w="714"/>
        <w:gridCol w:w="1870"/>
        <w:gridCol w:w="1977"/>
        <w:gridCol w:w="904"/>
        <w:gridCol w:w="1312"/>
        <w:gridCol w:w="1320"/>
        <w:gridCol w:w="1381"/>
      </w:tblGrid>
      <w:tr w:rsidR="00892BCE" w14:paraId="64479726" w14:textId="77777777">
        <w:trPr>
          <w:trHeight w:val="968"/>
          <w:jc w:val="center"/>
        </w:trPr>
        <w:tc>
          <w:tcPr>
            <w:tcW w:w="714" w:type="dxa"/>
            <w:shd w:val="clear" w:color="auto" w:fill="C0504D"/>
            <w:vAlign w:val="center"/>
          </w:tcPr>
          <w:p w14:paraId="0AA60083" w14:textId="77777777" w:rsidR="00892BCE" w:rsidRDefault="00000000">
            <w:pPr>
              <w:spacing w:beforeLines="50" w:before="156" w:after="120" w:line="240" w:lineRule="auto"/>
              <w:ind w:firstLineChars="0" w:firstLine="0"/>
              <w:jc w:val="center"/>
              <w:rPr>
                <w:rFonts w:hint="eastAsia"/>
                <w:b/>
                <w:bCs/>
                <w:color w:val="FFFFFF"/>
                <w:sz w:val="18"/>
                <w:szCs w:val="18"/>
              </w:rPr>
            </w:pPr>
            <w:r>
              <w:rPr>
                <w:rFonts w:hint="eastAsia"/>
                <w:b/>
                <w:bCs/>
                <w:color w:val="FFFFFF"/>
                <w:sz w:val="18"/>
                <w:szCs w:val="18"/>
              </w:rPr>
              <w:t>序号</w:t>
            </w:r>
          </w:p>
        </w:tc>
        <w:tc>
          <w:tcPr>
            <w:tcW w:w="1870" w:type="dxa"/>
            <w:shd w:val="clear" w:color="auto" w:fill="C0504D"/>
            <w:vAlign w:val="center"/>
          </w:tcPr>
          <w:p w14:paraId="1D6E4D6D" w14:textId="77777777" w:rsidR="00892BCE" w:rsidRDefault="00000000">
            <w:pPr>
              <w:spacing w:beforeLines="50" w:before="156" w:after="120" w:line="240" w:lineRule="auto"/>
              <w:ind w:firstLineChars="0" w:firstLine="0"/>
              <w:jc w:val="center"/>
              <w:rPr>
                <w:rFonts w:hint="eastAsia"/>
                <w:b/>
                <w:bCs/>
                <w:color w:val="FFFFFF"/>
                <w:sz w:val="18"/>
                <w:szCs w:val="18"/>
              </w:rPr>
            </w:pPr>
            <w:r>
              <w:rPr>
                <w:rFonts w:hint="eastAsia"/>
                <w:b/>
                <w:bCs/>
                <w:color w:val="FFFFFF"/>
                <w:sz w:val="18"/>
                <w:szCs w:val="18"/>
              </w:rPr>
              <w:t>设备名称</w:t>
            </w:r>
          </w:p>
        </w:tc>
        <w:tc>
          <w:tcPr>
            <w:tcW w:w="1977" w:type="dxa"/>
            <w:shd w:val="clear" w:color="auto" w:fill="C0504D"/>
            <w:vAlign w:val="center"/>
          </w:tcPr>
          <w:p w14:paraId="2B9D0C0A" w14:textId="77777777" w:rsidR="00892BCE" w:rsidRDefault="00000000">
            <w:pPr>
              <w:spacing w:beforeLines="50" w:before="156" w:after="120" w:line="240" w:lineRule="auto"/>
              <w:ind w:firstLineChars="0" w:firstLine="0"/>
              <w:jc w:val="center"/>
              <w:rPr>
                <w:rFonts w:hint="eastAsia"/>
                <w:b/>
                <w:bCs/>
                <w:color w:val="FFFFFF"/>
                <w:sz w:val="18"/>
                <w:szCs w:val="18"/>
              </w:rPr>
            </w:pPr>
            <w:r>
              <w:rPr>
                <w:rFonts w:hint="eastAsia"/>
                <w:b/>
                <w:bCs/>
                <w:color w:val="FFFFFF"/>
                <w:sz w:val="18"/>
                <w:szCs w:val="18"/>
              </w:rPr>
              <w:t>规格、功能及容量</w:t>
            </w:r>
          </w:p>
        </w:tc>
        <w:tc>
          <w:tcPr>
            <w:tcW w:w="904" w:type="dxa"/>
            <w:shd w:val="clear" w:color="auto" w:fill="C0504D"/>
            <w:vAlign w:val="center"/>
          </w:tcPr>
          <w:p w14:paraId="42E3B360" w14:textId="77777777" w:rsidR="00892BCE" w:rsidRDefault="00000000">
            <w:pPr>
              <w:spacing w:beforeLines="50" w:before="156" w:after="120" w:line="240" w:lineRule="auto"/>
              <w:ind w:firstLineChars="0" w:firstLine="0"/>
              <w:jc w:val="center"/>
              <w:rPr>
                <w:rFonts w:hint="eastAsia"/>
                <w:b/>
                <w:bCs/>
                <w:color w:val="FFFFFF"/>
                <w:sz w:val="18"/>
                <w:szCs w:val="18"/>
              </w:rPr>
            </w:pPr>
            <w:r>
              <w:rPr>
                <w:rFonts w:hint="eastAsia"/>
                <w:b/>
                <w:bCs/>
                <w:color w:val="FFFFFF"/>
                <w:sz w:val="18"/>
                <w:szCs w:val="18"/>
              </w:rPr>
              <w:t>单位</w:t>
            </w:r>
          </w:p>
        </w:tc>
        <w:tc>
          <w:tcPr>
            <w:tcW w:w="1312" w:type="dxa"/>
            <w:shd w:val="clear" w:color="auto" w:fill="C0504D"/>
            <w:vAlign w:val="center"/>
          </w:tcPr>
          <w:p w14:paraId="34653840" w14:textId="77777777" w:rsidR="00892BCE" w:rsidRDefault="00000000">
            <w:pPr>
              <w:spacing w:beforeLines="50" w:before="156" w:after="120" w:line="240" w:lineRule="auto"/>
              <w:ind w:firstLineChars="0" w:firstLine="0"/>
              <w:jc w:val="center"/>
              <w:rPr>
                <w:rFonts w:hint="eastAsia"/>
                <w:b/>
                <w:bCs/>
                <w:color w:val="FFFFFF"/>
                <w:sz w:val="18"/>
                <w:szCs w:val="18"/>
              </w:rPr>
            </w:pPr>
            <w:r>
              <w:rPr>
                <w:rFonts w:hint="eastAsia"/>
                <w:b/>
                <w:bCs/>
                <w:color w:val="FFFFFF"/>
                <w:sz w:val="18"/>
                <w:szCs w:val="18"/>
              </w:rPr>
              <w:t>招标文件最低数量要求</w:t>
            </w:r>
          </w:p>
        </w:tc>
        <w:tc>
          <w:tcPr>
            <w:tcW w:w="1320" w:type="dxa"/>
            <w:shd w:val="clear" w:color="auto" w:fill="C0504D"/>
            <w:vAlign w:val="center"/>
          </w:tcPr>
          <w:p w14:paraId="2A2BC8F1" w14:textId="77777777" w:rsidR="00892BCE" w:rsidRDefault="00000000">
            <w:pPr>
              <w:spacing w:beforeLines="50" w:before="156" w:after="120" w:line="240" w:lineRule="auto"/>
              <w:ind w:firstLineChars="0" w:firstLine="0"/>
              <w:jc w:val="center"/>
              <w:rPr>
                <w:rFonts w:hint="eastAsia"/>
                <w:b/>
                <w:bCs/>
                <w:color w:val="FFFFFF"/>
                <w:sz w:val="18"/>
                <w:szCs w:val="18"/>
              </w:rPr>
            </w:pPr>
            <w:r>
              <w:rPr>
                <w:rFonts w:hint="eastAsia"/>
                <w:b/>
                <w:bCs/>
                <w:color w:val="FFFFFF"/>
                <w:sz w:val="18"/>
                <w:szCs w:val="18"/>
              </w:rPr>
              <w:t>本标段拟投入准备数量</w:t>
            </w:r>
          </w:p>
        </w:tc>
        <w:tc>
          <w:tcPr>
            <w:tcW w:w="1381" w:type="dxa"/>
            <w:shd w:val="clear" w:color="auto" w:fill="C0504D"/>
            <w:vAlign w:val="center"/>
          </w:tcPr>
          <w:p w14:paraId="6CC88949" w14:textId="77777777" w:rsidR="00892BCE" w:rsidRDefault="00000000">
            <w:pPr>
              <w:spacing w:beforeLines="50" w:before="156" w:after="120" w:line="240" w:lineRule="auto"/>
              <w:ind w:firstLineChars="0" w:firstLine="0"/>
              <w:jc w:val="center"/>
              <w:rPr>
                <w:rFonts w:hint="eastAsia"/>
                <w:b/>
                <w:bCs/>
                <w:color w:val="FFFFFF"/>
                <w:sz w:val="18"/>
                <w:szCs w:val="18"/>
              </w:rPr>
            </w:pPr>
            <w:r>
              <w:rPr>
                <w:rFonts w:hint="eastAsia"/>
                <w:b/>
                <w:bCs/>
                <w:color w:val="FFFFFF"/>
                <w:sz w:val="18"/>
                <w:szCs w:val="18"/>
              </w:rPr>
              <w:t>计划进场时间</w:t>
            </w:r>
          </w:p>
        </w:tc>
      </w:tr>
      <w:tr w:rsidR="00892BCE" w14:paraId="15B7BCC1" w14:textId="77777777">
        <w:trPr>
          <w:trHeight w:val="623"/>
          <w:jc w:val="center"/>
        </w:trPr>
        <w:tc>
          <w:tcPr>
            <w:tcW w:w="714" w:type="dxa"/>
            <w:shd w:val="clear" w:color="auto" w:fill="FBE5D6" w:themeFill="accent2" w:themeFillTint="32"/>
            <w:vAlign w:val="center"/>
          </w:tcPr>
          <w:p w14:paraId="297E80B8"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1</w:t>
            </w:r>
          </w:p>
        </w:tc>
        <w:tc>
          <w:tcPr>
            <w:tcW w:w="1870" w:type="dxa"/>
            <w:shd w:val="clear" w:color="auto" w:fill="FBE5D6" w:themeFill="accent2" w:themeFillTint="32"/>
            <w:vAlign w:val="center"/>
          </w:tcPr>
          <w:p w14:paraId="751CEC9B" w14:textId="77777777" w:rsidR="00892BCE" w:rsidRDefault="00000000">
            <w:pPr>
              <w:pStyle w:val="TableText"/>
              <w:spacing w:before="107" w:line="220" w:lineRule="auto"/>
              <w:ind w:firstLineChars="0" w:firstLine="0"/>
              <w:jc w:val="center"/>
              <w:rPr>
                <w:rFonts w:hint="eastAsia"/>
                <w:sz w:val="20"/>
                <w:szCs w:val="18"/>
              </w:rPr>
            </w:pPr>
            <w:proofErr w:type="spellStart"/>
            <w:r>
              <w:rPr>
                <w:spacing w:val="-2"/>
                <w:sz w:val="15"/>
                <w:szCs w:val="15"/>
              </w:rPr>
              <w:t>砼输送车</w:t>
            </w:r>
            <w:proofErr w:type="spellEnd"/>
          </w:p>
        </w:tc>
        <w:tc>
          <w:tcPr>
            <w:tcW w:w="1977" w:type="dxa"/>
            <w:shd w:val="clear" w:color="auto" w:fill="FBE5D6" w:themeFill="accent2" w:themeFillTint="32"/>
            <w:vAlign w:val="center"/>
          </w:tcPr>
          <w:p w14:paraId="71ADE75F" w14:textId="596722B7" w:rsidR="00892BCE" w:rsidRDefault="00000000">
            <w:pPr>
              <w:pStyle w:val="TableText"/>
              <w:spacing w:before="108" w:line="222" w:lineRule="auto"/>
              <w:ind w:firstLine="288"/>
              <w:jc w:val="center"/>
              <w:rPr>
                <w:rFonts w:hint="eastAsia"/>
                <w:sz w:val="20"/>
                <w:szCs w:val="18"/>
              </w:rPr>
            </w:pPr>
            <w:r>
              <w:rPr>
                <w:spacing w:val="-3"/>
                <w:sz w:val="15"/>
                <w:szCs w:val="15"/>
              </w:rPr>
              <w:t>6m3或以上</w:t>
            </w:r>
          </w:p>
        </w:tc>
        <w:tc>
          <w:tcPr>
            <w:tcW w:w="904" w:type="dxa"/>
            <w:shd w:val="clear" w:color="auto" w:fill="FBE5D6" w:themeFill="accent2" w:themeFillTint="32"/>
            <w:vAlign w:val="center"/>
          </w:tcPr>
          <w:p w14:paraId="37922B76" w14:textId="77777777" w:rsidR="00892BCE" w:rsidRDefault="00000000">
            <w:pPr>
              <w:spacing w:beforeLines="50" w:before="156" w:after="120" w:line="240" w:lineRule="auto"/>
              <w:ind w:firstLineChars="0" w:firstLine="0"/>
              <w:jc w:val="center"/>
              <w:rPr>
                <w:rFonts w:hint="eastAsia"/>
                <w:bCs/>
                <w:sz w:val="18"/>
                <w:szCs w:val="18"/>
              </w:rPr>
            </w:pPr>
            <w:r>
              <w:rPr>
                <w:rFonts w:hint="eastAsia"/>
                <w:bCs/>
                <w:sz w:val="18"/>
                <w:szCs w:val="18"/>
              </w:rPr>
              <w:t>辆</w:t>
            </w:r>
          </w:p>
        </w:tc>
        <w:tc>
          <w:tcPr>
            <w:tcW w:w="1312" w:type="dxa"/>
            <w:shd w:val="clear" w:color="auto" w:fill="FBE5D6" w:themeFill="accent2" w:themeFillTint="32"/>
            <w:vAlign w:val="center"/>
          </w:tcPr>
          <w:p w14:paraId="7D9A22C2"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3</w:t>
            </w:r>
          </w:p>
        </w:tc>
        <w:tc>
          <w:tcPr>
            <w:tcW w:w="1320" w:type="dxa"/>
            <w:shd w:val="clear" w:color="auto" w:fill="FBE5D6" w:themeFill="accent2" w:themeFillTint="32"/>
            <w:vAlign w:val="center"/>
          </w:tcPr>
          <w:p w14:paraId="1D3464F7" w14:textId="77777777" w:rsidR="00892BCE" w:rsidRDefault="00000000">
            <w:pPr>
              <w:spacing w:beforeLines="50" w:before="156" w:after="120" w:line="240" w:lineRule="auto"/>
              <w:ind w:firstLineChars="0" w:firstLine="0"/>
              <w:jc w:val="center"/>
              <w:rPr>
                <w:rFonts w:hint="eastAsia"/>
                <w:b/>
                <w:bCs/>
                <w:sz w:val="18"/>
                <w:szCs w:val="18"/>
                <w:highlight w:val="yellow"/>
              </w:rPr>
            </w:pPr>
            <w:r>
              <w:rPr>
                <w:rFonts w:hint="eastAsia"/>
                <w:b/>
                <w:bCs/>
                <w:sz w:val="18"/>
                <w:szCs w:val="18"/>
              </w:rPr>
              <w:t>3</w:t>
            </w:r>
          </w:p>
        </w:tc>
        <w:tc>
          <w:tcPr>
            <w:tcW w:w="1381" w:type="dxa"/>
            <w:shd w:val="clear" w:color="auto" w:fill="FBE5D6" w:themeFill="accent2" w:themeFillTint="32"/>
            <w:vAlign w:val="center"/>
          </w:tcPr>
          <w:p w14:paraId="7E120E33"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2024.12</w:t>
            </w:r>
          </w:p>
        </w:tc>
      </w:tr>
      <w:tr w:rsidR="00892BCE" w14:paraId="54195228" w14:textId="77777777">
        <w:trPr>
          <w:trHeight w:val="643"/>
          <w:jc w:val="center"/>
        </w:trPr>
        <w:tc>
          <w:tcPr>
            <w:tcW w:w="714" w:type="dxa"/>
            <w:shd w:val="clear" w:color="auto" w:fill="FBE5D6" w:themeFill="accent2" w:themeFillTint="32"/>
            <w:vAlign w:val="center"/>
          </w:tcPr>
          <w:p w14:paraId="44D10643"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w:t>
            </w:r>
          </w:p>
        </w:tc>
        <w:tc>
          <w:tcPr>
            <w:tcW w:w="1870" w:type="dxa"/>
            <w:shd w:val="clear" w:color="auto" w:fill="FBE5D6" w:themeFill="accent2" w:themeFillTint="32"/>
            <w:vAlign w:val="center"/>
          </w:tcPr>
          <w:p w14:paraId="21EA237D" w14:textId="77777777" w:rsidR="00892BCE" w:rsidRDefault="00000000">
            <w:pPr>
              <w:pStyle w:val="TableText"/>
              <w:spacing w:before="107" w:line="220" w:lineRule="auto"/>
              <w:ind w:firstLineChars="0" w:firstLine="0"/>
              <w:jc w:val="center"/>
              <w:rPr>
                <w:rFonts w:hint="eastAsia"/>
                <w:sz w:val="20"/>
                <w:szCs w:val="18"/>
              </w:rPr>
            </w:pPr>
            <w:proofErr w:type="spellStart"/>
            <w:r>
              <w:rPr>
                <w:spacing w:val="-2"/>
                <w:sz w:val="15"/>
                <w:szCs w:val="15"/>
              </w:rPr>
              <w:t>砼泵</w:t>
            </w:r>
            <w:proofErr w:type="spellEnd"/>
          </w:p>
        </w:tc>
        <w:tc>
          <w:tcPr>
            <w:tcW w:w="1977" w:type="dxa"/>
            <w:shd w:val="clear" w:color="auto" w:fill="FBE5D6" w:themeFill="accent2" w:themeFillTint="32"/>
            <w:vAlign w:val="center"/>
          </w:tcPr>
          <w:p w14:paraId="2E604283" w14:textId="64AB9FAE" w:rsidR="00892BCE" w:rsidRDefault="00000000">
            <w:pPr>
              <w:pStyle w:val="TableText"/>
              <w:spacing w:before="108" w:line="222" w:lineRule="auto"/>
              <w:ind w:firstLine="292"/>
              <w:jc w:val="center"/>
              <w:rPr>
                <w:rFonts w:hint="eastAsia"/>
                <w:sz w:val="20"/>
                <w:szCs w:val="18"/>
              </w:rPr>
            </w:pPr>
            <w:r>
              <w:rPr>
                <w:spacing w:val="-2"/>
                <w:sz w:val="15"/>
                <w:szCs w:val="15"/>
              </w:rPr>
              <w:t>60m3/</w:t>
            </w:r>
            <w:proofErr w:type="spellStart"/>
            <w:r>
              <w:rPr>
                <w:spacing w:val="-2"/>
                <w:sz w:val="15"/>
                <w:szCs w:val="15"/>
              </w:rPr>
              <w:t>h或以上</w:t>
            </w:r>
            <w:proofErr w:type="spellEnd"/>
          </w:p>
        </w:tc>
        <w:tc>
          <w:tcPr>
            <w:tcW w:w="904" w:type="dxa"/>
            <w:shd w:val="clear" w:color="auto" w:fill="FBE5D6" w:themeFill="accent2" w:themeFillTint="32"/>
            <w:vAlign w:val="center"/>
          </w:tcPr>
          <w:p w14:paraId="3DE455BC" w14:textId="77777777" w:rsidR="00892BCE" w:rsidRDefault="00000000">
            <w:pPr>
              <w:spacing w:beforeLines="50" w:before="156" w:after="120" w:line="240" w:lineRule="auto"/>
              <w:ind w:firstLineChars="0" w:firstLine="0"/>
              <w:jc w:val="center"/>
              <w:rPr>
                <w:rFonts w:hint="eastAsia"/>
                <w:bCs/>
                <w:sz w:val="18"/>
                <w:szCs w:val="18"/>
              </w:rPr>
            </w:pPr>
            <w:r>
              <w:rPr>
                <w:rFonts w:hint="eastAsia"/>
                <w:bCs/>
                <w:sz w:val="18"/>
                <w:szCs w:val="18"/>
              </w:rPr>
              <w:t>套</w:t>
            </w:r>
          </w:p>
        </w:tc>
        <w:tc>
          <w:tcPr>
            <w:tcW w:w="1312" w:type="dxa"/>
            <w:shd w:val="clear" w:color="auto" w:fill="FBE5D6" w:themeFill="accent2" w:themeFillTint="32"/>
            <w:vAlign w:val="center"/>
          </w:tcPr>
          <w:p w14:paraId="7BB9E556"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3</w:t>
            </w:r>
          </w:p>
        </w:tc>
        <w:tc>
          <w:tcPr>
            <w:tcW w:w="1320" w:type="dxa"/>
            <w:shd w:val="clear" w:color="auto" w:fill="FBE5D6" w:themeFill="accent2" w:themeFillTint="32"/>
            <w:vAlign w:val="center"/>
          </w:tcPr>
          <w:p w14:paraId="259FFE7E" w14:textId="77777777" w:rsidR="00892BCE" w:rsidRDefault="00000000">
            <w:pPr>
              <w:spacing w:beforeLines="50" w:before="156" w:after="120" w:line="240" w:lineRule="auto"/>
              <w:ind w:firstLineChars="0" w:firstLine="0"/>
              <w:jc w:val="center"/>
              <w:rPr>
                <w:rFonts w:hint="eastAsia"/>
                <w:b/>
                <w:bCs/>
                <w:sz w:val="18"/>
                <w:szCs w:val="18"/>
                <w:highlight w:val="yellow"/>
              </w:rPr>
            </w:pPr>
            <w:r>
              <w:rPr>
                <w:rFonts w:hint="eastAsia"/>
                <w:b/>
                <w:bCs/>
                <w:sz w:val="18"/>
                <w:szCs w:val="18"/>
              </w:rPr>
              <w:t>3</w:t>
            </w:r>
          </w:p>
        </w:tc>
        <w:tc>
          <w:tcPr>
            <w:tcW w:w="1381" w:type="dxa"/>
            <w:shd w:val="clear" w:color="auto" w:fill="FBE5D6" w:themeFill="accent2" w:themeFillTint="32"/>
            <w:vAlign w:val="center"/>
          </w:tcPr>
          <w:p w14:paraId="05F2F122"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2024.12</w:t>
            </w:r>
          </w:p>
        </w:tc>
      </w:tr>
      <w:tr w:rsidR="00892BCE" w14:paraId="4A569DBF" w14:textId="77777777">
        <w:trPr>
          <w:trHeight w:val="773"/>
          <w:jc w:val="center"/>
        </w:trPr>
        <w:tc>
          <w:tcPr>
            <w:tcW w:w="714" w:type="dxa"/>
            <w:shd w:val="clear" w:color="auto" w:fill="FBE5D6" w:themeFill="accent2" w:themeFillTint="32"/>
            <w:vAlign w:val="center"/>
          </w:tcPr>
          <w:p w14:paraId="6A71BA32"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3</w:t>
            </w:r>
          </w:p>
        </w:tc>
        <w:tc>
          <w:tcPr>
            <w:tcW w:w="1870" w:type="dxa"/>
            <w:shd w:val="clear" w:color="auto" w:fill="FBE5D6" w:themeFill="accent2" w:themeFillTint="32"/>
            <w:vAlign w:val="center"/>
          </w:tcPr>
          <w:p w14:paraId="2800FF0F" w14:textId="77777777" w:rsidR="00892BCE" w:rsidRDefault="00000000">
            <w:pPr>
              <w:pStyle w:val="TableText"/>
              <w:spacing w:before="108" w:line="220" w:lineRule="auto"/>
              <w:ind w:firstLineChars="0" w:firstLine="0"/>
              <w:jc w:val="center"/>
              <w:rPr>
                <w:rFonts w:hint="eastAsia"/>
                <w:sz w:val="20"/>
                <w:szCs w:val="18"/>
              </w:rPr>
            </w:pPr>
            <w:proofErr w:type="spellStart"/>
            <w:r>
              <w:rPr>
                <w:spacing w:val="-1"/>
                <w:sz w:val="15"/>
                <w:szCs w:val="15"/>
              </w:rPr>
              <w:t>钢筋加工设备</w:t>
            </w:r>
            <w:proofErr w:type="spellEnd"/>
          </w:p>
        </w:tc>
        <w:tc>
          <w:tcPr>
            <w:tcW w:w="1977" w:type="dxa"/>
            <w:shd w:val="clear" w:color="auto" w:fill="FBE5D6" w:themeFill="accent2" w:themeFillTint="32"/>
            <w:vAlign w:val="center"/>
          </w:tcPr>
          <w:p w14:paraId="4945B5B2" w14:textId="77777777" w:rsidR="00892BCE" w:rsidRDefault="00000000">
            <w:pPr>
              <w:pStyle w:val="TableText"/>
              <w:spacing w:before="108" w:line="219" w:lineRule="auto"/>
              <w:ind w:firstLine="296"/>
              <w:jc w:val="center"/>
              <w:rPr>
                <w:rFonts w:hint="eastAsia"/>
                <w:sz w:val="20"/>
                <w:szCs w:val="18"/>
                <w:lang w:eastAsia="zh-CN"/>
              </w:rPr>
            </w:pPr>
            <w:r>
              <w:rPr>
                <w:spacing w:val="-1"/>
                <w:sz w:val="15"/>
                <w:szCs w:val="15"/>
                <w:lang w:eastAsia="zh-CN"/>
              </w:rPr>
              <w:t>含钢筋数控成型机、钢筋数控弯曲机等</w:t>
            </w:r>
          </w:p>
        </w:tc>
        <w:tc>
          <w:tcPr>
            <w:tcW w:w="904" w:type="dxa"/>
            <w:shd w:val="clear" w:color="auto" w:fill="FBE5D6" w:themeFill="accent2" w:themeFillTint="32"/>
            <w:vAlign w:val="center"/>
          </w:tcPr>
          <w:p w14:paraId="12583FF0" w14:textId="77777777" w:rsidR="00892BCE" w:rsidRDefault="00000000">
            <w:pPr>
              <w:spacing w:beforeLines="50" w:before="156" w:after="120" w:line="240" w:lineRule="auto"/>
              <w:ind w:firstLineChars="0" w:firstLine="0"/>
              <w:jc w:val="center"/>
              <w:rPr>
                <w:rFonts w:hint="eastAsia"/>
                <w:bCs/>
                <w:sz w:val="18"/>
                <w:szCs w:val="18"/>
              </w:rPr>
            </w:pPr>
            <w:r>
              <w:rPr>
                <w:rFonts w:hint="eastAsia"/>
                <w:bCs/>
                <w:sz w:val="18"/>
                <w:szCs w:val="18"/>
              </w:rPr>
              <w:t>套</w:t>
            </w:r>
          </w:p>
        </w:tc>
        <w:tc>
          <w:tcPr>
            <w:tcW w:w="1312" w:type="dxa"/>
            <w:shd w:val="clear" w:color="auto" w:fill="FBE5D6" w:themeFill="accent2" w:themeFillTint="32"/>
            <w:vAlign w:val="center"/>
          </w:tcPr>
          <w:p w14:paraId="5E999E98"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w:t>
            </w:r>
          </w:p>
        </w:tc>
        <w:tc>
          <w:tcPr>
            <w:tcW w:w="1320" w:type="dxa"/>
            <w:shd w:val="clear" w:color="auto" w:fill="FBE5D6" w:themeFill="accent2" w:themeFillTint="32"/>
            <w:vAlign w:val="center"/>
          </w:tcPr>
          <w:p w14:paraId="46662734" w14:textId="77777777" w:rsidR="00892BCE" w:rsidRDefault="00000000">
            <w:pPr>
              <w:spacing w:beforeLines="50" w:before="156" w:after="120" w:line="240" w:lineRule="auto"/>
              <w:ind w:firstLineChars="0" w:firstLine="0"/>
              <w:jc w:val="center"/>
              <w:rPr>
                <w:rFonts w:hint="eastAsia"/>
                <w:b/>
                <w:bCs/>
                <w:sz w:val="18"/>
                <w:szCs w:val="18"/>
                <w:highlight w:val="yellow"/>
              </w:rPr>
            </w:pPr>
            <w:r>
              <w:rPr>
                <w:rFonts w:hint="eastAsia"/>
                <w:b/>
                <w:bCs/>
                <w:sz w:val="18"/>
                <w:szCs w:val="18"/>
              </w:rPr>
              <w:t>2</w:t>
            </w:r>
          </w:p>
        </w:tc>
        <w:tc>
          <w:tcPr>
            <w:tcW w:w="1381" w:type="dxa"/>
            <w:shd w:val="clear" w:color="auto" w:fill="FBE5D6" w:themeFill="accent2" w:themeFillTint="32"/>
            <w:vAlign w:val="center"/>
          </w:tcPr>
          <w:p w14:paraId="57FAC4A4"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2024.12</w:t>
            </w:r>
          </w:p>
        </w:tc>
      </w:tr>
      <w:tr w:rsidR="00892BCE" w14:paraId="302394A0" w14:textId="77777777">
        <w:trPr>
          <w:trHeight w:val="623"/>
          <w:jc w:val="center"/>
        </w:trPr>
        <w:tc>
          <w:tcPr>
            <w:tcW w:w="714" w:type="dxa"/>
            <w:shd w:val="clear" w:color="auto" w:fill="FBE5D6" w:themeFill="accent2" w:themeFillTint="32"/>
            <w:vAlign w:val="center"/>
          </w:tcPr>
          <w:p w14:paraId="77EE7DE0"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4</w:t>
            </w:r>
          </w:p>
        </w:tc>
        <w:tc>
          <w:tcPr>
            <w:tcW w:w="1870" w:type="dxa"/>
            <w:shd w:val="clear" w:color="auto" w:fill="FBE5D6" w:themeFill="accent2" w:themeFillTint="32"/>
            <w:vAlign w:val="center"/>
          </w:tcPr>
          <w:p w14:paraId="1360043F" w14:textId="77777777" w:rsidR="00892BCE" w:rsidRDefault="00000000">
            <w:pPr>
              <w:pStyle w:val="TableText"/>
              <w:spacing w:before="109" w:line="220" w:lineRule="auto"/>
              <w:ind w:firstLineChars="0" w:firstLine="0"/>
              <w:jc w:val="center"/>
              <w:rPr>
                <w:rFonts w:hint="eastAsia"/>
                <w:sz w:val="20"/>
                <w:szCs w:val="18"/>
                <w:lang w:eastAsia="zh-CN"/>
              </w:rPr>
            </w:pPr>
            <w:r>
              <w:rPr>
                <w:spacing w:val="-1"/>
                <w:sz w:val="15"/>
                <w:szCs w:val="15"/>
                <w:lang w:eastAsia="zh-CN"/>
              </w:rPr>
              <w:t>全自动钢筋保护层测定仪</w:t>
            </w:r>
          </w:p>
        </w:tc>
        <w:tc>
          <w:tcPr>
            <w:tcW w:w="1977" w:type="dxa"/>
            <w:shd w:val="clear" w:color="auto" w:fill="FBE5D6" w:themeFill="accent2" w:themeFillTint="32"/>
            <w:vAlign w:val="center"/>
          </w:tcPr>
          <w:p w14:paraId="658FA0C1" w14:textId="77777777" w:rsidR="00892BCE" w:rsidRDefault="00000000">
            <w:pPr>
              <w:pStyle w:val="TableText"/>
              <w:spacing w:before="109" w:line="220" w:lineRule="auto"/>
              <w:ind w:firstLine="296"/>
              <w:jc w:val="center"/>
              <w:rPr>
                <w:rFonts w:hint="eastAsia"/>
                <w:sz w:val="20"/>
                <w:szCs w:val="18"/>
              </w:rPr>
            </w:pPr>
            <w:proofErr w:type="spellStart"/>
            <w:r>
              <w:rPr>
                <w:spacing w:val="-1"/>
                <w:sz w:val="15"/>
                <w:szCs w:val="15"/>
              </w:rPr>
              <w:t>满足施工要求</w:t>
            </w:r>
            <w:proofErr w:type="spellEnd"/>
          </w:p>
        </w:tc>
        <w:tc>
          <w:tcPr>
            <w:tcW w:w="904" w:type="dxa"/>
            <w:shd w:val="clear" w:color="auto" w:fill="FBE5D6" w:themeFill="accent2" w:themeFillTint="32"/>
            <w:vAlign w:val="center"/>
          </w:tcPr>
          <w:p w14:paraId="5216EAF9" w14:textId="77777777" w:rsidR="00892BCE" w:rsidRDefault="00000000">
            <w:pPr>
              <w:spacing w:beforeLines="50" w:before="156" w:after="120" w:line="240" w:lineRule="auto"/>
              <w:ind w:firstLineChars="0" w:firstLine="0"/>
              <w:jc w:val="center"/>
              <w:rPr>
                <w:rFonts w:hint="eastAsia"/>
                <w:bCs/>
                <w:sz w:val="18"/>
                <w:szCs w:val="18"/>
              </w:rPr>
            </w:pPr>
            <w:r>
              <w:rPr>
                <w:rFonts w:hint="eastAsia"/>
                <w:bCs/>
                <w:sz w:val="18"/>
                <w:szCs w:val="18"/>
              </w:rPr>
              <w:t>台</w:t>
            </w:r>
          </w:p>
        </w:tc>
        <w:tc>
          <w:tcPr>
            <w:tcW w:w="1312" w:type="dxa"/>
            <w:shd w:val="clear" w:color="auto" w:fill="FBE5D6" w:themeFill="accent2" w:themeFillTint="32"/>
            <w:vAlign w:val="center"/>
          </w:tcPr>
          <w:p w14:paraId="54412AA6"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w:t>
            </w:r>
          </w:p>
        </w:tc>
        <w:tc>
          <w:tcPr>
            <w:tcW w:w="1320" w:type="dxa"/>
            <w:shd w:val="clear" w:color="auto" w:fill="FBE5D6" w:themeFill="accent2" w:themeFillTint="32"/>
            <w:vAlign w:val="center"/>
          </w:tcPr>
          <w:p w14:paraId="630DF420" w14:textId="77777777" w:rsidR="00892BCE" w:rsidRDefault="00000000">
            <w:pPr>
              <w:spacing w:beforeLines="50" w:before="156" w:after="120" w:line="240" w:lineRule="auto"/>
              <w:ind w:firstLineChars="0" w:firstLine="0"/>
              <w:jc w:val="center"/>
              <w:rPr>
                <w:rFonts w:hint="eastAsia"/>
                <w:b/>
                <w:bCs/>
                <w:sz w:val="18"/>
                <w:szCs w:val="18"/>
                <w:highlight w:val="yellow"/>
              </w:rPr>
            </w:pPr>
            <w:r>
              <w:rPr>
                <w:rFonts w:hint="eastAsia"/>
                <w:b/>
                <w:bCs/>
                <w:sz w:val="18"/>
                <w:szCs w:val="18"/>
              </w:rPr>
              <w:t>2</w:t>
            </w:r>
          </w:p>
        </w:tc>
        <w:tc>
          <w:tcPr>
            <w:tcW w:w="1381" w:type="dxa"/>
            <w:shd w:val="clear" w:color="auto" w:fill="FBE5D6" w:themeFill="accent2" w:themeFillTint="32"/>
            <w:vAlign w:val="center"/>
          </w:tcPr>
          <w:p w14:paraId="295B56F4"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2025.2</w:t>
            </w:r>
          </w:p>
        </w:tc>
      </w:tr>
      <w:tr w:rsidR="00892BCE" w14:paraId="0A38A16F" w14:textId="77777777">
        <w:trPr>
          <w:trHeight w:val="623"/>
          <w:jc w:val="center"/>
        </w:trPr>
        <w:tc>
          <w:tcPr>
            <w:tcW w:w="714" w:type="dxa"/>
            <w:shd w:val="clear" w:color="auto" w:fill="FBE5D6" w:themeFill="accent2" w:themeFillTint="32"/>
            <w:vAlign w:val="center"/>
          </w:tcPr>
          <w:p w14:paraId="60098AA0"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5</w:t>
            </w:r>
          </w:p>
        </w:tc>
        <w:tc>
          <w:tcPr>
            <w:tcW w:w="1870" w:type="dxa"/>
            <w:shd w:val="clear" w:color="auto" w:fill="FBE5D6" w:themeFill="accent2" w:themeFillTint="32"/>
            <w:vAlign w:val="center"/>
          </w:tcPr>
          <w:p w14:paraId="6918076C" w14:textId="77777777" w:rsidR="00892BCE" w:rsidRDefault="00000000">
            <w:pPr>
              <w:pStyle w:val="TableText"/>
              <w:spacing w:before="110" w:line="219" w:lineRule="auto"/>
              <w:ind w:firstLineChars="0" w:firstLine="0"/>
              <w:jc w:val="center"/>
              <w:rPr>
                <w:rFonts w:hint="eastAsia"/>
                <w:sz w:val="20"/>
                <w:szCs w:val="18"/>
                <w:highlight w:val="yellow"/>
              </w:rPr>
            </w:pPr>
            <w:proofErr w:type="spellStart"/>
            <w:r>
              <w:rPr>
                <w:spacing w:val="-1"/>
                <w:sz w:val="15"/>
                <w:szCs w:val="15"/>
              </w:rPr>
              <w:t>冲击钻机或旋挖钻机</w:t>
            </w:r>
            <w:proofErr w:type="spellEnd"/>
          </w:p>
        </w:tc>
        <w:tc>
          <w:tcPr>
            <w:tcW w:w="1977" w:type="dxa"/>
            <w:shd w:val="clear" w:color="auto" w:fill="FBE5D6" w:themeFill="accent2" w:themeFillTint="32"/>
            <w:vAlign w:val="center"/>
          </w:tcPr>
          <w:p w14:paraId="59E19845" w14:textId="77777777" w:rsidR="00892BCE" w:rsidRDefault="00000000">
            <w:pPr>
              <w:pStyle w:val="TableText"/>
              <w:spacing w:before="110" w:line="220" w:lineRule="auto"/>
              <w:ind w:firstLine="296"/>
              <w:jc w:val="center"/>
              <w:rPr>
                <w:rFonts w:hint="eastAsia"/>
                <w:sz w:val="20"/>
                <w:szCs w:val="18"/>
                <w:highlight w:val="yellow"/>
              </w:rPr>
            </w:pPr>
            <w:proofErr w:type="spellStart"/>
            <w:r>
              <w:rPr>
                <w:spacing w:val="-1"/>
                <w:sz w:val="15"/>
                <w:szCs w:val="15"/>
              </w:rPr>
              <w:t>满足施工要求</w:t>
            </w:r>
            <w:proofErr w:type="spellEnd"/>
          </w:p>
        </w:tc>
        <w:tc>
          <w:tcPr>
            <w:tcW w:w="904" w:type="dxa"/>
            <w:shd w:val="clear" w:color="auto" w:fill="FBE5D6" w:themeFill="accent2" w:themeFillTint="32"/>
            <w:vAlign w:val="center"/>
          </w:tcPr>
          <w:p w14:paraId="3E9B6755" w14:textId="77777777" w:rsidR="00892BCE" w:rsidRDefault="00000000">
            <w:pPr>
              <w:spacing w:beforeLines="50" w:before="156" w:after="120" w:line="240" w:lineRule="auto"/>
              <w:ind w:firstLineChars="0" w:firstLine="0"/>
              <w:jc w:val="center"/>
              <w:rPr>
                <w:rFonts w:hint="eastAsia"/>
                <w:bCs/>
                <w:sz w:val="18"/>
                <w:szCs w:val="18"/>
              </w:rPr>
            </w:pPr>
            <w:r>
              <w:rPr>
                <w:rFonts w:hint="eastAsia"/>
                <w:bCs/>
                <w:sz w:val="18"/>
                <w:szCs w:val="18"/>
              </w:rPr>
              <w:t>台</w:t>
            </w:r>
          </w:p>
        </w:tc>
        <w:tc>
          <w:tcPr>
            <w:tcW w:w="1312" w:type="dxa"/>
            <w:shd w:val="clear" w:color="auto" w:fill="FBE5D6" w:themeFill="accent2" w:themeFillTint="32"/>
            <w:vAlign w:val="center"/>
          </w:tcPr>
          <w:p w14:paraId="6AD800AB"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4</w:t>
            </w:r>
          </w:p>
        </w:tc>
        <w:tc>
          <w:tcPr>
            <w:tcW w:w="1320" w:type="dxa"/>
            <w:shd w:val="clear" w:color="auto" w:fill="FBE5D6" w:themeFill="accent2" w:themeFillTint="32"/>
            <w:vAlign w:val="center"/>
          </w:tcPr>
          <w:p w14:paraId="7B9E8353" w14:textId="77777777" w:rsidR="00892BCE" w:rsidRDefault="00000000">
            <w:pPr>
              <w:spacing w:beforeLines="50" w:before="156" w:after="120" w:line="240" w:lineRule="auto"/>
              <w:ind w:firstLineChars="0" w:firstLine="0"/>
              <w:jc w:val="center"/>
              <w:rPr>
                <w:rFonts w:hint="eastAsia"/>
                <w:b/>
                <w:bCs/>
                <w:sz w:val="18"/>
                <w:szCs w:val="18"/>
                <w:highlight w:val="yellow"/>
              </w:rPr>
            </w:pPr>
            <w:r>
              <w:rPr>
                <w:rFonts w:hint="eastAsia"/>
                <w:b/>
                <w:bCs/>
                <w:sz w:val="18"/>
                <w:szCs w:val="18"/>
              </w:rPr>
              <w:t>4</w:t>
            </w:r>
          </w:p>
        </w:tc>
        <w:tc>
          <w:tcPr>
            <w:tcW w:w="1381" w:type="dxa"/>
            <w:shd w:val="clear" w:color="auto" w:fill="FBE5D6" w:themeFill="accent2" w:themeFillTint="32"/>
            <w:vAlign w:val="center"/>
          </w:tcPr>
          <w:p w14:paraId="0B20F3E0"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2024.12</w:t>
            </w:r>
          </w:p>
        </w:tc>
      </w:tr>
      <w:tr w:rsidR="00892BCE" w14:paraId="7EE72E4C" w14:textId="77777777">
        <w:trPr>
          <w:trHeight w:val="623"/>
          <w:jc w:val="center"/>
        </w:trPr>
        <w:tc>
          <w:tcPr>
            <w:tcW w:w="714" w:type="dxa"/>
            <w:shd w:val="clear" w:color="auto" w:fill="FBE5D6" w:themeFill="accent2" w:themeFillTint="32"/>
            <w:vAlign w:val="center"/>
          </w:tcPr>
          <w:p w14:paraId="3995D69F"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6</w:t>
            </w:r>
          </w:p>
        </w:tc>
        <w:tc>
          <w:tcPr>
            <w:tcW w:w="1870" w:type="dxa"/>
            <w:shd w:val="clear" w:color="auto" w:fill="FBE5D6" w:themeFill="accent2" w:themeFillTint="32"/>
            <w:vAlign w:val="center"/>
          </w:tcPr>
          <w:p w14:paraId="44576D8D" w14:textId="77777777" w:rsidR="00892BCE" w:rsidRDefault="00000000">
            <w:pPr>
              <w:pStyle w:val="TableText"/>
              <w:spacing w:before="110" w:line="219" w:lineRule="auto"/>
              <w:ind w:firstLineChars="0" w:firstLine="0"/>
              <w:jc w:val="center"/>
              <w:rPr>
                <w:rFonts w:cs="Arial" w:hint="eastAsia"/>
                <w:sz w:val="20"/>
                <w:szCs w:val="18"/>
              </w:rPr>
            </w:pPr>
            <w:proofErr w:type="spellStart"/>
            <w:r>
              <w:rPr>
                <w:spacing w:val="-2"/>
                <w:sz w:val="15"/>
                <w:szCs w:val="15"/>
              </w:rPr>
              <w:t>架桥机</w:t>
            </w:r>
            <w:proofErr w:type="spellEnd"/>
          </w:p>
        </w:tc>
        <w:tc>
          <w:tcPr>
            <w:tcW w:w="1977" w:type="dxa"/>
            <w:shd w:val="clear" w:color="auto" w:fill="FBE5D6" w:themeFill="accent2" w:themeFillTint="32"/>
            <w:vAlign w:val="center"/>
          </w:tcPr>
          <w:p w14:paraId="69128141" w14:textId="77777777" w:rsidR="00892BCE" w:rsidRDefault="00000000">
            <w:pPr>
              <w:pStyle w:val="TableText"/>
              <w:spacing w:before="110" w:line="220" w:lineRule="auto"/>
              <w:ind w:firstLine="296"/>
              <w:jc w:val="center"/>
              <w:rPr>
                <w:rFonts w:cs="Arial" w:hint="eastAsia"/>
                <w:sz w:val="20"/>
                <w:szCs w:val="18"/>
              </w:rPr>
            </w:pPr>
            <w:proofErr w:type="spellStart"/>
            <w:r>
              <w:rPr>
                <w:spacing w:val="-1"/>
                <w:sz w:val="15"/>
                <w:szCs w:val="15"/>
              </w:rPr>
              <w:t>满足施工要求</w:t>
            </w:r>
            <w:proofErr w:type="spellEnd"/>
          </w:p>
        </w:tc>
        <w:tc>
          <w:tcPr>
            <w:tcW w:w="904" w:type="dxa"/>
            <w:shd w:val="clear" w:color="auto" w:fill="FBE5D6" w:themeFill="accent2" w:themeFillTint="32"/>
            <w:vAlign w:val="center"/>
          </w:tcPr>
          <w:p w14:paraId="05F57BF3" w14:textId="77777777" w:rsidR="00892BCE" w:rsidRDefault="00000000">
            <w:pPr>
              <w:spacing w:beforeLines="50" w:before="156" w:after="120" w:line="240" w:lineRule="auto"/>
              <w:ind w:firstLineChars="0" w:firstLine="0"/>
              <w:jc w:val="center"/>
              <w:rPr>
                <w:rFonts w:hint="eastAsia"/>
                <w:bCs/>
                <w:sz w:val="18"/>
                <w:szCs w:val="18"/>
              </w:rPr>
            </w:pPr>
            <w:r>
              <w:rPr>
                <w:rFonts w:hint="eastAsia"/>
                <w:bCs/>
                <w:sz w:val="18"/>
                <w:szCs w:val="18"/>
              </w:rPr>
              <w:t>套</w:t>
            </w:r>
          </w:p>
        </w:tc>
        <w:tc>
          <w:tcPr>
            <w:tcW w:w="1312" w:type="dxa"/>
            <w:shd w:val="clear" w:color="auto" w:fill="FBE5D6" w:themeFill="accent2" w:themeFillTint="32"/>
            <w:vAlign w:val="center"/>
          </w:tcPr>
          <w:p w14:paraId="35A0CAE1"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1</w:t>
            </w:r>
          </w:p>
        </w:tc>
        <w:tc>
          <w:tcPr>
            <w:tcW w:w="1320" w:type="dxa"/>
            <w:shd w:val="clear" w:color="auto" w:fill="FBE5D6" w:themeFill="accent2" w:themeFillTint="32"/>
            <w:vAlign w:val="center"/>
          </w:tcPr>
          <w:p w14:paraId="7493FD04" w14:textId="77777777" w:rsidR="00892BCE" w:rsidRDefault="00000000">
            <w:pPr>
              <w:spacing w:beforeLines="50" w:before="156" w:after="120" w:line="240" w:lineRule="auto"/>
              <w:ind w:firstLineChars="0" w:firstLine="0"/>
              <w:jc w:val="center"/>
              <w:rPr>
                <w:rFonts w:hint="eastAsia"/>
                <w:b/>
                <w:bCs/>
                <w:sz w:val="18"/>
                <w:szCs w:val="18"/>
                <w:highlight w:val="yellow"/>
              </w:rPr>
            </w:pPr>
            <w:r>
              <w:rPr>
                <w:rFonts w:hint="eastAsia"/>
                <w:b/>
                <w:bCs/>
                <w:sz w:val="18"/>
                <w:szCs w:val="18"/>
              </w:rPr>
              <w:t>1</w:t>
            </w:r>
          </w:p>
        </w:tc>
        <w:tc>
          <w:tcPr>
            <w:tcW w:w="1381" w:type="dxa"/>
            <w:shd w:val="clear" w:color="auto" w:fill="FBE5D6" w:themeFill="accent2" w:themeFillTint="32"/>
            <w:vAlign w:val="center"/>
          </w:tcPr>
          <w:p w14:paraId="6C5E7624"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2025.11</w:t>
            </w:r>
          </w:p>
        </w:tc>
      </w:tr>
      <w:tr w:rsidR="00892BCE" w14:paraId="1AD1EA8B" w14:textId="77777777">
        <w:trPr>
          <w:trHeight w:val="623"/>
          <w:jc w:val="center"/>
        </w:trPr>
        <w:tc>
          <w:tcPr>
            <w:tcW w:w="714" w:type="dxa"/>
            <w:shd w:val="clear" w:color="auto" w:fill="FBE5D6" w:themeFill="accent2" w:themeFillTint="32"/>
            <w:vAlign w:val="center"/>
          </w:tcPr>
          <w:p w14:paraId="05E8171E"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7</w:t>
            </w:r>
          </w:p>
        </w:tc>
        <w:tc>
          <w:tcPr>
            <w:tcW w:w="1870" w:type="dxa"/>
            <w:shd w:val="clear" w:color="auto" w:fill="FBE5D6" w:themeFill="accent2" w:themeFillTint="32"/>
            <w:vAlign w:val="center"/>
          </w:tcPr>
          <w:p w14:paraId="33CB96F7" w14:textId="77777777" w:rsidR="00892BCE" w:rsidRDefault="00000000">
            <w:pPr>
              <w:pStyle w:val="TableText"/>
              <w:spacing w:before="111" w:line="220" w:lineRule="auto"/>
              <w:ind w:firstLineChars="0" w:firstLine="0"/>
              <w:jc w:val="center"/>
              <w:rPr>
                <w:rFonts w:cs="Arial" w:hint="eastAsia"/>
                <w:sz w:val="20"/>
                <w:szCs w:val="18"/>
                <w:highlight w:val="yellow"/>
              </w:rPr>
            </w:pPr>
            <w:proofErr w:type="spellStart"/>
            <w:r>
              <w:rPr>
                <w:spacing w:val="-2"/>
                <w:sz w:val="15"/>
                <w:szCs w:val="15"/>
              </w:rPr>
              <w:t>凿岩台车</w:t>
            </w:r>
            <w:proofErr w:type="spellEnd"/>
          </w:p>
        </w:tc>
        <w:tc>
          <w:tcPr>
            <w:tcW w:w="1977" w:type="dxa"/>
            <w:shd w:val="clear" w:color="auto" w:fill="FBE5D6" w:themeFill="accent2" w:themeFillTint="32"/>
            <w:vAlign w:val="center"/>
          </w:tcPr>
          <w:p w14:paraId="246B5CFF" w14:textId="77777777" w:rsidR="00892BCE" w:rsidRDefault="00000000">
            <w:pPr>
              <w:pStyle w:val="TableText"/>
              <w:spacing w:before="111" w:line="220" w:lineRule="auto"/>
              <w:ind w:firstLine="296"/>
              <w:jc w:val="center"/>
              <w:rPr>
                <w:rFonts w:cs="Arial" w:hint="eastAsia"/>
                <w:sz w:val="20"/>
                <w:szCs w:val="18"/>
                <w:highlight w:val="yellow"/>
              </w:rPr>
            </w:pPr>
            <w:proofErr w:type="spellStart"/>
            <w:r>
              <w:rPr>
                <w:spacing w:val="-1"/>
                <w:sz w:val="15"/>
                <w:szCs w:val="15"/>
              </w:rPr>
              <w:t>满足施工要求</w:t>
            </w:r>
            <w:proofErr w:type="spellEnd"/>
          </w:p>
        </w:tc>
        <w:tc>
          <w:tcPr>
            <w:tcW w:w="904" w:type="dxa"/>
            <w:shd w:val="clear" w:color="auto" w:fill="FBE5D6" w:themeFill="accent2" w:themeFillTint="32"/>
            <w:vAlign w:val="center"/>
          </w:tcPr>
          <w:p w14:paraId="45DB5F41" w14:textId="77777777" w:rsidR="00892BCE" w:rsidRDefault="00000000">
            <w:pPr>
              <w:spacing w:beforeLines="50" w:before="156" w:after="120" w:line="240" w:lineRule="auto"/>
              <w:ind w:firstLineChars="0" w:firstLine="0"/>
              <w:jc w:val="center"/>
              <w:rPr>
                <w:rFonts w:hint="eastAsia"/>
                <w:bCs/>
                <w:sz w:val="18"/>
                <w:szCs w:val="18"/>
              </w:rPr>
            </w:pPr>
            <w:r>
              <w:rPr>
                <w:rFonts w:hint="eastAsia"/>
                <w:bCs/>
                <w:sz w:val="18"/>
                <w:szCs w:val="18"/>
              </w:rPr>
              <w:t>台</w:t>
            </w:r>
          </w:p>
        </w:tc>
        <w:tc>
          <w:tcPr>
            <w:tcW w:w="1312" w:type="dxa"/>
            <w:shd w:val="clear" w:color="auto" w:fill="FBE5D6" w:themeFill="accent2" w:themeFillTint="32"/>
            <w:vAlign w:val="center"/>
          </w:tcPr>
          <w:p w14:paraId="0BE2186F"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1</w:t>
            </w:r>
          </w:p>
        </w:tc>
        <w:tc>
          <w:tcPr>
            <w:tcW w:w="1320" w:type="dxa"/>
            <w:shd w:val="clear" w:color="auto" w:fill="FBE5D6" w:themeFill="accent2" w:themeFillTint="32"/>
            <w:vAlign w:val="center"/>
          </w:tcPr>
          <w:p w14:paraId="7BD0094D" w14:textId="77777777" w:rsidR="00892BCE" w:rsidRDefault="00000000">
            <w:pPr>
              <w:spacing w:beforeLines="50" w:before="156" w:after="120" w:line="240" w:lineRule="auto"/>
              <w:ind w:firstLineChars="0" w:firstLine="0"/>
              <w:jc w:val="center"/>
              <w:rPr>
                <w:rFonts w:hint="eastAsia"/>
                <w:b/>
                <w:bCs/>
                <w:sz w:val="18"/>
                <w:szCs w:val="18"/>
                <w:highlight w:val="yellow"/>
              </w:rPr>
            </w:pPr>
            <w:r>
              <w:rPr>
                <w:rFonts w:hint="eastAsia"/>
                <w:b/>
                <w:bCs/>
                <w:sz w:val="18"/>
                <w:szCs w:val="18"/>
              </w:rPr>
              <w:t>1</w:t>
            </w:r>
          </w:p>
        </w:tc>
        <w:tc>
          <w:tcPr>
            <w:tcW w:w="1381" w:type="dxa"/>
            <w:shd w:val="clear" w:color="auto" w:fill="FBE5D6" w:themeFill="accent2" w:themeFillTint="32"/>
            <w:vAlign w:val="center"/>
          </w:tcPr>
          <w:p w14:paraId="7701CAE7"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2025.4</w:t>
            </w:r>
          </w:p>
        </w:tc>
      </w:tr>
      <w:tr w:rsidR="00892BCE" w14:paraId="1D704D39" w14:textId="77777777">
        <w:trPr>
          <w:trHeight w:val="623"/>
          <w:jc w:val="center"/>
        </w:trPr>
        <w:tc>
          <w:tcPr>
            <w:tcW w:w="714" w:type="dxa"/>
            <w:shd w:val="clear" w:color="auto" w:fill="FBE5D6" w:themeFill="accent2" w:themeFillTint="32"/>
            <w:vAlign w:val="center"/>
          </w:tcPr>
          <w:p w14:paraId="021F9C42"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8</w:t>
            </w:r>
          </w:p>
        </w:tc>
        <w:tc>
          <w:tcPr>
            <w:tcW w:w="1870" w:type="dxa"/>
            <w:shd w:val="clear" w:color="auto" w:fill="FBE5D6" w:themeFill="accent2" w:themeFillTint="32"/>
          </w:tcPr>
          <w:p w14:paraId="11BA4794" w14:textId="77777777" w:rsidR="00892BCE" w:rsidRDefault="00000000">
            <w:pPr>
              <w:spacing w:beforeLines="50" w:before="156" w:after="120" w:line="240" w:lineRule="auto"/>
              <w:ind w:firstLineChars="0" w:firstLine="0"/>
              <w:jc w:val="center"/>
              <w:rPr>
                <w:rFonts w:hint="eastAsia"/>
                <w:sz w:val="15"/>
                <w:szCs w:val="15"/>
              </w:rPr>
            </w:pPr>
            <w:r>
              <w:rPr>
                <w:sz w:val="15"/>
                <w:szCs w:val="15"/>
              </w:rPr>
              <w:t>全断面整体式衬砌台车</w:t>
            </w:r>
          </w:p>
        </w:tc>
        <w:tc>
          <w:tcPr>
            <w:tcW w:w="1977" w:type="dxa"/>
            <w:shd w:val="clear" w:color="auto" w:fill="FBE5D6" w:themeFill="accent2" w:themeFillTint="32"/>
            <w:vAlign w:val="center"/>
          </w:tcPr>
          <w:p w14:paraId="3258A3B4" w14:textId="77777777" w:rsidR="00892BCE" w:rsidRDefault="00000000">
            <w:pPr>
              <w:spacing w:beforeLines="50" w:before="156" w:after="120" w:line="240" w:lineRule="auto"/>
              <w:ind w:firstLineChars="0" w:firstLine="0"/>
              <w:jc w:val="center"/>
              <w:rPr>
                <w:rFonts w:hint="eastAsia"/>
                <w:sz w:val="15"/>
                <w:szCs w:val="15"/>
              </w:rPr>
            </w:pPr>
            <w:r>
              <w:rPr>
                <w:sz w:val="15"/>
                <w:szCs w:val="15"/>
              </w:rPr>
              <w:t>满足施工要求</w:t>
            </w:r>
          </w:p>
        </w:tc>
        <w:tc>
          <w:tcPr>
            <w:tcW w:w="904" w:type="dxa"/>
            <w:shd w:val="clear" w:color="auto" w:fill="FBE5D6" w:themeFill="accent2" w:themeFillTint="32"/>
            <w:vAlign w:val="center"/>
          </w:tcPr>
          <w:p w14:paraId="0D8CFDF2" w14:textId="77777777" w:rsidR="00892BCE" w:rsidRDefault="00000000">
            <w:pPr>
              <w:spacing w:beforeLines="50" w:before="156" w:after="120" w:line="240" w:lineRule="auto"/>
              <w:ind w:firstLineChars="0" w:firstLine="0"/>
              <w:jc w:val="center"/>
              <w:rPr>
                <w:rFonts w:hint="eastAsia"/>
                <w:bCs/>
                <w:sz w:val="18"/>
                <w:szCs w:val="18"/>
              </w:rPr>
            </w:pPr>
            <w:r>
              <w:rPr>
                <w:rFonts w:hint="eastAsia"/>
                <w:bCs/>
                <w:sz w:val="18"/>
                <w:szCs w:val="18"/>
              </w:rPr>
              <w:t>台</w:t>
            </w:r>
          </w:p>
        </w:tc>
        <w:tc>
          <w:tcPr>
            <w:tcW w:w="1312" w:type="dxa"/>
            <w:shd w:val="clear" w:color="auto" w:fill="FBE5D6" w:themeFill="accent2" w:themeFillTint="32"/>
            <w:vAlign w:val="center"/>
          </w:tcPr>
          <w:p w14:paraId="74F6E050"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1</w:t>
            </w:r>
          </w:p>
        </w:tc>
        <w:tc>
          <w:tcPr>
            <w:tcW w:w="1320" w:type="dxa"/>
            <w:shd w:val="clear" w:color="auto" w:fill="FBE5D6" w:themeFill="accent2" w:themeFillTint="32"/>
            <w:vAlign w:val="center"/>
          </w:tcPr>
          <w:p w14:paraId="3E084E21" w14:textId="77777777" w:rsidR="00892BCE" w:rsidRDefault="00000000">
            <w:pPr>
              <w:spacing w:beforeLines="50" w:before="156" w:after="120" w:line="240" w:lineRule="auto"/>
              <w:ind w:firstLineChars="0" w:firstLine="0"/>
              <w:jc w:val="center"/>
              <w:rPr>
                <w:rFonts w:hint="eastAsia"/>
                <w:b/>
                <w:bCs/>
                <w:sz w:val="18"/>
                <w:szCs w:val="18"/>
                <w:highlight w:val="yellow"/>
              </w:rPr>
            </w:pPr>
            <w:r>
              <w:rPr>
                <w:rFonts w:hint="eastAsia"/>
                <w:b/>
                <w:bCs/>
                <w:sz w:val="18"/>
                <w:szCs w:val="18"/>
              </w:rPr>
              <w:t>1</w:t>
            </w:r>
          </w:p>
        </w:tc>
        <w:tc>
          <w:tcPr>
            <w:tcW w:w="1381" w:type="dxa"/>
            <w:shd w:val="clear" w:color="auto" w:fill="FBE5D6" w:themeFill="accent2" w:themeFillTint="32"/>
            <w:vAlign w:val="center"/>
          </w:tcPr>
          <w:p w14:paraId="5FAA2592"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2025.4</w:t>
            </w:r>
          </w:p>
        </w:tc>
      </w:tr>
      <w:tr w:rsidR="00892BCE" w14:paraId="07B5CF2F" w14:textId="77777777">
        <w:trPr>
          <w:trHeight w:val="723"/>
          <w:jc w:val="center"/>
        </w:trPr>
        <w:tc>
          <w:tcPr>
            <w:tcW w:w="714" w:type="dxa"/>
            <w:shd w:val="clear" w:color="auto" w:fill="FBE5D6" w:themeFill="accent2" w:themeFillTint="32"/>
            <w:vAlign w:val="center"/>
          </w:tcPr>
          <w:p w14:paraId="784F4EDB"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9</w:t>
            </w:r>
          </w:p>
        </w:tc>
        <w:tc>
          <w:tcPr>
            <w:tcW w:w="1870" w:type="dxa"/>
            <w:shd w:val="clear" w:color="auto" w:fill="FBE5D6" w:themeFill="accent2" w:themeFillTint="32"/>
            <w:vAlign w:val="center"/>
          </w:tcPr>
          <w:p w14:paraId="15912EE2" w14:textId="77777777" w:rsidR="00892BCE" w:rsidRDefault="00000000">
            <w:pPr>
              <w:pStyle w:val="TableText"/>
              <w:spacing w:before="60" w:line="234" w:lineRule="auto"/>
              <w:ind w:right="48" w:firstLineChars="0" w:firstLine="0"/>
              <w:jc w:val="center"/>
              <w:rPr>
                <w:rFonts w:hint="eastAsia"/>
                <w:sz w:val="20"/>
                <w:szCs w:val="18"/>
                <w:lang w:eastAsia="zh-CN"/>
              </w:rPr>
            </w:pPr>
            <w:r>
              <w:rPr>
                <w:spacing w:val="-2"/>
                <w:sz w:val="15"/>
                <w:szCs w:val="15"/>
                <w:lang w:eastAsia="zh-CN"/>
              </w:rPr>
              <w:t>隧道钢（格栅）拱架自动加工设</w:t>
            </w:r>
            <w:r>
              <w:rPr>
                <w:sz w:val="15"/>
                <w:szCs w:val="15"/>
                <w:lang w:eastAsia="zh-CN"/>
              </w:rPr>
              <w:t>备</w:t>
            </w:r>
          </w:p>
        </w:tc>
        <w:tc>
          <w:tcPr>
            <w:tcW w:w="1977" w:type="dxa"/>
            <w:shd w:val="clear" w:color="auto" w:fill="FBE5D6" w:themeFill="accent2" w:themeFillTint="32"/>
            <w:vAlign w:val="center"/>
          </w:tcPr>
          <w:p w14:paraId="7DC0495F" w14:textId="77777777" w:rsidR="00892BCE" w:rsidRDefault="00000000">
            <w:pPr>
              <w:pStyle w:val="TableText"/>
              <w:spacing w:before="177" w:line="220" w:lineRule="auto"/>
              <w:ind w:firstLine="296"/>
              <w:jc w:val="center"/>
              <w:rPr>
                <w:rFonts w:hint="eastAsia"/>
                <w:sz w:val="20"/>
                <w:szCs w:val="18"/>
              </w:rPr>
            </w:pPr>
            <w:proofErr w:type="spellStart"/>
            <w:r>
              <w:rPr>
                <w:spacing w:val="-1"/>
                <w:sz w:val="15"/>
                <w:szCs w:val="15"/>
              </w:rPr>
              <w:t>满足施工要求</w:t>
            </w:r>
            <w:proofErr w:type="spellEnd"/>
          </w:p>
        </w:tc>
        <w:tc>
          <w:tcPr>
            <w:tcW w:w="904" w:type="dxa"/>
            <w:shd w:val="clear" w:color="auto" w:fill="FBE5D6" w:themeFill="accent2" w:themeFillTint="32"/>
            <w:vAlign w:val="center"/>
          </w:tcPr>
          <w:p w14:paraId="54CBC755" w14:textId="77777777" w:rsidR="00892BCE" w:rsidRDefault="00000000">
            <w:pPr>
              <w:spacing w:beforeLines="50" w:before="156" w:after="120" w:line="240" w:lineRule="auto"/>
              <w:ind w:firstLineChars="0" w:firstLine="0"/>
              <w:jc w:val="center"/>
              <w:rPr>
                <w:rFonts w:hint="eastAsia"/>
                <w:bCs/>
                <w:sz w:val="18"/>
                <w:szCs w:val="18"/>
              </w:rPr>
            </w:pPr>
            <w:r>
              <w:rPr>
                <w:rFonts w:hint="eastAsia"/>
                <w:bCs/>
                <w:sz w:val="18"/>
                <w:szCs w:val="18"/>
              </w:rPr>
              <w:t>台</w:t>
            </w:r>
          </w:p>
        </w:tc>
        <w:tc>
          <w:tcPr>
            <w:tcW w:w="1312" w:type="dxa"/>
            <w:shd w:val="clear" w:color="auto" w:fill="FBE5D6" w:themeFill="accent2" w:themeFillTint="32"/>
            <w:vAlign w:val="center"/>
          </w:tcPr>
          <w:p w14:paraId="28AAF19B"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3</w:t>
            </w:r>
          </w:p>
        </w:tc>
        <w:tc>
          <w:tcPr>
            <w:tcW w:w="1320" w:type="dxa"/>
            <w:shd w:val="clear" w:color="auto" w:fill="FBE5D6" w:themeFill="accent2" w:themeFillTint="32"/>
            <w:vAlign w:val="center"/>
          </w:tcPr>
          <w:p w14:paraId="41038619" w14:textId="77777777" w:rsidR="00892BCE" w:rsidRDefault="00000000">
            <w:pPr>
              <w:spacing w:beforeLines="50" w:before="156" w:after="120" w:line="240" w:lineRule="auto"/>
              <w:ind w:firstLineChars="0" w:firstLine="0"/>
              <w:jc w:val="center"/>
              <w:rPr>
                <w:rFonts w:hint="eastAsia"/>
                <w:b/>
                <w:bCs/>
                <w:sz w:val="18"/>
                <w:szCs w:val="18"/>
                <w:highlight w:val="yellow"/>
              </w:rPr>
            </w:pPr>
            <w:r>
              <w:rPr>
                <w:rFonts w:hint="eastAsia"/>
                <w:b/>
                <w:bCs/>
                <w:sz w:val="18"/>
                <w:szCs w:val="18"/>
              </w:rPr>
              <w:t>3</w:t>
            </w:r>
          </w:p>
        </w:tc>
        <w:tc>
          <w:tcPr>
            <w:tcW w:w="1381" w:type="dxa"/>
            <w:shd w:val="clear" w:color="auto" w:fill="FBE5D6" w:themeFill="accent2" w:themeFillTint="32"/>
            <w:vAlign w:val="center"/>
          </w:tcPr>
          <w:p w14:paraId="3F3C4F2A"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2025.2</w:t>
            </w:r>
          </w:p>
        </w:tc>
      </w:tr>
      <w:tr w:rsidR="00892BCE" w14:paraId="0A3EF235" w14:textId="77777777">
        <w:trPr>
          <w:trHeight w:val="623"/>
          <w:jc w:val="center"/>
        </w:trPr>
        <w:tc>
          <w:tcPr>
            <w:tcW w:w="714" w:type="dxa"/>
            <w:shd w:val="clear" w:color="auto" w:fill="FBE5D6" w:themeFill="accent2" w:themeFillTint="32"/>
            <w:vAlign w:val="center"/>
          </w:tcPr>
          <w:p w14:paraId="64D9F824"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10</w:t>
            </w:r>
          </w:p>
        </w:tc>
        <w:tc>
          <w:tcPr>
            <w:tcW w:w="1870" w:type="dxa"/>
            <w:shd w:val="clear" w:color="auto" w:fill="FBE5D6" w:themeFill="accent2" w:themeFillTint="32"/>
            <w:vAlign w:val="center"/>
          </w:tcPr>
          <w:p w14:paraId="19117484" w14:textId="77777777" w:rsidR="00892BCE" w:rsidRDefault="00000000">
            <w:pPr>
              <w:pStyle w:val="TableText"/>
              <w:spacing w:before="113" w:line="220" w:lineRule="auto"/>
              <w:ind w:firstLine="288"/>
              <w:jc w:val="both"/>
              <w:rPr>
                <w:rFonts w:hint="eastAsia"/>
                <w:sz w:val="20"/>
                <w:szCs w:val="18"/>
              </w:rPr>
            </w:pPr>
            <w:proofErr w:type="spellStart"/>
            <w:r>
              <w:rPr>
                <w:spacing w:val="-3"/>
                <w:sz w:val="15"/>
                <w:szCs w:val="15"/>
              </w:rPr>
              <w:t>隧道注浆设备</w:t>
            </w:r>
            <w:proofErr w:type="spellEnd"/>
          </w:p>
        </w:tc>
        <w:tc>
          <w:tcPr>
            <w:tcW w:w="1977" w:type="dxa"/>
            <w:shd w:val="clear" w:color="auto" w:fill="FBE5D6" w:themeFill="accent2" w:themeFillTint="32"/>
            <w:vAlign w:val="center"/>
          </w:tcPr>
          <w:p w14:paraId="4DAFB3F5" w14:textId="77777777" w:rsidR="00892BCE" w:rsidRDefault="00000000">
            <w:pPr>
              <w:pStyle w:val="TableText"/>
              <w:spacing w:before="113" w:line="220" w:lineRule="auto"/>
              <w:ind w:firstLine="296"/>
              <w:jc w:val="center"/>
              <w:rPr>
                <w:rFonts w:hint="eastAsia"/>
                <w:sz w:val="20"/>
                <w:szCs w:val="18"/>
              </w:rPr>
            </w:pPr>
            <w:proofErr w:type="spellStart"/>
            <w:r>
              <w:rPr>
                <w:spacing w:val="-1"/>
                <w:sz w:val="15"/>
                <w:szCs w:val="15"/>
              </w:rPr>
              <w:t>满足施工要求</w:t>
            </w:r>
            <w:proofErr w:type="spellEnd"/>
          </w:p>
        </w:tc>
        <w:tc>
          <w:tcPr>
            <w:tcW w:w="904" w:type="dxa"/>
            <w:shd w:val="clear" w:color="auto" w:fill="FBE5D6" w:themeFill="accent2" w:themeFillTint="32"/>
            <w:vAlign w:val="center"/>
          </w:tcPr>
          <w:p w14:paraId="6897AD32" w14:textId="77777777" w:rsidR="00892BCE" w:rsidRDefault="00000000">
            <w:pPr>
              <w:spacing w:beforeLines="50" w:before="156" w:after="120" w:line="240" w:lineRule="auto"/>
              <w:ind w:firstLineChars="0" w:firstLine="0"/>
              <w:jc w:val="center"/>
              <w:rPr>
                <w:rFonts w:hint="eastAsia"/>
                <w:bCs/>
                <w:sz w:val="18"/>
                <w:szCs w:val="18"/>
              </w:rPr>
            </w:pPr>
            <w:r>
              <w:rPr>
                <w:rFonts w:hint="eastAsia"/>
                <w:bCs/>
                <w:sz w:val="18"/>
                <w:szCs w:val="18"/>
              </w:rPr>
              <w:t>台</w:t>
            </w:r>
          </w:p>
        </w:tc>
        <w:tc>
          <w:tcPr>
            <w:tcW w:w="1312" w:type="dxa"/>
            <w:shd w:val="clear" w:color="auto" w:fill="FBE5D6" w:themeFill="accent2" w:themeFillTint="32"/>
            <w:vAlign w:val="center"/>
          </w:tcPr>
          <w:p w14:paraId="1DDC4649"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3</w:t>
            </w:r>
          </w:p>
        </w:tc>
        <w:tc>
          <w:tcPr>
            <w:tcW w:w="1320" w:type="dxa"/>
            <w:shd w:val="clear" w:color="auto" w:fill="FBE5D6" w:themeFill="accent2" w:themeFillTint="32"/>
            <w:vAlign w:val="center"/>
          </w:tcPr>
          <w:p w14:paraId="2681204F" w14:textId="77777777" w:rsidR="00892BCE" w:rsidRDefault="00000000">
            <w:pPr>
              <w:spacing w:beforeLines="50" w:before="156" w:after="120" w:line="240" w:lineRule="auto"/>
              <w:ind w:firstLineChars="0" w:firstLine="0"/>
              <w:jc w:val="center"/>
              <w:rPr>
                <w:rFonts w:hint="eastAsia"/>
                <w:b/>
                <w:bCs/>
                <w:sz w:val="18"/>
                <w:szCs w:val="18"/>
                <w:highlight w:val="yellow"/>
              </w:rPr>
            </w:pPr>
            <w:r>
              <w:rPr>
                <w:rFonts w:hint="eastAsia"/>
                <w:b/>
                <w:bCs/>
                <w:sz w:val="18"/>
                <w:szCs w:val="18"/>
              </w:rPr>
              <w:t>3</w:t>
            </w:r>
          </w:p>
        </w:tc>
        <w:tc>
          <w:tcPr>
            <w:tcW w:w="1381" w:type="dxa"/>
            <w:shd w:val="clear" w:color="auto" w:fill="FBE5D6" w:themeFill="accent2" w:themeFillTint="32"/>
            <w:vAlign w:val="center"/>
          </w:tcPr>
          <w:p w14:paraId="42C13C9C"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2025.2</w:t>
            </w:r>
          </w:p>
        </w:tc>
      </w:tr>
      <w:tr w:rsidR="00892BCE" w14:paraId="63602199" w14:textId="77777777">
        <w:trPr>
          <w:trHeight w:val="623"/>
          <w:jc w:val="center"/>
        </w:trPr>
        <w:tc>
          <w:tcPr>
            <w:tcW w:w="714" w:type="dxa"/>
            <w:shd w:val="clear" w:color="auto" w:fill="FBE5D6" w:themeFill="accent2" w:themeFillTint="32"/>
            <w:vAlign w:val="center"/>
          </w:tcPr>
          <w:p w14:paraId="2BDEA450"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11</w:t>
            </w:r>
          </w:p>
        </w:tc>
        <w:tc>
          <w:tcPr>
            <w:tcW w:w="1870" w:type="dxa"/>
            <w:shd w:val="clear" w:color="auto" w:fill="FBE5D6" w:themeFill="accent2" w:themeFillTint="32"/>
            <w:vAlign w:val="center"/>
          </w:tcPr>
          <w:p w14:paraId="1752485D" w14:textId="77777777" w:rsidR="00892BCE" w:rsidRDefault="00000000">
            <w:pPr>
              <w:pStyle w:val="TableText"/>
              <w:spacing w:before="116" w:line="220" w:lineRule="auto"/>
              <w:ind w:firstLineChars="0" w:firstLine="0"/>
              <w:jc w:val="center"/>
              <w:rPr>
                <w:rFonts w:hint="eastAsia"/>
                <w:sz w:val="20"/>
                <w:szCs w:val="18"/>
              </w:rPr>
            </w:pPr>
            <w:proofErr w:type="spellStart"/>
            <w:r>
              <w:rPr>
                <w:spacing w:val="-1"/>
                <w:sz w:val="15"/>
                <w:szCs w:val="15"/>
              </w:rPr>
              <w:t>激光隧道断面仪</w:t>
            </w:r>
            <w:proofErr w:type="spellEnd"/>
          </w:p>
        </w:tc>
        <w:tc>
          <w:tcPr>
            <w:tcW w:w="1977" w:type="dxa"/>
            <w:shd w:val="clear" w:color="auto" w:fill="FBE5D6" w:themeFill="accent2" w:themeFillTint="32"/>
            <w:vAlign w:val="center"/>
          </w:tcPr>
          <w:p w14:paraId="4AAECD35" w14:textId="77777777" w:rsidR="00892BCE" w:rsidRDefault="00000000">
            <w:pPr>
              <w:pStyle w:val="TableText"/>
              <w:spacing w:before="116" w:line="220" w:lineRule="auto"/>
              <w:ind w:firstLine="292"/>
              <w:jc w:val="center"/>
              <w:rPr>
                <w:rFonts w:hint="eastAsia"/>
                <w:sz w:val="20"/>
                <w:szCs w:val="18"/>
              </w:rPr>
            </w:pPr>
            <w:proofErr w:type="spellStart"/>
            <w:r>
              <w:rPr>
                <w:spacing w:val="-2"/>
                <w:sz w:val="15"/>
                <w:szCs w:val="15"/>
              </w:rPr>
              <w:t>满足施工要求</w:t>
            </w:r>
            <w:proofErr w:type="spellEnd"/>
          </w:p>
        </w:tc>
        <w:tc>
          <w:tcPr>
            <w:tcW w:w="904" w:type="dxa"/>
            <w:shd w:val="clear" w:color="auto" w:fill="FBE5D6" w:themeFill="accent2" w:themeFillTint="32"/>
            <w:vAlign w:val="center"/>
          </w:tcPr>
          <w:p w14:paraId="2F0357A7" w14:textId="77777777" w:rsidR="00892BCE" w:rsidRDefault="00000000">
            <w:pPr>
              <w:spacing w:beforeLines="50" w:before="156" w:after="120" w:line="240" w:lineRule="auto"/>
              <w:ind w:firstLineChars="0" w:firstLine="0"/>
              <w:jc w:val="center"/>
              <w:rPr>
                <w:rFonts w:hint="eastAsia"/>
                <w:bCs/>
                <w:sz w:val="18"/>
                <w:szCs w:val="18"/>
              </w:rPr>
            </w:pPr>
            <w:r>
              <w:rPr>
                <w:rFonts w:hint="eastAsia"/>
                <w:bCs/>
                <w:sz w:val="18"/>
                <w:szCs w:val="18"/>
              </w:rPr>
              <w:t>台</w:t>
            </w:r>
          </w:p>
        </w:tc>
        <w:tc>
          <w:tcPr>
            <w:tcW w:w="1312" w:type="dxa"/>
            <w:shd w:val="clear" w:color="auto" w:fill="FBE5D6" w:themeFill="accent2" w:themeFillTint="32"/>
            <w:vAlign w:val="center"/>
          </w:tcPr>
          <w:p w14:paraId="2E465CA3"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3</w:t>
            </w:r>
          </w:p>
        </w:tc>
        <w:tc>
          <w:tcPr>
            <w:tcW w:w="1320" w:type="dxa"/>
            <w:shd w:val="clear" w:color="auto" w:fill="FBE5D6" w:themeFill="accent2" w:themeFillTint="32"/>
            <w:vAlign w:val="center"/>
          </w:tcPr>
          <w:p w14:paraId="5C5CB12E" w14:textId="77777777" w:rsidR="00892BCE" w:rsidRDefault="00000000">
            <w:pPr>
              <w:spacing w:beforeLines="50" w:before="156" w:after="120" w:line="240" w:lineRule="auto"/>
              <w:ind w:firstLineChars="0" w:firstLine="0"/>
              <w:jc w:val="center"/>
              <w:rPr>
                <w:rFonts w:hint="eastAsia"/>
                <w:b/>
                <w:bCs/>
                <w:sz w:val="18"/>
                <w:szCs w:val="18"/>
                <w:highlight w:val="yellow"/>
              </w:rPr>
            </w:pPr>
            <w:r>
              <w:rPr>
                <w:rFonts w:hint="eastAsia"/>
                <w:b/>
                <w:bCs/>
                <w:sz w:val="18"/>
                <w:szCs w:val="18"/>
              </w:rPr>
              <w:t>3</w:t>
            </w:r>
          </w:p>
        </w:tc>
        <w:tc>
          <w:tcPr>
            <w:tcW w:w="1381" w:type="dxa"/>
            <w:shd w:val="clear" w:color="auto" w:fill="FBE5D6" w:themeFill="accent2" w:themeFillTint="32"/>
            <w:vAlign w:val="center"/>
          </w:tcPr>
          <w:p w14:paraId="6B0614FD"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2025.3</w:t>
            </w:r>
          </w:p>
        </w:tc>
      </w:tr>
      <w:tr w:rsidR="00892BCE" w14:paraId="4BB7DA3D" w14:textId="77777777">
        <w:trPr>
          <w:trHeight w:val="623"/>
          <w:jc w:val="center"/>
        </w:trPr>
        <w:tc>
          <w:tcPr>
            <w:tcW w:w="714" w:type="dxa"/>
            <w:shd w:val="clear" w:color="auto" w:fill="FBE5D6" w:themeFill="accent2" w:themeFillTint="32"/>
            <w:vAlign w:val="center"/>
          </w:tcPr>
          <w:p w14:paraId="79F5D5CD"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12</w:t>
            </w:r>
          </w:p>
        </w:tc>
        <w:tc>
          <w:tcPr>
            <w:tcW w:w="1870" w:type="dxa"/>
            <w:shd w:val="clear" w:color="auto" w:fill="FBE5D6" w:themeFill="accent2" w:themeFillTint="32"/>
            <w:vAlign w:val="center"/>
          </w:tcPr>
          <w:p w14:paraId="671816E7" w14:textId="77777777" w:rsidR="00892BCE" w:rsidRDefault="00000000">
            <w:pPr>
              <w:pStyle w:val="TableText"/>
              <w:spacing w:before="114" w:line="220" w:lineRule="auto"/>
              <w:ind w:firstLineChars="0" w:firstLine="0"/>
              <w:jc w:val="center"/>
              <w:rPr>
                <w:rFonts w:cs="Arial" w:hint="eastAsia"/>
                <w:sz w:val="20"/>
                <w:szCs w:val="18"/>
                <w:lang w:eastAsia="zh-CN"/>
              </w:rPr>
            </w:pPr>
            <w:r>
              <w:rPr>
                <w:spacing w:val="-2"/>
                <w:sz w:val="15"/>
                <w:szCs w:val="15"/>
                <w:lang w:eastAsia="zh-CN"/>
              </w:rPr>
              <w:t>隧道地质超前预报系统</w:t>
            </w:r>
          </w:p>
        </w:tc>
        <w:tc>
          <w:tcPr>
            <w:tcW w:w="1977" w:type="dxa"/>
            <w:shd w:val="clear" w:color="auto" w:fill="FBE5D6" w:themeFill="accent2" w:themeFillTint="32"/>
            <w:vAlign w:val="center"/>
          </w:tcPr>
          <w:p w14:paraId="22337875" w14:textId="77777777" w:rsidR="00892BCE" w:rsidRDefault="00000000">
            <w:pPr>
              <w:pStyle w:val="TableText"/>
              <w:spacing w:before="114" w:line="220" w:lineRule="auto"/>
              <w:ind w:firstLine="296"/>
              <w:jc w:val="center"/>
              <w:rPr>
                <w:rFonts w:hint="eastAsia"/>
                <w:sz w:val="20"/>
                <w:szCs w:val="18"/>
              </w:rPr>
            </w:pPr>
            <w:proofErr w:type="spellStart"/>
            <w:r>
              <w:rPr>
                <w:spacing w:val="-1"/>
                <w:sz w:val="15"/>
                <w:szCs w:val="15"/>
              </w:rPr>
              <w:t>满足施工要求</w:t>
            </w:r>
            <w:proofErr w:type="spellEnd"/>
          </w:p>
        </w:tc>
        <w:tc>
          <w:tcPr>
            <w:tcW w:w="904" w:type="dxa"/>
            <w:shd w:val="clear" w:color="auto" w:fill="FBE5D6" w:themeFill="accent2" w:themeFillTint="32"/>
            <w:vAlign w:val="center"/>
          </w:tcPr>
          <w:p w14:paraId="2BA0E07F" w14:textId="77777777" w:rsidR="00892BCE" w:rsidRDefault="00000000">
            <w:pPr>
              <w:spacing w:beforeLines="50" w:before="156" w:after="120" w:line="240" w:lineRule="auto"/>
              <w:ind w:firstLineChars="0" w:firstLine="0"/>
              <w:jc w:val="center"/>
              <w:rPr>
                <w:rFonts w:hint="eastAsia"/>
                <w:bCs/>
                <w:sz w:val="18"/>
                <w:szCs w:val="18"/>
              </w:rPr>
            </w:pPr>
            <w:r>
              <w:rPr>
                <w:rFonts w:hint="eastAsia"/>
                <w:bCs/>
                <w:sz w:val="18"/>
                <w:szCs w:val="18"/>
              </w:rPr>
              <w:t>台</w:t>
            </w:r>
          </w:p>
        </w:tc>
        <w:tc>
          <w:tcPr>
            <w:tcW w:w="1312" w:type="dxa"/>
            <w:shd w:val="clear" w:color="auto" w:fill="FBE5D6" w:themeFill="accent2" w:themeFillTint="32"/>
            <w:vAlign w:val="center"/>
          </w:tcPr>
          <w:p w14:paraId="55D12042"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3</w:t>
            </w:r>
          </w:p>
        </w:tc>
        <w:tc>
          <w:tcPr>
            <w:tcW w:w="1320" w:type="dxa"/>
            <w:shd w:val="clear" w:color="auto" w:fill="FBE5D6" w:themeFill="accent2" w:themeFillTint="32"/>
            <w:vAlign w:val="center"/>
          </w:tcPr>
          <w:p w14:paraId="52CF5FB0" w14:textId="77777777" w:rsidR="00892BCE" w:rsidRDefault="00000000">
            <w:pPr>
              <w:spacing w:beforeLines="50" w:before="156" w:after="120" w:line="240" w:lineRule="auto"/>
              <w:ind w:firstLineChars="0" w:firstLine="0"/>
              <w:jc w:val="center"/>
              <w:rPr>
                <w:rFonts w:hint="eastAsia"/>
                <w:b/>
                <w:bCs/>
                <w:sz w:val="18"/>
                <w:szCs w:val="18"/>
                <w:highlight w:val="yellow"/>
              </w:rPr>
            </w:pPr>
            <w:r>
              <w:rPr>
                <w:rFonts w:hint="eastAsia"/>
                <w:b/>
                <w:bCs/>
                <w:sz w:val="18"/>
                <w:szCs w:val="18"/>
              </w:rPr>
              <w:t>3</w:t>
            </w:r>
          </w:p>
        </w:tc>
        <w:tc>
          <w:tcPr>
            <w:tcW w:w="1381" w:type="dxa"/>
            <w:shd w:val="clear" w:color="auto" w:fill="FBE5D6" w:themeFill="accent2" w:themeFillTint="32"/>
            <w:vAlign w:val="center"/>
          </w:tcPr>
          <w:p w14:paraId="7896C95D"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2025.3</w:t>
            </w:r>
          </w:p>
        </w:tc>
      </w:tr>
      <w:tr w:rsidR="00892BCE" w14:paraId="2EF9338F" w14:textId="77777777">
        <w:trPr>
          <w:trHeight w:val="623"/>
          <w:jc w:val="center"/>
        </w:trPr>
        <w:tc>
          <w:tcPr>
            <w:tcW w:w="714" w:type="dxa"/>
            <w:shd w:val="clear" w:color="auto" w:fill="FBE5D6" w:themeFill="accent2" w:themeFillTint="32"/>
            <w:vAlign w:val="center"/>
          </w:tcPr>
          <w:p w14:paraId="673C2DE6"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13</w:t>
            </w:r>
          </w:p>
        </w:tc>
        <w:tc>
          <w:tcPr>
            <w:tcW w:w="1870" w:type="dxa"/>
            <w:shd w:val="clear" w:color="auto" w:fill="FBE5D6" w:themeFill="accent2" w:themeFillTint="32"/>
            <w:vAlign w:val="center"/>
          </w:tcPr>
          <w:p w14:paraId="0AB9C54C" w14:textId="77777777" w:rsidR="00892BCE" w:rsidRDefault="00000000">
            <w:pPr>
              <w:pStyle w:val="TableText"/>
              <w:spacing w:before="115" w:line="219" w:lineRule="auto"/>
              <w:ind w:firstLine="280"/>
              <w:jc w:val="center"/>
              <w:rPr>
                <w:rFonts w:cs="Arial" w:hint="eastAsia"/>
                <w:sz w:val="20"/>
                <w:szCs w:val="18"/>
              </w:rPr>
            </w:pPr>
            <w:proofErr w:type="spellStart"/>
            <w:r>
              <w:rPr>
                <w:spacing w:val="-5"/>
                <w:sz w:val="15"/>
                <w:szCs w:val="15"/>
              </w:rPr>
              <w:t>自动湿喷机械手</w:t>
            </w:r>
            <w:proofErr w:type="spellEnd"/>
          </w:p>
        </w:tc>
        <w:tc>
          <w:tcPr>
            <w:tcW w:w="1977" w:type="dxa"/>
            <w:shd w:val="clear" w:color="auto" w:fill="FBE5D6" w:themeFill="accent2" w:themeFillTint="32"/>
            <w:vAlign w:val="center"/>
          </w:tcPr>
          <w:p w14:paraId="13D2A7F0" w14:textId="77777777" w:rsidR="00892BCE" w:rsidRDefault="00000000">
            <w:pPr>
              <w:pStyle w:val="TableText"/>
              <w:spacing w:before="115" w:line="220" w:lineRule="auto"/>
              <w:ind w:firstLine="296"/>
              <w:jc w:val="center"/>
              <w:rPr>
                <w:rFonts w:hint="eastAsia"/>
                <w:sz w:val="20"/>
                <w:szCs w:val="18"/>
              </w:rPr>
            </w:pPr>
            <w:proofErr w:type="spellStart"/>
            <w:r>
              <w:rPr>
                <w:spacing w:val="-1"/>
                <w:sz w:val="15"/>
                <w:szCs w:val="15"/>
              </w:rPr>
              <w:t>满足施工要求</w:t>
            </w:r>
            <w:proofErr w:type="spellEnd"/>
          </w:p>
        </w:tc>
        <w:tc>
          <w:tcPr>
            <w:tcW w:w="904" w:type="dxa"/>
            <w:shd w:val="clear" w:color="auto" w:fill="FBE5D6" w:themeFill="accent2" w:themeFillTint="32"/>
            <w:vAlign w:val="center"/>
          </w:tcPr>
          <w:p w14:paraId="138165ED" w14:textId="77777777" w:rsidR="00892BCE" w:rsidRDefault="00000000">
            <w:pPr>
              <w:spacing w:beforeLines="50" w:before="156" w:after="120" w:line="240" w:lineRule="auto"/>
              <w:ind w:firstLineChars="0" w:firstLine="0"/>
              <w:jc w:val="center"/>
              <w:rPr>
                <w:rFonts w:hint="eastAsia"/>
                <w:bCs/>
                <w:sz w:val="18"/>
                <w:szCs w:val="18"/>
              </w:rPr>
            </w:pPr>
            <w:r>
              <w:rPr>
                <w:rFonts w:hint="eastAsia"/>
                <w:bCs/>
                <w:sz w:val="18"/>
                <w:szCs w:val="18"/>
              </w:rPr>
              <w:t>台</w:t>
            </w:r>
          </w:p>
        </w:tc>
        <w:tc>
          <w:tcPr>
            <w:tcW w:w="1312" w:type="dxa"/>
            <w:shd w:val="clear" w:color="auto" w:fill="FBE5D6" w:themeFill="accent2" w:themeFillTint="32"/>
            <w:vAlign w:val="center"/>
          </w:tcPr>
          <w:p w14:paraId="662FF05D"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3</w:t>
            </w:r>
          </w:p>
        </w:tc>
        <w:tc>
          <w:tcPr>
            <w:tcW w:w="1320" w:type="dxa"/>
            <w:shd w:val="clear" w:color="auto" w:fill="FBE5D6" w:themeFill="accent2" w:themeFillTint="32"/>
            <w:vAlign w:val="center"/>
          </w:tcPr>
          <w:p w14:paraId="582513A0" w14:textId="77777777" w:rsidR="00892BCE" w:rsidRDefault="00000000">
            <w:pPr>
              <w:spacing w:beforeLines="50" w:before="156" w:after="120" w:line="240" w:lineRule="auto"/>
              <w:ind w:firstLineChars="0" w:firstLine="0"/>
              <w:jc w:val="center"/>
              <w:rPr>
                <w:rFonts w:hint="eastAsia"/>
                <w:b/>
                <w:bCs/>
                <w:sz w:val="18"/>
                <w:szCs w:val="18"/>
                <w:highlight w:val="yellow"/>
              </w:rPr>
            </w:pPr>
            <w:r>
              <w:rPr>
                <w:rFonts w:hint="eastAsia"/>
                <w:b/>
                <w:bCs/>
                <w:sz w:val="18"/>
                <w:szCs w:val="18"/>
              </w:rPr>
              <w:t>3</w:t>
            </w:r>
          </w:p>
        </w:tc>
        <w:tc>
          <w:tcPr>
            <w:tcW w:w="1381" w:type="dxa"/>
            <w:shd w:val="clear" w:color="auto" w:fill="FBE5D6" w:themeFill="accent2" w:themeFillTint="32"/>
            <w:vAlign w:val="center"/>
          </w:tcPr>
          <w:p w14:paraId="216EB3EC"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2024.12</w:t>
            </w:r>
          </w:p>
        </w:tc>
      </w:tr>
      <w:tr w:rsidR="00892BCE" w14:paraId="5CFB09F6" w14:textId="77777777">
        <w:trPr>
          <w:trHeight w:val="780"/>
          <w:jc w:val="center"/>
        </w:trPr>
        <w:tc>
          <w:tcPr>
            <w:tcW w:w="714" w:type="dxa"/>
            <w:shd w:val="clear" w:color="auto" w:fill="FBE5D6" w:themeFill="accent2" w:themeFillTint="32"/>
            <w:vAlign w:val="center"/>
          </w:tcPr>
          <w:p w14:paraId="293BD216"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lastRenderedPageBreak/>
              <w:t>14</w:t>
            </w:r>
          </w:p>
        </w:tc>
        <w:tc>
          <w:tcPr>
            <w:tcW w:w="1870" w:type="dxa"/>
            <w:shd w:val="clear" w:color="auto" w:fill="FBE5D6" w:themeFill="accent2" w:themeFillTint="32"/>
            <w:vAlign w:val="center"/>
          </w:tcPr>
          <w:p w14:paraId="76F7675C" w14:textId="77777777" w:rsidR="00892BCE" w:rsidRDefault="00000000">
            <w:pPr>
              <w:pStyle w:val="TableText"/>
              <w:spacing w:before="115" w:line="220" w:lineRule="auto"/>
              <w:ind w:firstLineChars="0" w:firstLine="0"/>
              <w:jc w:val="center"/>
              <w:rPr>
                <w:rFonts w:hint="eastAsia"/>
                <w:sz w:val="20"/>
                <w:szCs w:val="18"/>
              </w:rPr>
            </w:pPr>
            <w:proofErr w:type="spellStart"/>
            <w:r>
              <w:rPr>
                <w:spacing w:val="-1"/>
                <w:sz w:val="15"/>
                <w:szCs w:val="15"/>
              </w:rPr>
              <w:t>稳定土厂拌设备</w:t>
            </w:r>
            <w:proofErr w:type="spellEnd"/>
          </w:p>
        </w:tc>
        <w:tc>
          <w:tcPr>
            <w:tcW w:w="1977" w:type="dxa"/>
            <w:shd w:val="clear" w:color="auto" w:fill="FBE5D6" w:themeFill="accent2" w:themeFillTint="32"/>
            <w:vAlign w:val="center"/>
          </w:tcPr>
          <w:p w14:paraId="0C453EAB" w14:textId="77777777" w:rsidR="00892BCE" w:rsidRDefault="00000000">
            <w:pPr>
              <w:pStyle w:val="TableText"/>
              <w:spacing w:before="115" w:line="220" w:lineRule="auto"/>
              <w:ind w:firstLine="296"/>
              <w:jc w:val="center"/>
              <w:rPr>
                <w:rFonts w:hint="eastAsia"/>
                <w:sz w:val="20"/>
                <w:szCs w:val="18"/>
                <w:lang w:eastAsia="zh-CN"/>
              </w:rPr>
            </w:pPr>
            <w:r>
              <w:rPr>
                <w:spacing w:val="-1"/>
                <w:sz w:val="15"/>
                <w:szCs w:val="15"/>
                <w:lang w:eastAsia="zh-CN"/>
              </w:rPr>
              <w:t>根据现场实际情况配备，必须满足施工要求</w:t>
            </w:r>
          </w:p>
        </w:tc>
        <w:tc>
          <w:tcPr>
            <w:tcW w:w="904" w:type="dxa"/>
            <w:shd w:val="clear" w:color="auto" w:fill="FBE5D6" w:themeFill="accent2" w:themeFillTint="32"/>
            <w:vAlign w:val="center"/>
          </w:tcPr>
          <w:p w14:paraId="5781DE8A" w14:textId="77777777" w:rsidR="00892BCE" w:rsidRDefault="00000000">
            <w:pPr>
              <w:spacing w:beforeLines="50" w:before="156" w:after="120" w:line="240" w:lineRule="auto"/>
              <w:ind w:firstLineChars="0" w:firstLine="0"/>
              <w:jc w:val="center"/>
              <w:rPr>
                <w:rFonts w:hint="eastAsia"/>
                <w:bCs/>
                <w:sz w:val="18"/>
                <w:szCs w:val="18"/>
              </w:rPr>
            </w:pPr>
            <w:r>
              <w:rPr>
                <w:rFonts w:hint="eastAsia"/>
                <w:bCs/>
                <w:sz w:val="18"/>
                <w:szCs w:val="18"/>
              </w:rPr>
              <w:t>座</w:t>
            </w:r>
          </w:p>
        </w:tc>
        <w:tc>
          <w:tcPr>
            <w:tcW w:w="1312" w:type="dxa"/>
            <w:shd w:val="clear" w:color="auto" w:fill="FBE5D6" w:themeFill="accent2" w:themeFillTint="32"/>
            <w:vAlign w:val="center"/>
          </w:tcPr>
          <w:p w14:paraId="2C434BB8"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1</w:t>
            </w:r>
          </w:p>
        </w:tc>
        <w:tc>
          <w:tcPr>
            <w:tcW w:w="1320" w:type="dxa"/>
            <w:shd w:val="clear" w:color="auto" w:fill="FBE5D6" w:themeFill="accent2" w:themeFillTint="32"/>
            <w:vAlign w:val="center"/>
          </w:tcPr>
          <w:p w14:paraId="2CBCA7CA" w14:textId="77777777" w:rsidR="00892BCE" w:rsidRDefault="00000000">
            <w:pPr>
              <w:spacing w:beforeLines="50" w:before="156" w:after="120" w:line="240" w:lineRule="auto"/>
              <w:ind w:firstLineChars="0" w:firstLine="0"/>
              <w:jc w:val="center"/>
              <w:rPr>
                <w:rFonts w:hint="eastAsia"/>
                <w:b/>
                <w:bCs/>
                <w:sz w:val="18"/>
                <w:szCs w:val="18"/>
                <w:highlight w:val="yellow"/>
              </w:rPr>
            </w:pPr>
            <w:r>
              <w:rPr>
                <w:rFonts w:hint="eastAsia"/>
                <w:b/>
                <w:bCs/>
                <w:sz w:val="18"/>
                <w:szCs w:val="18"/>
              </w:rPr>
              <w:t>1</w:t>
            </w:r>
          </w:p>
        </w:tc>
        <w:tc>
          <w:tcPr>
            <w:tcW w:w="1381" w:type="dxa"/>
            <w:shd w:val="clear" w:color="auto" w:fill="FBE5D6" w:themeFill="accent2" w:themeFillTint="32"/>
            <w:vAlign w:val="center"/>
          </w:tcPr>
          <w:p w14:paraId="5C7DB0F8"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2025.3</w:t>
            </w:r>
          </w:p>
        </w:tc>
      </w:tr>
      <w:tr w:rsidR="00892BCE" w14:paraId="494540D0" w14:textId="77777777">
        <w:trPr>
          <w:trHeight w:val="623"/>
          <w:jc w:val="center"/>
        </w:trPr>
        <w:tc>
          <w:tcPr>
            <w:tcW w:w="714" w:type="dxa"/>
            <w:shd w:val="clear" w:color="auto" w:fill="FBE5D6" w:themeFill="accent2" w:themeFillTint="32"/>
            <w:vAlign w:val="center"/>
          </w:tcPr>
          <w:p w14:paraId="25BA037A"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15</w:t>
            </w:r>
          </w:p>
        </w:tc>
        <w:tc>
          <w:tcPr>
            <w:tcW w:w="1870" w:type="dxa"/>
            <w:shd w:val="clear" w:color="auto" w:fill="FBE5D6" w:themeFill="accent2" w:themeFillTint="32"/>
            <w:vAlign w:val="center"/>
          </w:tcPr>
          <w:p w14:paraId="6C242261" w14:textId="77777777" w:rsidR="00892BCE" w:rsidRDefault="00000000">
            <w:pPr>
              <w:pStyle w:val="TableText"/>
              <w:spacing w:before="117" w:line="219" w:lineRule="auto"/>
              <w:ind w:firstLineChars="0" w:firstLine="0"/>
              <w:jc w:val="center"/>
              <w:rPr>
                <w:rFonts w:hint="eastAsia"/>
                <w:sz w:val="20"/>
                <w:szCs w:val="18"/>
              </w:rPr>
            </w:pPr>
            <w:proofErr w:type="spellStart"/>
            <w:r>
              <w:rPr>
                <w:spacing w:val="-2"/>
                <w:sz w:val="15"/>
                <w:szCs w:val="15"/>
              </w:rPr>
              <w:t>挖掘机</w:t>
            </w:r>
            <w:proofErr w:type="spellEnd"/>
          </w:p>
        </w:tc>
        <w:tc>
          <w:tcPr>
            <w:tcW w:w="1977" w:type="dxa"/>
            <w:shd w:val="clear" w:color="auto" w:fill="FBE5D6" w:themeFill="accent2" w:themeFillTint="32"/>
            <w:vAlign w:val="center"/>
          </w:tcPr>
          <w:p w14:paraId="4147D2E2" w14:textId="20586AD4" w:rsidR="00892BCE" w:rsidRDefault="00000000">
            <w:pPr>
              <w:pStyle w:val="TableText"/>
              <w:spacing w:before="103" w:line="250" w:lineRule="exact"/>
              <w:ind w:firstLine="240"/>
              <w:jc w:val="center"/>
              <w:rPr>
                <w:rFonts w:hint="eastAsia"/>
                <w:sz w:val="20"/>
                <w:szCs w:val="18"/>
              </w:rPr>
            </w:pPr>
            <w:r>
              <w:rPr>
                <w:rFonts w:ascii="Calibri" w:eastAsia="Calibri" w:hAnsi="Calibri" w:cs="Calibri"/>
                <w:spacing w:val="-15"/>
                <w:sz w:val="15"/>
                <w:szCs w:val="15"/>
              </w:rPr>
              <w:t>1m</w:t>
            </w:r>
            <w:r>
              <w:rPr>
                <w:rFonts w:ascii="Calibri" w:eastAsia="Calibri" w:hAnsi="Calibri" w:cs="Calibri"/>
                <w:spacing w:val="-2"/>
                <w:position w:val="8"/>
                <w:sz w:val="10"/>
                <w:szCs w:val="10"/>
              </w:rPr>
              <w:t>3</w:t>
            </w:r>
            <w:proofErr w:type="spellStart"/>
            <w:r>
              <w:rPr>
                <w:spacing w:val="-2"/>
                <w:sz w:val="15"/>
                <w:szCs w:val="15"/>
              </w:rPr>
              <w:t>或以上</w:t>
            </w:r>
            <w:proofErr w:type="spellEnd"/>
          </w:p>
        </w:tc>
        <w:tc>
          <w:tcPr>
            <w:tcW w:w="904" w:type="dxa"/>
            <w:shd w:val="clear" w:color="auto" w:fill="FBE5D6" w:themeFill="accent2" w:themeFillTint="32"/>
            <w:vAlign w:val="center"/>
          </w:tcPr>
          <w:p w14:paraId="7B71F473" w14:textId="77777777" w:rsidR="00892BCE" w:rsidRDefault="00000000">
            <w:pPr>
              <w:spacing w:beforeLines="50" w:before="156" w:after="120" w:line="240" w:lineRule="auto"/>
              <w:ind w:firstLineChars="0" w:firstLine="0"/>
              <w:jc w:val="center"/>
              <w:rPr>
                <w:rFonts w:hint="eastAsia"/>
                <w:bCs/>
                <w:sz w:val="18"/>
                <w:szCs w:val="18"/>
              </w:rPr>
            </w:pPr>
            <w:r>
              <w:rPr>
                <w:rFonts w:hint="eastAsia"/>
                <w:bCs/>
                <w:sz w:val="18"/>
                <w:szCs w:val="18"/>
              </w:rPr>
              <w:t>台</w:t>
            </w:r>
          </w:p>
        </w:tc>
        <w:tc>
          <w:tcPr>
            <w:tcW w:w="1312" w:type="dxa"/>
            <w:shd w:val="clear" w:color="auto" w:fill="FBE5D6" w:themeFill="accent2" w:themeFillTint="32"/>
            <w:vAlign w:val="center"/>
          </w:tcPr>
          <w:p w14:paraId="5DBBE380"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w:t>
            </w:r>
          </w:p>
        </w:tc>
        <w:tc>
          <w:tcPr>
            <w:tcW w:w="1320" w:type="dxa"/>
            <w:shd w:val="clear" w:color="auto" w:fill="FBE5D6" w:themeFill="accent2" w:themeFillTint="32"/>
            <w:vAlign w:val="center"/>
          </w:tcPr>
          <w:p w14:paraId="0C138BEE" w14:textId="77777777" w:rsidR="00892BCE" w:rsidRDefault="00000000">
            <w:pPr>
              <w:spacing w:beforeLines="50" w:before="156" w:after="120" w:line="240" w:lineRule="auto"/>
              <w:ind w:firstLineChars="0" w:firstLine="0"/>
              <w:jc w:val="center"/>
              <w:rPr>
                <w:rFonts w:hint="eastAsia"/>
                <w:b/>
                <w:bCs/>
                <w:sz w:val="18"/>
                <w:szCs w:val="18"/>
                <w:highlight w:val="yellow"/>
              </w:rPr>
            </w:pPr>
            <w:r>
              <w:rPr>
                <w:rFonts w:hint="eastAsia"/>
                <w:b/>
                <w:bCs/>
                <w:sz w:val="18"/>
                <w:szCs w:val="18"/>
              </w:rPr>
              <w:t>2</w:t>
            </w:r>
          </w:p>
        </w:tc>
        <w:tc>
          <w:tcPr>
            <w:tcW w:w="1381" w:type="dxa"/>
            <w:shd w:val="clear" w:color="auto" w:fill="FBE5D6" w:themeFill="accent2" w:themeFillTint="32"/>
            <w:vAlign w:val="center"/>
          </w:tcPr>
          <w:p w14:paraId="64EBE88C" w14:textId="77777777" w:rsidR="00892BCE" w:rsidRDefault="00000000">
            <w:pPr>
              <w:spacing w:beforeLines="50" w:before="156" w:after="120" w:line="240" w:lineRule="auto"/>
              <w:ind w:firstLine="361"/>
              <w:rPr>
                <w:rFonts w:hint="eastAsia"/>
                <w:b/>
                <w:bCs/>
                <w:sz w:val="18"/>
                <w:szCs w:val="18"/>
              </w:rPr>
            </w:pPr>
            <w:r>
              <w:rPr>
                <w:rFonts w:hint="eastAsia"/>
                <w:b/>
                <w:bCs/>
                <w:sz w:val="18"/>
                <w:szCs w:val="18"/>
              </w:rPr>
              <w:t>2024.11</w:t>
            </w:r>
          </w:p>
        </w:tc>
      </w:tr>
      <w:tr w:rsidR="00892BCE" w14:paraId="322AE629" w14:textId="77777777">
        <w:trPr>
          <w:trHeight w:val="623"/>
          <w:jc w:val="center"/>
        </w:trPr>
        <w:tc>
          <w:tcPr>
            <w:tcW w:w="714" w:type="dxa"/>
            <w:shd w:val="clear" w:color="auto" w:fill="FBE5D6" w:themeFill="accent2" w:themeFillTint="32"/>
            <w:vAlign w:val="center"/>
          </w:tcPr>
          <w:p w14:paraId="00D4525E"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16</w:t>
            </w:r>
          </w:p>
        </w:tc>
        <w:tc>
          <w:tcPr>
            <w:tcW w:w="1870" w:type="dxa"/>
            <w:shd w:val="clear" w:color="auto" w:fill="FBE5D6" w:themeFill="accent2" w:themeFillTint="32"/>
            <w:vAlign w:val="center"/>
          </w:tcPr>
          <w:p w14:paraId="6C689BB7" w14:textId="77777777" w:rsidR="00892BCE" w:rsidRDefault="00000000">
            <w:pPr>
              <w:pStyle w:val="TableText"/>
              <w:spacing w:before="117" w:line="219" w:lineRule="auto"/>
              <w:ind w:firstLineChars="0" w:firstLine="0"/>
              <w:jc w:val="center"/>
              <w:rPr>
                <w:rFonts w:hint="eastAsia"/>
                <w:sz w:val="20"/>
                <w:szCs w:val="18"/>
                <w:highlight w:val="yellow"/>
              </w:rPr>
            </w:pPr>
            <w:proofErr w:type="spellStart"/>
            <w:r>
              <w:rPr>
                <w:spacing w:val="-2"/>
                <w:sz w:val="15"/>
                <w:szCs w:val="15"/>
              </w:rPr>
              <w:t>压路机</w:t>
            </w:r>
            <w:proofErr w:type="spellEnd"/>
          </w:p>
        </w:tc>
        <w:tc>
          <w:tcPr>
            <w:tcW w:w="1977" w:type="dxa"/>
            <w:shd w:val="clear" w:color="auto" w:fill="FBE5D6" w:themeFill="accent2" w:themeFillTint="32"/>
            <w:vAlign w:val="center"/>
          </w:tcPr>
          <w:p w14:paraId="042AA4D6" w14:textId="77777777" w:rsidR="00892BCE" w:rsidRDefault="00000000">
            <w:pPr>
              <w:pStyle w:val="TableText"/>
              <w:spacing w:before="117" w:line="220" w:lineRule="auto"/>
              <w:ind w:firstLine="296"/>
              <w:jc w:val="center"/>
              <w:rPr>
                <w:rFonts w:hint="eastAsia"/>
                <w:sz w:val="20"/>
                <w:szCs w:val="18"/>
                <w:highlight w:val="yellow"/>
              </w:rPr>
            </w:pPr>
            <w:proofErr w:type="spellStart"/>
            <w:r>
              <w:rPr>
                <w:spacing w:val="-1"/>
                <w:sz w:val="15"/>
                <w:szCs w:val="15"/>
              </w:rPr>
              <w:t>满足施工要求</w:t>
            </w:r>
            <w:proofErr w:type="spellEnd"/>
          </w:p>
        </w:tc>
        <w:tc>
          <w:tcPr>
            <w:tcW w:w="904" w:type="dxa"/>
            <w:shd w:val="clear" w:color="auto" w:fill="FBE5D6" w:themeFill="accent2" w:themeFillTint="32"/>
            <w:vAlign w:val="center"/>
          </w:tcPr>
          <w:p w14:paraId="73024D3A" w14:textId="77777777" w:rsidR="00892BCE" w:rsidRDefault="00000000">
            <w:pPr>
              <w:spacing w:beforeLines="50" w:before="156" w:after="120" w:line="240" w:lineRule="auto"/>
              <w:ind w:firstLineChars="0" w:firstLine="0"/>
              <w:jc w:val="center"/>
              <w:rPr>
                <w:rFonts w:hint="eastAsia"/>
                <w:bCs/>
                <w:sz w:val="18"/>
                <w:szCs w:val="18"/>
              </w:rPr>
            </w:pPr>
            <w:r>
              <w:rPr>
                <w:rFonts w:hint="eastAsia"/>
                <w:bCs/>
                <w:sz w:val="18"/>
                <w:szCs w:val="18"/>
              </w:rPr>
              <w:t>台</w:t>
            </w:r>
          </w:p>
        </w:tc>
        <w:tc>
          <w:tcPr>
            <w:tcW w:w="1312" w:type="dxa"/>
            <w:shd w:val="clear" w:color="auto" w:fill="FBE5D6" w:themeFill="accent2" w:themeFillTint="32"/>
            <w:vAlign w:val="center"/>
          </w:tcPr>
          <w:p w14:paraId="3A599FB5"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w:t>
            </w:r>
          </w:p>
        </w:tc>
        <w:tc>
          <w:tcPr>
            <w:tcW w:w="1320" w:type="dxa"/>
            <w:shd w:val="clear" w:color="auto" w:fill="FBE5D6" w:themeFill="accent2" w:themeFillTint="32"/>
            <w:vAlign w:val="center"/>
          </w:tcPr>
          <w:p w14:paraId="1B50C37D" w14:textId="77777777" w:rsidR="00892BCE" w:rsidRDefault="00000000">
            <w:pPr>
              <w:spacing w:beforeLines="50" w:before="156" w:after="120" w:line="240" w:lineRule="auto"/>
              <w:ind w:firstLineChars="0" w:firstLine="0"/>
              <w:jc w:val="center"/>
              <w:rPr>
                <w:rFonts w:hint="eastAsia"/>
                <w:b/>
                <w:bCs/>
                <w:sz w:val="18"/>
                <w:szCs w:val="18"/>
                <w:highlight w:val="yellow"/>
              </w:rPr>
            </w:pPr>
            <w:r>
              <w:rPr>
                <w:rFonts w:hint="eastAsia"/>
                <w:b/>
                <w:bCs/>
                <w:sz w:val="18"/>
                <w:szCs w:val="18"/>
              </w:rPr>
              <w:t>2</w:t>
            </w:r>
          </w:p>
        </w:tc>
        <w:tc>
          <w:tcPr>
            <w:tcW w:w="1381" w:type="dxa"/>
            <w:shd w:val="clear" w:color="auto" w:fill="FBE5D6" w:themeFill="accent2" w:themeFillTint="32"/>
            <w:vAlign w:val="center"/>
          </w:tcPr>
          <w:p w14:paraId="046858FF" w14:textId="77777777" w:rsidR="00892BCE" w:rsidRDefault="00000000">
            <w:pPr>
              <w:spacing w:beforeLines="50" w:before="156" w:after="120" w:line="240" w:lineRule="auto"/>
              <w:ind w:firstLine="361"/>
              <w:rPr>
                <w:rFonts w:hint="eastAsia"/>
                <w:b/>
                <w:bCs/>
                <w:sz w:val="18"/>
                <w:szCs w:val="18"/>
              </w:rPr>
            </w:pPr>
            <w:r>
              <w:rPr>
                <w:rFonts w:hint="eastAsia"/>
                <w:b/>
                <w:bCs/>
                <w:sz w:val="18"/>
                <w:szCs w:val="18"/>
              </w:rPr>
              <w:t>2024.11</w:t>
            </w:r>
          </w:p>
        </w:tc>
      </w:tr>
      <w:tr w:rsidR="00892BCE" w14:paraId="6C78E9E5" w14:textId="77777777">
        <w:trPr>
          <w:trHeight w:val="623"/>
          <w:jc w:val="center"/>
        </w:trPr>
        <w:tc>
          <w:tcPr>
            <w:tcW w:w="714" w:type="dxa"/>
            <w:shd w:val="clear" w:color="auto" w:fill="FBE5D6" w:themeFill="accent2" w:themeFillTint="32"/>
            <w:vAlign w:val="center"/>
          </w:tcPr>
          <w:p w14:paraId="32CC7D39"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17</w:t>
            </w:r>
          </w:p>
        </w:tc>
        <w:tc>
          <w:tcPr>
            <w:tcW w:w="1870" w:type="dxa"/>
            <w:shd w:val="clear" w:color="auto" w:fill="FBE5D6" w:themeFill="accent2" w:themeFillTint="32"/>
            <w:vAlign w:val="center"/>
          </w:tcPr>
          <w:p w14:paraId="69ECD4BD" w14:textId="77777777" w:rsidR="00892BCE" w:rsidRDefault="00000000">
            <w:pPr>
              <w:pStyle w:val="TableText"/>
              <w:spacing w:before="120" w:line="219" w:lineRule="auto"/>
              <w:ind w:firstLineChars="0" w:firstLine="0"/>
              <w:jc w:val="center"/>
              <w:rPr>
                <w:rFonts w:hint="eastAsia"/>
                <w:sz w:val="20"/>
                <w:szCs w:val="18"/>
              </w:rPr>
            </w:pPr>
            <w:proofErr w:type="spellStart"/>
            <w:r>
              <w:rPr>
                <w:spacing w:val="-2"/>
                <w:sz w:val="15"/>
                <w:szCs w:val="15"/>
              </w:rPr>
              <w:t>轮式压路机</w:t>
            </w:r>
            <w:proofErr w:type="spellEnd"/>
          </w:p>
        </w:tc>
        <w:tc>
          <w:tcPr>
            <w:tcW w:w="1977" w:type="dxa"/>
            <w:shd w:val="clear" w:color="auto" w:fill="FBE5D6" w:themeFill="accent2" w:themeFillTint="32"/>
            <w:vAlign w:val="center"/>
          </w:tcPr>
          <w:p w14:paraId="3DAA391E" w14:textId="77777777" w:rsidR="00892BCE" w:rsidRDefault="00000000">
            <w:pPr>
              <w:pStyle w:val="TableText"/>
              <w:spacing w:before="120" w:line="220" w:lineRule="auto"/>
              <w:ind w:firstLine="296"/>
              <w:jc w:val="center"/>
              <w:rPr>
                <w:rFonts w:hint="eastAsia"/>
                <w:sz w:val="20"/>
                <w:szCs w:val="18"/>
              </w:rPr>
            </w:pPr>
            <w:proofErr w:type="spellStart"/>
            <w:r>
              <w:rPr>
                <w:spacing w:val="-1"/>
                <w:sz w:val="15"/>
                <w:szCs w:val="15"/>
              </w:rPr>
              <w:t>满足施工要求</w:t>
            </w:r>
            <w:proofErr w:type="spellEnd"/>
          </w:p>
        </w:tc>
        <w:tc>
          <w:tcPr>
            <w:tcW w:w="904" w:type="dxa"/>
            <w:shd w:val="clear" w:color="auto" w:fill="FBE5D6" w:themeFill="accent2" w:themeFillTint="32"/>
            <w:vAlign w:val="center"/>
          </w:tcPr>
          <w:p w14:paraId="465E014D" w14:textId="77777777" w:rsidR="00892BCE" w:rsidRDefault="00000000">
            <w:pPr>
              <w:spacing w:beforeLines="50" w:before="156" w:after="120" w:line="240" w:lineRule="auto"/>
              <w:ind w:firstLineChars="0" w:firstLine="0"/>
              <w:jc w:val="center"/>
              <w:rPr>
                <w:rFonts w:hint="eastAsia"/>
                <w:bCs/>
                <w:sz w:val="18"/>
                <w:szCs w:val="18"/>
              </w:rPr>
            </w:pPr>
            <w:r>
              <w:rPr>
                <w:rFonts w:hint="eastAsia"/>
                <w:bCs/>
                <w:sz w:val="18"/>
                <w:szCs w:val="18"/>
              </w:rPr>
              <w:t>台</w:t>
            </w:r>
          </w:p>
        </w:tc>
        <w:tc>
          <w:tcPr>
            <w:tcW w:w="1312" w:type="dxa"/>
            <w:shd w:val="clear" w:color="auto" w:fill="FBE5D6" w:themeFill="accent2" w:themeFillTint="32"/>
            <w:vAlign w:val="center"/>
          </w:tcPr>
          <w:p w14:paraId="1F64B2CD"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w:t>
            </w:r>
          </w:p>
        </w:tc>
        <w:tc>
          <w:tcPr>
            <w:tcW w:w="1320" w:type="dxa"/>
            <w:shd w:val="clear" w:color="auto" w:fill="FBE5D6" w:themeFill="accent2" w:themeFillTint="32"/>
            <w:vAlign w:val="center"/>
          </w:tcPr>
          <w:p w14:paraId="752C356A" w14:textId="77777777" w:rsidR="00892BCE" w:rsidRDefault="00000000">
            <w:pPr>
              <w:spacing w:beforeLines="50" w:before="156" w:after="120" w:line="240" w:lineRule="auto"/>
              <w:ind w:firstLineChars="0" w:firstLine="0"/>
              <w:jc w:val="center"/>
              <w:rPr>
                <w:rFonts w:hint="eastAsia"/>
                <w:b/>
                <w:bCs/>
                <w:sz w:val="18"/>
                <w:szCs w:val="18"/>
                <w:highlight w:val="yellow"/>
              </w:rPr>
            </w:pPr>
            <w:r>
              <w:rPr>
                <w:rFonts w:hint="eastAsia"/>
                <w:b/>
                <w:bCs/>
                <w:sz w:val="18"/>
                <w:szCs w:val="18"/>
              </w:rPr>
              <w:t>2</w:t>
            </w:r>
          </w:p>
        </w:tc>
        <w:tc>
          <w:tcPr>
            <w:tcW w:w="1381" w:type="dxa"/>
            <w:shd w:val="clear" w:color="auto" w:fill="FBE5D6" w:themeFill="accent2" w:themeFillTint="32"/>
            <w:vAlign w:val="center"/>
          </w:tcPr>
          <w:p w14:paraId="3C0A26A2" w14:textId="77777777" w:rsidR="00892BCE" w:rsidRDefault="00000000">
            <w:pPr>
              <w:spacing w:beforeLines="50" w:before="156" w:after="120" w:line="240" w:lineRule="auto"/>
              <w:ind w:firstLine="361"/>
              <w:rPr>
                <w:rFonts w:hint="eastAsia"/>
                <w:b/>
                <w:bCs/>
                <w:sz w:val="18"/>
                <w:szCs w:val="18"/>
              </w:rPr>
            </w:pPr>
            <w:r>
              <w:rPr>
                <w:rFonts w:hint="eastAsia"/>
                <w:b/>
                <w:bCs/>
                <w:sz w:val="18"/>
                <w:szCs w:val="18"/>
              </w:rPr>
              <w:t>2024.11</w:t>
            </w:r>
          </w:p>
        </w:tc>
      </w:tr>
      <w:tr w:rsidR="00892BCE" w14:paraId="415D89E5" w14:textId="77777777">
        <w:trPr>
          <w:trHeight w:val="623"/>
          <w:jc w:val="center"/>
        </w:trPr>
        <w:tc>
          <w:tcPr>
            <w:tcW w:w="714" w:type="dxa"/>
            <w:shd w:val="clear" w:color="auto" w:fill="FBE5D6" w:themeFill="accent2" w:themeFillTint="32"/>
            <w:vAlign w:val="center"/>
          </w:tcPr>
          <w:p w14:paraId="75B1D63F"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18</w:t>
            </w:r>
          </w:p>
        </w:tc>
        <w:tc>
          <w:tcPr>
            <w:tcW w:w="1870" w:type="dxa"/>
            <w:shd w:val="clear" w:color="auto" w:fill="FBE5D6" w:themeFill="accent2" w:themeFillTint="32"/>
            <w:vAlign w:val="center"/>
          </w:tcPr>
          <w:p w14:paraId="427529FE" w14:textId="77777777" w:rsidR="00892BCE" w:rsidRDefault="00000000">
            <w:pPr>
              <w:pStyle w:val="TableText"/>
              <w:spacing w:before="119" w:line="219" w:lineRule="auto"/>
              <w:ind w:firstLineChars="0" w:firstLine="0"/>
              <w:jc w:val="center"/>
              <w:rPr>
                <w:rFonts w:hint="eastAsia"/>
                <w:sz w:val="20"/>
                <w:szCs w:val="20"/>
              </w:rPr>
            </w:pPr>
            <w:proofErr w:type="spellStart"/>
            <w:r>
              <w:rPr>
                <w:spacing w:val="-2"/>
                <w:sz w:val="15"/>
                <w:szCs w:val="15"/>
              </w:rPr>
              <w:t>履带式推土机</w:t>
            </w:r>
            <w:proofErr w:type="spellEnd"/>
          </w:p>
        </w:tc>
        <w:tc>
          <w:tcPr>
            <w:tcW w:w="1977" w:type="dxa"/>
            <w:shd w:val="clear" w:color="auto" w:fill="FBE5D6" w:themeFill="accent2" w:themeFillTint="32"/>
            <w:vAlign w:val="center"/>
          </w:tcPr>
          <w:p w14:paraId="23D8DFE6" w14:textId="77777777" w:rsidR="00892BCE" w:rsidRDefault="00000000">
            <w:pPr>
              <w:pStyle w:val="TableText"/>
              <w:spacing w:before="119" w:line="220" w:lineRule="auto"/>
              <w:ind w:firstLine="296"/>
              <w:jc w:val="center"/>
              <w:rPr>
                <w:rFonts w:hint="eastAsia"/>
                <w:sz w:val="20"/>
                <w:szCs w:val="20"/>
              </w:rPr>
            </w:pPr>
            <w:proofErr w:type="spellStart"/>
            <w:r>
              <w:rPr>
                <w:spacing w:val="-1"/>
                <w:sz w:val="15"/>
                <w:szCs w:val="15"/>
              </w:rPr>
              <w:t>满足施工要求</w:t>
            </w:r>
            <w:proofErr w:type="spellEnd"/>
          </w:p>
        </w:tc>
        <w:tc>
          <w:tcPr>
            <w:tcW w:w="904" w:type="dxa"/>
            <w:shd w:val="clear" w:color="auto" w:fill="FBE5D6" w:themeFill="accent2" w:themeFillTint="32"/>
            <w:vAlign w:val="center"/>
          </w:tcPr>
          <w:p w14:paraId="5212403D" w14:textId="77777777" w:rsidR="00892BCE" w:rsidRDefault="00000000">
            <w:pPr>
              <w:spacing w:beforeLines="50" w:before="156" w:after="120" w:line="240" w:lineRule="auto"/>
              <w:ind w:firstLineChars="0" w:firstLine="0"/>
              <w:jc w:val="center"/>
              <w:rPr>
                <w:rFonts w:hint="eastAsia"/>
                <w:bCs/>
                <w:sz w:val="18"/>
                <w:szCs w:val="18"/>
              </w:rPr>
            </w:pPr>
            <w:r>
              <w:rPr>
                <w:rFonts w:hint="eastAsia"/>
                <w:bCs/>
                <w:sz w:val="18"/>
                <w:szCs w:val="18"/>
              </w:rPr>
              <w:t>台</w:t>
            </w:r>
          </w:p>
        </w:tc>
        <w:tc>
          <w:tcPr>
            <w:tcW w:w="1312" w:type="dxa"/>
            <w:shd w:val="clear" w:color="auto" w:fill="FBE5D6" w:themeFill="accent2" w:themeFillTint="32"/>
            <w:vAlign w:val="center"/>
          </w:tcPr>
          <w:p w14:paraId="21373B27"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w:t>
            </w:r>
          </w:p>
        </w:tc>
        <w:tc>
          <w:tcPr>
            <w:tcW w:w="1320" w:type="dxa"/>
            <w:shd w:val="clear" w:color="auto" w:fill="FBE5D6" w:themeFill="accent2" w:themeFillTint="32"/>
            <w:vAlign w:val="center"/>
          </w:tcPr>
          <w:p w14:paraId="5EE51C96"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w:t>
            </w:r>
          </w:p>
        </w:tc>
        <w:tc>
          <w:tcPr>
            <w:tcW w:w="1381" w:type="dxa"/>
            <w:shd w:val="clear" w:color="auto" w:fill="FBE5D6" w:themeFill="accent2" w:themeFillTint="32"/>
            <w:vAlign w:val="center"/>
          </w:tcPr>
          <w:p w14:paraId="16868308" w14:textId="77777777" w:rsidR="00892BCE" w:rsidRDefault="00000000">
            <w:pPr>
              <w:spacing w:beforeLines="50" w:before="156" w:after="120" w:line="240" w:lineRule="auto"/>
              <w:ind w:firstLine="361"/>
              <w:rPr>
                <w:rFonts w:hint="eastAsia"/>
                <w:b/>
                <w:bCs/>
                <w:sz w:val="18"/>
                <w:szCs w:val="18"/>
              </w:rPr>
            </w:pPr>
            <w:r>
              <w:rPr>
                <w:rFonts w:hint="eastAsia"/>
                <w:b/>
                <w:bCs/>
                <w:sz w:val="18"/>
                <w:szCs w:val="18"/>
              </w:rPr>
              <w:t>2024.11</w:t>
            </w:r>
          </w:p>
        </w:tc>
      </w:tr>
      <w:tr w:rsidR="00892BCE" w14:paraId="3393A130" w14:textId="77777777">
        <w:trPr>
          <w:trHeight w:val="623"/>
          <w:jc w:val="center"/>
        </w:trPr>
        <w:tc>
          <w:tcPr>
            <w:tcW w:w="714" w:type="dxa"/>
            <w:shd w:val="clear" w:color="auto" w:fill="FBE5D6" w:themeFill="accent2" w:themeFillTint="32"/>
            <w:vAlign w:val="center"/>
          </w:tcPr>
          <w:p w14:paraId="3C7FF4AD"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19</w:t>
            </w:r>
          </w:p>
        </w:tc>
        <w:tc>
          <w:tcPr>
            <w:tcW w:w="1870" w:type="dxa"/>
            <w:shd w:val="clear" w:color="auto" w:fill="FBE5D6" w:themeFill="accent2" w:themeFillTint="32"/>
            <w:vAlign w:val="center"/>
          </w:tcPr>
          <w:p w14:paraId="13DA6C90" w14:textId="77777777" w:rsidR="00892BCE" w:rsidRDefault="00000000">
            <w:pPr>
              <w:pStyle w:val="TableText"/>
              <w:spacing w:before="119" w:line="220" w:lineRule="auto"/>
              <w:ind w:firstLineChars="0" w:firstLine="0"/>
              <w:jc w:val="center"/>
              <w:rPr>
                <w:rFonts w:hint="eastAsia"/>
                <w:sz w:val="20"/>
                <w:szCs w:val="18"/>
              </w:rPr>
            </w:pPr>
            <w:proofErr w:type="spellStart"/>
            <w:r>
              <w:rPr>
                <w:spacing w:val="-7"/>
                <w:sz w:val="15"/>
                <w:szCs w:val="15"/>
              </w:rPr>
              <w:t>自卸汽车</w:t>
            </w:r>
            <w:proofErr w:type="spellEnd"/>
          </w:p>
        </w:tc>
        <w:tc>
          <w:tcPr>
            <w:tcW w:w="1977" w:type="dxa"/>
            <w:shd w:val="clear" w:color="auto" w:fill="FBE5D6" w:themeFill="accent2" w:themeFillTint="32"/>
            <w:vAlign w:val="center"/>
          </w:tcPr>
          <w:p w14:paraId="3D839060" w14:textId="77777777" w:rsidR="00892BCE" w:rsidRDefault="00000000">
            <w:pPr>
              <w:pStyle w:val="TableText"/>
              <w:spacing w:before="119" w:line="220" w:lineRule="auto"/>
              <w:ind w:firstLine="296"/>
              <w:jc w:val="center"/>
              <w:rPr>
                <w:rFonts w:hint="eastAsia"/>
                <w:sz w:val="20"/>
                <w:szCs w:val="18"/>
              </w:rPr>
            </w:pPr>
            <w:proofErr w:type="spellStart"/>
            <w:r>
              <w:rPr>
                <w:spacing w:val="-1"/>
                <w:sz w:val="15"/>
                <w:szCs w:val="15"/>
              </w:rPr>
              <w:t>满足施工要求</w:t>
            </w:r>
            <w:proofErr w:type="spellEnd"/>
          </w:p>
        </w:tc>
        <w:tc>
          <w:tcPr>
            <w:tcW w:w="904" w:type="dxa"/>
            <w:shd w:val="clear" w:color="auto" w:fill="FBE5D6" w:themeFill="accent2" w:themeFillTint="32"/>
            <w:vAlign w:val="center"/>
          </w:tcPr>
          <w:p w14:paraId="7B469853" w14:textId="77777777" w:rsidR="00892BCE" w:rsidRDefault="00000000">
            <w:pPr>
              <w:spacing w:beforeLines="50" w:before="156" w:after="120" w:line="240" w:lineRule="auto"/>
              <w:ind w:firstLineChars="0" w:firstLine="0"/>
              <w:jc w:val="center"/>
              <w:rPr>
                <w:rFonts w:hint="eastAsia"/>
                <w:bCs/>
                <w:sz w:val="18"/>
                <w:szCs w:val="18"/>
              </w:rPr>
            </w:pPr>
            <w:r>
              <w:rPr>
                <w:rFonts w:hint="eastAsia"/>
                <w:bCs/>
                <w:sz w:val="18"/>
                <w:szCs w:val="18"/>
              </w:rPr>
              <w:t>辆</w:t>
            </w:r>
          </w:p>
        </w:tc>
        <w:tc>
          <w:tcPr>
            <w:tcW w:w="1312" w:type="dxa"/>
            <w:shd w:val="clear" w:color="auto" w:fill="FBE5D6" w:themeFill="accent2" w:themeFillTint="32"/>
            <w:vAlign w:val="center"/>
          </w:tcPr>
          <w:p w14:paraId="5E4EA61B"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5</w:t>
            </w:r>
          </w:p>
        </w:tc>
        <w:tc>
          <w:tcPr>
            <w:tcW w:w="1320" w:type="dxa"/>
            <w:shd w:val="clear" w:color="auto" w:fill="FBE5D6" w:themeFill="accent2" w:themeFillTint="32"/>
            <w:vAlign w:val="center"/>
          </w:tcPr>
          <w:p w14:paraId="0A4740B0"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5</w:t>
            </w:r>
          </w:p>
        </w:tc>
        <w:tc>
          <w:tcPr>
            <w:tcW w:w="1381" w:type="dxa"/>
            <w:shd w:val="clear" w:color="auto" w:fill="FBE5D6" w:themeFill="accent2" w:themeFillTint="32"/>
            <w:vAlign w:val="center"/>
          </w:tcPr>
          <w:p w14:paraId="6A896279" w14:textId="77777777" w:rsidR="00892BCE" w:rsidRDefault="00000000">
            <w:pPr>
              <w:spacing w:beforeLines="50" w:before="156" w:after="120" w:line="240" w:lineRule="auto"/>
              <w:ind w:firstLine="361"/>
              <w:rPr>
                <w:rFonts w:hint="eastAsia"/>
                <w:b/>
                <w:bCs/>
                <w:sz w:val="18"/>
                <w:szCs w:val="18"/>
              </w:rPr>
            </w:pPr>
            <w:r>
              <w:rPr>
                <w:rFonts w:hint="eastAsia"/>
                <w:b/>
                <w:bCs/>
                <w:sz w:val="18"/>
                <w:szCs w:val="18"/>
              </w:rPr>
              <w:t>2024.11</w:t>
            </w:r>
          </w:p>
        </w:tc>
      </w:tr>
      <w:tr w:rsidR="00892BCE" w14:paraId="17D8B93E" w14:textId="77777777">
        <w:trPr>
          <w:trHeight w:val="623"/>
          <w:jc w:val="center"/>
        </w:trPr>
        <w:tc>
          <w:tcPr>
            <w:tcW w:w="714" w:type="dxa"/>
            <w:shd w:val="clear" w:color="auto" w:fill="FBE5D6" w:themeFill="accent2" w:themeFillTint="32"/>
            <w:vAlign w:val="center"/>
          </w:tcPr>
          <w:p w14:paraId="419B7120"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20</w:t>
            </w:r>
          </w:p>
        </w:tc>
        <w:tc>
          <w:tcPr>
            <w:tcW w:w="1870" w:type="dxa"/>
            <w:shd w:val="clear" w:color="auto" w:fill="FBE5D6" w:themeFill="accent2" w:themeFillTint="32"/>
            <w:vAlign w:val="center"/>
          </w:tcPr>
          <w:p w14:paraId="034FA56E" w14:textId="77777777" w:rsidR="00892BCE" w:rsidRDefault="00000000">
            <w:pPr>
              <w:pStyle w:val="TableText"/>
              <w:spacing w:before="120" w:line="219" w:lineRule="auto"/>
              <w:ind w:firstLineChars="0" w:firstLine="0"/>
              <w:jc w:val="center"/>
              <w:rPr>
                <w:rFonts w:hint="eastAsia"/>
                <w:sz w:val="20"/>
                <w:szCs w:val="18"/>
              </w:rPr>
            </w:pPr>
            <w:proofErr w:type="spellStart"/>
            <w:r>
              <w:rPr>
                <w:spacing w:val="-2"/>
                <w:sz w:val="15"/>
                <w:szCs w:val="15"/>
              </w:rPr>
              <w:t>水稳摊铺机</w:t>
            </w:r>
            <w:proofErr w:type="spellEnd"/>
          </w:p>
        </w:tc>
        <w:tc>
          <w:tcPr>
            <w:tcW w:w="1977" w:type="dxa"/>
            <w:shd w:val="clear" w:color="auto" w:fill="FBE5D6" w:themeFill="accent2" w:themeFillTint="32"/>
            <w:vAlign w:val="center"/>
          </w:tcPr>
          <w:p w14:paraId="218A2768" w14:textId="77777777" w:rsidR="00892BCE" w:rsidRDefault="00000000">
            <w:pPr>
              <w:pStyle w:val="TableText"/>
              <w:spacing w:before="120" w:line="220" w:lineRule="auto"/>
              <w:ind w:firstLine="296"/>
              <w:jc w:val="center"/>
              <w:rPr>
                <w:rFonts w:hint="eastAsia"/>
                <w:sz w:val="20"/>
                <w:szCs w:val="18"/>
              </w:rPr>
            </w:pPr>
            <w:proofErr w:type="spellStart"/>
            <w:r>
              <w:rPr>
                <w:spacing w:val="-1"/>
                <w:sz w:val="15"/>
                <w:szCs w:val="15"/>
              </w:rPr>
              <w:t>满足施工要求</w:t>
            </w:r>
            <w:proofErr w:type="spellEnd"/>
          </w:p>
        </w:tc>
        <w:tc>
          <w:tcPr>
            <w:tcW w:w="904" w:type="dxa"/>
            <w:shd w:val="clear" w:color="auto" w:fill="FBE5D6" w:themeFill="accent2" w:themeFillTint="32"/>
            <w:vAlign w:val="center"/>
          </w:tcPr>
          <w:p w14:paraId="4C168E55" w14:textId="77777777" w:rsidR="00892BCE" w:rsidRDefault="00000000">
            <w:pPr>
              <w:spacing w:beforeLines="50" w:before="156" w:after="120" w:line="240" w:lineRule="auto"/>
              <w:ind w:firstLineChars="0" w:firstLine="0"/>
              <w:jc w:val="center"/>
              <w:rPr>
                <w:rFonts w:hint="eastAsia"/>
                <w:bCs/>
                <w:sz w:val="18"/>
                <w:szCs w:val="18"/>
              </w:rPr>
            </w:pPr>
            <w:r>
              <w:rPr>
                <w:rFonts w:hint="eastAsia"/>
                <w:bCs/>
                <w:sz w:val="18"/>
                <w:szCs w:val="18"/>
              </w:rPr>
              <w:t>台</w:t>
            </w:r>
          </w:p>
        </w:tc>
        <w:tc>
          <w:tcPr>
            <w:tcW w:w="1312" w:type="dxa"/>
            <w:shd w:val="clear" w:color="auto" w:fill="FBE5D6" w:themeFill="accent2" w:themeFillTint="32"/>
            <w:vAlign w:val="center"/>
          </w:tcPr>
          <w:p w14:paraId="185F43A6"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1</w:t>
            </w:r>
          </w:p>
        </w:tc>
        <w:tc>
          <w:tcPr>
            <w:tcW w:w="1320" w:type="dxa"/>
            <w:shd w:val="clear" w:color="auto" w:fill="FBE5D6" w:themeFill="accent2" w:themeFillTint="32"/>
            <w:vAlign w:val="center"/>
          </w:tcPr>
          <w:p w14:paraId="19B2F8F2"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1</w:t>
            </w:r>
          </w:p>
        </w:tc>
        <w:tc>
          <w:tcPr>
            <w:tcW w:w="1381" w:type="dxa"/>
            <w:shd w:val="clear" w:color="auto" w:fill="FBE5D6" w:themeFill="accent2" w:themeFillTint="32"/>
            <w:vAlign w:val="center"/>
          </w:tcPr>
          <w:p w14:paraId="020513E4"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2027.3</w:t>
            </w:r>
          </w:p>
        </w:tc>
      </w:tr>
      <w:tr w:rsidR="00892BCE" w14:paraId="7473AEB8" w14:textId="77777777">
        <w:trPr>
          <w:trHeight w:val="638"/>
          <w:jc w:val="center"/>
        </w:trPr>
        <w:tc>
          <w:tcPr>
            <w:tcW w:w="714" w:type="dxa"/>
            <w:shd w:val="clear" w:color="auto" w:fill="FBE5D6" w:themeFill="accent2" w:themeFillTint="32"/>
            <w:vAlign w:val="center"/>
          </w:tcPr>
          <w:p w14:paraId="704747D4"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21</w:t>
            </w:r>
          </w:p>
        </w:tc>
        <w:tc>
          <w:tcPr>
            <w:tcW w:w="1870" w:type="dxa"/>
            <w:shd w:val="clear" w:color="auto" w:fill="FBE5D6" w:themeFill="accent2" w:themeFillTint="32"/>
            <w:vAlign w:val="center"/>
          </w:tcPr>
          <w:p w14:paraId="799B8BB8" w14:textId="77777777" w:rsidR="00892BCE" w:rsidRDefault="00000000">
            <w:pPr>
              <w:pStyle w:val="TableText"/>
              <w:spacing w:before="121" w:line="219" w:lineRule="auto"/>
              <w:ind w:firstLineChars="0" w:firstLine="0"/>
              <w:jc w:val="center"/>
              <w:rPr>
                <w:rFonts w:hint="eastAsia"/>
                <w:sz w:val="20"/>
                <w:szCs w:val="18"/>
              </w:rPr>
            </w:pPr>
            <w:proofErr w:type="spellStart"/>
            <w:r>
              <w:rPr>
                <w:spacing w:val="-2"/>
                <w:sz w:val="15"/>
                <w:szCs w:val="15"/>
              </w:rPr>
              <w:t>沥青摊铺机</w:t>
            </w:r>
            <w:proofErr w:type="spellEnd"/>
          </w:p>
        </w:tc>
        <w:tc>
          <w:tcPr>
            <w:tcW w:w="1977" w:type="dxa"/>
            <w:shd w:val="clear" w:color="auto" w:fill="FBE5D6" w:themeFill="accent2" w:themeFillTint="32"/>
            <w:vAlign w:val="center"/>
          </w:tcPr>
          <w:p w14:paraId="5F4C0DD9" w14:textId="77777777" w:rsidR="00892BCE" w:rsidRDefault="00000000">
            <w:pPr>
              <w:pStyle w:val="TableText"/>
              <w:spacing w:before="120" w:line="220" w:lineRule="auto"/>
              <w:ind w:firstLine="296"/>
              <w:jc w:val="center"/>
              <w:rPr>
                <w:rFonts w:hint="eastAsia"/>
                <w:sz w:val="20"/>
                <w:szCs w:val="18"/>
              </w:rPr>
            </w:pPr>
            <w:proofErr w:type="spellStart"/>
            <w:r>
              <w:rPr>
                <w:spacing w:val="-1"/>
                <w:sz w:val="15"/>
                <w:szCs w:val="15"/>
              </w:rPr>
              <w:t>满足施工要求</w:t>
            </w:r>
            <w:proofErr w:type="spellEnd"/>
          </w:p>
        </w:tc>
        <w:tc>
          <w:tcPr>
            <w:tcW w:w="904" w:type="dxa"/>
            <w:shd w:val="clear" w:color="auto" w:fill="FBE5D6" w:themeFill="accent2" w:themeFillTint="32"/>
            <w:vAlign w:val="center"/>
          </w:tcPr>
          <w:p w14:paraId="03BC2F5A" w14:textId="77777777" w:rsidR="00892BCE" w:rsidRDefault="00000000">
            <w:pPr>
              <w:spacing w:beforeLines="50" w:before="156" w:after="120" w:line="240" w:lineRule="auto"/>
              <w:ind w:firstLineChars="0" w:firstLine="0"/>
              <w:jc w:val="center"/>
              <w:rPr>
                <w:rFonts w:hint="eastAsia"/>
                <w:bCs/>
                <w:sz w:val="18"/>
                <w:szCs w:val="18"/>
              </w:rPr>
            </w:pPr>
            <w:r>
              <w:rPr>
                <w:rFonts w:hint="eastAsia"/>
                <w:bCs/>
                <w:sz w:val="18"/>
                <w:szCs w:val="18"/>
              </w:rPr>
              <w:t>台</w:t>
            </w:r>
          </w:p>
        </w:tc>
        <w:tc>
          <w:tcPr>
            <w:tcW w:w="1312" w:type="dxa"/>
            <w:shd w:val="clear" w:color="auto" w:fill="FBE5D6" w:themeFill="accent2" w:themeFillTint="32"/>
            <w:vAlign w:val="center"/>
          </w:tcPr>
          <w:p w14:paraId="65714A4A"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1</w:t>
            </w:r>
          </w:p>
        </w:tc>
        <w:tc>
          <w:tcPr>
            <w:tcW w:w="1320" w:type="dxa"/>
            <w:shd w:val="clear" w:color="auto" w:fill="FBE5D6" w:themeFill="accent2" w:themeFillTint="32"/>
            <w:vAlign w:val="center"/>
          </w:tcPr>
          <w:p w14:paraId="463BD45F"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1</w:t>
            </w:r>
          </w:p>
        </w:tc>
        <w:tc>
          <w:tcPr>
            <w:tcW w:w="1381" w:type="dxa"/>
            <w:shd w:val="clear" w:color="auto" w:fill="FBE5D6" w:themeFill="accent2" w:themeFillTint="32"/>
            <w:vAlign w:val="center"/>
          </w:tcPr>
          <w:p w14:paraId="004F120A"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2027.3</w:t>
            </w:r>
          </w:p>
        </w:tc>
      </w:tr>
      <w:tr w:rsidR="00892BCE" w14:paraId="7F06F760" w14:textId="77777777">
        <w:trPr>
          <w:trHeight w:val="654"/>
          <w:jc w:val="center"/>
        </w:trPr>
        <w:tc>
          <w:tcPr>
            <w:tcW w:w="714" w:type="dxa"/>
            <w:shd w:val="clear" w:color="auto" w:fill="FBE5D6" w:themeFill="accent2" w:themeFillTint="32"/>
            <w:vAlign w:val="center"/>
          </w:tcPr>
          <w:p w14:paraId="1502C5AE"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22</w:t>
            </w:r>
          </w:p>
        </w:tc>
        <w:tc>
          <w:tcPr>
            <w:tcW w:w="1870" w:type="dxa"/>
            <w:shd w:val="clear" w:color="auto" w:fill="FBE5D6" w:themeFill="accent2" w:themeFillTint="32"/>
            <w:vAlign w:val="center"/>
          </w:tcPr>
          <w:p w14:paraId="2666573D" w14:textId="77777777" w:rsidR="00892BCE" w:rsidRDefault="00000000">
            <w:pPr>
              <w:pStyle w:val="TableText"/>
              <w:spacing w:before="121" w:line="220" w:lineRule="auto"/>
              <w:ind w:firstLineChars="0" w:firstLine="0"/>
              <w:jc w:val="center"/>
              <w:rPr>
                <w:rFonts w:hint="eastAsia"/>
                <w:sz w:val="20"/>
                <w:szCs w:val="18"/>
              </w:rPr>
            </w:pPr>
            <w:proofErr w:type="spellStart"/>
            <w:r>
              <w:rPr>
                <w:spacing w:val="-2"/>
                <w:sz w:val="15"/>
                <w:szCs w:val="15"/>
              </w:rPr>
              <w:t>专业洒水车</w:t>
            </w:r>
            <w:proofErr w:type="spellEnd"/>
          </w:p>
        </w:tc>
        <w:tc>
          <w:tcPr>
            <w:tcW w:w="1977" w:type="dxa"/>
            <w:shd w:val="clear" w:color="auto" w:fill="FBE5D6" w:themeFill="accent2" w:themeFillTint="32"/>
            <w:vAlign w:val="center"/>
          </w:tcPr>
          <w:p w14:paraId="3F2D8D63" w14:textId="77777777" w:rsidR="00892BCE" w:rsidRDefault="00000000">
            <w:pPr>
              <w:pStyle w:val="TableText"/>
              <w:spacing w:before="121" w:line="220" w:lineRule="auto"/>
              <w:ind w:firstLine="296"/>
              <w:jc w:val="center"/>
              <w:rPr>
                <w:rFonts w:hint="eastAsia"/>
                <w:sz w:val="20"/>
                <w:szCs w:val="18"/>
              </w:rPr>
            </w:pPr>
            <w:proofErr w:type="spellStart"/>
            <w:r>
              <w:rPr>
                <w:spacing w:val="-1"/>
                <w:sz w:val="15"/>
                <w:szCs w:val="15"/>
              </w:rPr>
              <w:t>满足施工要求</w:t>
            </w:r>
            <w:proofErr w:type="spellEnd"/>
          </w:p>
        </w:tc>
        <w:tc>
          <w:tcPr>
            <w:tcW w:w="904" w:type="dxa"/>
            <w:shd w:val="clear" w:color="auto" w:fill="FBE5D6" w:themeFill="accent2" w:themeFillTint="32"/>
            <w:vAlign w:val="center"/>
          </w:tcPr>
          <w:p w14:paraId="5195DAB7" w14:textId="77777777" w:rsidR="00892BCE" w:rsidRDefault="00000000">
            <w:pPr>
              <w:spacing w:beforeLines="50" w:before="156" w:after="120" w:line="240" w:lineRule="auto"/>
              <w:ind w:firstLineChars="0" w:firstLine="0"/>
              <w:jc w:val="center"/>
              <w:rPr>
                <w:rFonts w:hint="eastAsia"/>
                <w:bCs/>
                <w:sz w:val="18"/>
                <w:szCs w:val="18"/>
              </w:rPr>
            </w:pPr>
            <w:r>
              <w:rPr>
                <w:rFonts w:hint="eastAsia"/>
                <w:bCs/>
                <w:sz w:val="18"/>
                <w:szCs w:val="18"/>
              </w:rPr>
              <w:t>台</w:t>
            </w:r>
          </w:p>
        </w:tc>
        <w:tc>
          <w:tcPr>
            <w:tcW w:w="1312" w:type="dxa"/>
            <w:shd w:val="clear" w:color="auto" w:fill="FBE5D6" w:themeFill="accent2" w:themeFillTint="32"/>
            <w:vAlign w:val="center"/>
          </w:tcPr>
          <w:p w14:paraId="7CF490D1"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1</w:t>
            </w:r>
          </w:p>
        </w:tc>
        <w:tc>
          <w:tcPr>
            <w:tcW w:w="1320" w:type="dxa"/>
            <w:shd w:val="clear" w:color="auto" w:fill="FBE5D6" w:themeFill="accent2" w:themeFillTint="32"/>
            <w:vAlign w:val="center"/>
          </w:tcPr>
          <w:p w14:paraId="4D64A92C"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1</w:t>
            </w:r>
          </w:p>
        </w:tc>
        <w:tc>
          <w:tcPr>
            <w:tcW w:w="1381" w:type="dxa"/>
            <w:shd w:val="clear" w:color="auto" w:fill="FBE5D6" w:themeFill="accent2" w:themeFillTint="32"/>
            <w:vAlign w:val="center"/>
          </w:tcPr>
          <w:p w14:paraId="29BAD195" w14:textId="77777777" w:rsidR="00892BCE" w:rsidRDefault="00000000">
            <w:pPr>
              <w:spacing w:beforeLines="50" w:before="156" w:after="120" w:line="240" w:lineRule="auto"/>
              <w:ind w:firstLineChars="0" w:firstLine="0"/>
              <w:jc w:val="center"/>
              <w:rPr>
                <w:rFonts w:hint="eastAsia"/>
                <w:b/>
                <w:bCs/>
                <w:sz w:val="18"/>
                <w:szCs w:val="18"/>
              </w:rPr>
            </w:pPr>
            <w:r>
              <w:rPr>
                <w:rFonts w:hint="eastAsia"/>
                <w:b/>
                <w:bCs/>
                <w:sz w:val="18"/>
                <w:szCs w:val="18"/>
              </w:rPr>
              <w:t>2025.2</w:t>
            </w:r>
          </w:p>
        </w:tc>
      </w:tr>
    </w:tbl>
    <w:p w14:paraId="494D0B32" w14:textId="77777777" w:rsidR="00892BCE" w:rsidRDefault="00000000">
      <w:pPr>
        <w:ind w:firstLineChars="100" w:firstLine="240"/>
        <w:rPr>
          <w:rFonts w:hint="eastAsia"/>
        </w:rPr>
      </w:pPr>
      <w:r>
        <w:rPr>
          <w:rFonts w:hint="eastAsia"/>
        </w:rPr>
        <w:t>前期进场设备安排</w:t>
      </w:r>
    </w:p>
    <w:p w14:paraId="2BB3579B" w14:textId="77777777" w:rsidR="00892BCE" w:rsidRDefault="00000000">
      <w:pPr>
        <w:spacing w:beforeLines="50" w:before="156" w:after="120"/>
        <w:ind w:firstLine="480"/>
        <w:rPr>
          <w:rFonts w:hint="eastAsia"/>
          <w:bCs/>
          <w:color w:val="C00000"/>
          <w:szCs w:val="28"/>
        </w:rPr>
      </w:pPr>
      <w:r>
        <w:rPr>
          <w:rFonts w:hint="eastAsia"/>
          <w:bCs/>
          <w:szCs w:val="28"/>
        </w:rPr>
        <w:t>依据我公司为本合同段工程制定的施工方案，确定的施工顺序和施工计划安排，项目计划在12月份进场的主要施工机械设备有：挖掘机2台、压路机1台、自卸车5台，主要设备可根据现场需要及时进场。</w:t>
      </w:r>
    </w:p>
    <w:p w14:paraId="1A349201" w14:textId="77777777" w:rsidR="00892BCE" w:rsidRDefault="00000000">
      <w:pPr>
        <w:pStyle w:val="2"/>
        <w:spacing w:after="120"/>
        <w:ind w:leftChars="-22" w:left="3511" w:hangingChars="1268" w:hanging="3564"/>
        <w:jc w:val="both"/>
        <w:rPr>
          <w:rFonts w:ascii="宋体" w:hAnsi="宋体" w:hint="eastAsia"/>
        </w:rPr>
      </w:pPr>
      <w:bookmarkStart w:id="85" w:name="_Toc19929"/>
      <w:bookmarkStart w:id="86" w:name="_Toc67560466"/>
      <w:bookmarkStart w:id="87" w:name="_Toc5107"/>
      <w:bookmarkStart w:id="88" w:name="_Toc30646"/>
      <w:bookmarkStart w:id="89" w:name="_Toc14778"/>
      <w:r>
        <w:rPr>
          <w:rFonts w:ascii="宋体" w:hAnsi="宋体" w:hint="eastAsia"/>
        </w:rPr>
        <w:t>3.5施工现场准备</w:t>
      </w:r>
      <w:bookmarkEnd w:id="85"/>
      <w:bookmarkEnd w:id="86"/>
      <w:bookmarkEnd w:id="87"/>
      <w:bookmarkEnd w:id="88"/>
      <w:bookmarkEnd w:id="89"/>
    </w:p>
    <w:p w14:paraId="6DD1E8C8" w14:textId="77777777" w:rsidR="00892BCE" w:rsidRDefault="00000000">
      <w:pPr>
        <w:pStyle w:val="3"/>
        <w:numPr>
          <w:ilvl w:val="0"/>
          <w:numId w:val="0"/>
        </w:numPr>
        <w:ind w:left="3328" w:hanging="3088"/>
        <w:rPr>
          <w:rFonts w:hint="eastAsia"/>
          <w:caps/>
          <w:kern w:val="2"/>
        </w:rPr>
      </w:pPr>
      <w:bookmarkStart w:id="90" w:name="_Toc67560467"/>
      <w:r>
        <w:rPr>
          <w:rFonts w:hint="eastAsia"/>
          <w:caps/>
          <w:kern w:val="2"/>
        </w:rPr>
        <w:t>3.5.1测量控制网的复测和恢复定线</w:t>
      </w:r>
      <w:bookmarkEnd w:id="90"/>
    </w:p>
    <w:p w14:paraId="28DC383E" w14:textId="77777777" w:rsidR="00892BCE" w:rsidRDefault="00000000">
      <w:pPr>
        <w:spacing w:beforeLines="50" w:before="156" w:after="120"/>
        <w:ind w:firstLine="480"/>
        <w:rPr>
          <w:rFonts w:hint="eastAsia"/>
          <w:bCs/>
          <w:szCs w:val="28"/>
        </w:rPr>
      </w:pPr>
      <w:r>
        <w:rPr>
          <w:rFonts w:hint="eastAsia"/>
          <w:bCs/>
          <w:szCs w:val="28"/>
        </w:rPr>
        <w:t>前期到达现场的人员，在业主的指挥和协助下完成交桩及导线闭合、水准点复测和控制点加密工作；现场调查核对和恢复定线工作进行中；建立完成满足施工要求的施工测量控制网进行中；对道路红线及临时用地边线放大样，以便进行后续施工。</w:t>
      </w:r>
    </w:p>
    <w:p w14:paraId="23667878" w14:textId="77777777" w:rsidR="00892BCE" w:rsidRDefault="00000000">
      <w:pPr>
        <w:pStyle w:val="3"/>
        <w:numPr>
          <w:ilvl w:val="0"/>
          <w:numId w:val="0"/>
        </w:numPr>
        <w:ind w:left="3328" w:hanging="3088"/>
        <w:rPr>
          <w:rFonts w:hint="eastAsia"/>
        </w:rPr>
      </w:pPr>
      <w:bookmarkStart w:id="91" w:name="_Toc67560468"/>
      <w:r>
        <w:rPr>
          <w:rFonts w:hint="eastAsia"/>
          <w:caps/>
          <w:kern w:val="2"/>
        </w:rPr>
        <w:t>3.5.2</w:t>
      </w:r>
      <w:r>
        <w:rPr>
          <w:rFonts w:hint="eastAsia"/>
        </w:rPr>
        <w:t>征地拆迁及政策协调</w:t>
      </w:r>
      <w:bookmarkEnd w:id="91"/>
    </w:p>
    <w:p w14:paraId="2D28542F" w14:textId="77777777" w:rsidR="00892BCE" w:rsidRDefault="00000000">
      <w:pPr>
        <w:ind w:firstLineChars="0" w:firstLine="0"/>
        <w:rPr>
          <w:rFonts w:hint="eastAsia"/>
          <w:bCs/>
          <w:color w:val="000000"/>
          <w:szCs w:val="28"/>
          <w:highlight w:val="yellow"/>
        </w:rPr>
      </w:pPr>
      <w:r>
        <w:rPr>
          <w:rFonts w:hint="eastAsia"/>
          <w:bCs/>
          <w:color w:val="000000"/>
          <w:szCs w:val="28"/>
        </w:rPr>
        <w:t>在业主的协调下，政策协调工作在有序进行，红线交地进行中，目前主要存在问题是工作</w:t>
      </w:r>
    </w:p>
    <w:p w14:paraId="7F325893" w14:textId="7B06FBFD" w:rsidR="00892BCE" w:rsidRDefault="00000000">
      <w:pPr>
        <w:pStyle w:val="a0"/>
        <w:numPr>
          <w:ilvl w:val="0"/>
          <w:numId w:val="7"/>
        </w:numPr>
        <w:ind w:firstLine="480"/>
        <w:rPr>
          <w:rFonts w:eastAsia="宋体" w:hint="eastAsia"/>
          <w:b w:val="0"/>
          <w:snapToGrid/>
          <w:spacing w:val="0"/>
          <w:sz w:val="24"/>
          <w:szCs w:val="24"/>
        </w:rPr>
      </w:pPr>
      <w:r>
        <w:rPr>
          <w:rFonts w:eastAsia="宋体" w:hint="eastAsia"/>
          <w:b w:val="0"/>
          <w:snapToGrid/>
          <w:spacing w:val="0"/>
          <w:sz w:val="24"/>
          <w:szCs w:val="24"/>
        </w:rPr>
        <w:t>小文</w:t>
      </w:r>
      <w:proofErr w:type="gramStart"/>
      <w:r>
        <w:rPr>
          <w:rFonts w:eastAsia="宋体" w:hint="eastAsia"/>
          <w:b w:val="0"/>
          <w:snapToGrid/>
          <w:spacing w:val="0"/>
          <w:sz w:val="24"/>
          <w:szCs w:val="24"/>
        </w:rPr>
        <w:t>岙</w:t>
      </w:r>
      <w:proofErr w:type="gramEnd"/>
      <w:r>
        <w:rPr>
          <w:rFonts w:eastAsia="宋体" w:hint="eastAsia"/>
          <w:b w:val="0"/>
          <w:snapToGrid/>
          <w:spacing w:val="0"/>
          <w:sz w:val="24"/>
          <w:szCs w:val="24"/>
        </w:rPr>
        <w:t>隧道洞顶上方两侧有2台新能源风机，影响后续隧道爆破开挖。1#风机距小文</w:t>
      </w:r>
      <w:proofErr w:type="gramStart"/>
      <w:r>
        <w:rPr>
          <w:rFonts w:eastAsia="宋体" w:hint="eastAsia"/>
          <w:b w:val="0"/>
          <w:snapToGrid/>
          <w:spacing w:val="0"/>
          <w:sz w:val="24"/>
          <w:szCs w:val="24"/>
        </w:rPr>
        <w:t>岙</w:t>
      </w:r>
      <w:proofErr w:type="gramEnd"/>
      <w:r>
        <w:rPr>
          <w:rFonts w:eastAsia="宋体" w:hint="eastAsia"/>
          <w:b w:val="0"/>
          <w:snapToGrid/>
          <w:spacing w:val="0"/>
          <w:sz w:val="24"/>
          <w:szCs w:val="24"/>
        </w:rPr>
        <w:t>隧道边界横向距离26m，竖向洞顶距离22.5米左右；2#风机距小文</w:t>
      </w:r>
      <w:proofErr w:type="gramStart"/>
      <w:r>
        <w:rPr>
          <w:rFonts w:eastAsia="宋体" w:hint="eastAsia"/>
          <w:b w:val="0"/>
          <w:snapToGrid/>
          <w:spacing w:val="0"/>
          <w:sz w:val="24"/>
          <w:szCs w:val="24"/>
        </w:rPr>
        <w:t>岙</w:t>
      </w:r>
      <w:proofErr w:type="gramEnd"/>
      <w:r>
        <w:rPr>
          <w:rFonts w:eastAsia="宋体" w:hint="eastAsia"/>
          <w:b w:val="0"/>
          <w:snapToGrid/>
          <w:spacing w:val="0"/>
          <w:sz w:val="24"/>
          <w:szCs w:val="24"/>
        </w:rPr>
        <w:t>隧道边界横向距离62m，竖向洞顶距离29.5米左右；</w:t>
      </w:r>
      <w:r>
        <w:rPr>
          <w:rFonts w:eastAsia="宋体" w:hint="eastAsia"/>
          <w:b w:val="0"/>
          <w:snapToGrid/>
          <w:spacing w:val="0"/>
          <w:sz w:val="24"/>
          <w:szCs w:val="24"/>
        </w:rPr>
        <w:tab/>
      </w:r>
    </w:p>
    <w:p w14:paraId="497D06DF" w14:textId="77777777" w:rsidR="00892BCE" w:rsidRDefault="00000000">
      <w:pPr>
        <w:numPr>
          <w:ilvl w:val="0"/>
          <w:numId w:val="7"/>
        </w:numPr>
        <w:ind w:firstLine="480"/>
        <w:rPr>
          <w:rFonts w:hint="eastAsia"/>
        </w:rPr>
      </w:pPr>
      <w:r>
        <w:rPr>
          <w:rFonts w:hint="eastAsia"/>
        </w:rPr>
        <w:lastRenderedPageBreak/>
        <w:t>K1+450处路基下穿10KV高压线，施工过程通行受限。沿线存在自来水、地热井横穿影响。</w:t>
      </w:r>
    </w:p>
    <w:p w14:paraId="5C7D826F" w14:textId="77777777" w:rsidR="00892BCE" w:rsidRDefault="00000000">
      <w:pPr>
        <w:numPr>
          <w:ilvl w:val="0"/>
          <w:numId w:val="7"/>
        </w:numPr>
        <w:ind w:firstLine="480"/>
        <w:rPr>
          <w:rFonts w:hint="eastAsia"/>
        </w:rPr>
      </w:pPr>
      <w:r>
        <w:rPr>
          <w:rFonts w:hint="eastAsia"/>
        </w:rPr>
        <w:t>路线沿线石方开挖、隧道洞口均存在，房屋密集，拆迁建筑物等众多，施工干扰</w:t>
      </w:r>
    </w:p>
    <w:p w14:paraId="5601CBF7" w14:textId="0CC085C5" w:rsidR="00892BCE" w:rsidRDefault="00000000">
      <w:pPr>
        <w:numPr>
          <w:ilvl w:val="0"/>
          <w:numId w:val="7"/>
        </w:numPr>
        <w:ind w:firstLine="480"/>
        <w:rPr>
          <w:rFonts w:hint="eastAsia"/>
        </w:rPr>
      </w:pPr>
      <w:r>
        <w:rPr>
          <w:rFonts w:hint="eastAsia"/>
        </w:rPr>
        <w:t>A匝道桥，</w:t>
      </w:r>
      <w:proofErr w:type="gramStart"/>
      <w:r>
        <w:rPr>
          <w:rFonts w:hint="eastAsia"/>
        </w:rPr>
        <w:t>南拼宽</w:t>
      </w:r>
      <w:proofErr w:type="gramEnd"/>
      <w:r>
        <w:rPr>
          <w:rFonts w:hint="eastAsia"/>
        </w:rPr>
        <w:t>桥、</w:t>
      </w:r>
      <w:proofErr w:type="gramStart"/>
      <w:r>
        <w:rPr>
          <w:rFonts w:hint="eastAsia"/>
        </w:rPr>
        <w:t>北拼宽</w:t>
      </w:r>
      <w:proofErr w:type="gramEnd"/>
      <w:r>
        <w:rPr>
          <w:rFonts w:hint="eastAsia"/>
        </w:rPr>
        <w:t>桥、</w:t>
      </w:r>
      <w:proofErr w:type="gramStart"/>
      <w:r>
        <w:rPr>
          <w:rFonts w:hint="eastAsia"/>
        </w:rPr>
        <w:t>中间拼宽桥</w:t>
      </w:r>
      <w:proofErr w:type="gramEnd"/>
      <w:r>
        <w:rPr>
          <w:rFonts w:hint="eastAsia"/>
        </w:rPr>
        <w:t>与在建省道S211线（中交二公局）桥梁拼宽，存在需凿除原S211线桥梁部分承台，存在协调手续繁琐，交工验收需论证等手续。</w:t>
      </w:r>
    </w:p>
    <w:p w14:paraId="1DFAB54C" w14:textId="77777777" w:rsidR="00892BCE" w:rsidRDefault="00000000">
      <w:pPr>
        <w:numPr>
          <w:ilvl w:val="0"/>
          <w:numId w:val="7"/>
        </w:numPr>
        <w:ind w:firstLine="480"/>
        <w:rPr>
          <w:rFonts w:hint="eastAsia"/>
        </w:rPr>
      </w:pPr>
      <w:r>
        <w:rPr>
          <w:rFonts w:hint="eastAsia"/>
        </w:rPr>
        <w:t>小朴大桥从华中酒店（烂尾暂未开业）门口经过，采用高架形式5.0米跨越，</w:t>
      </w:r>
      <w:proofErr w:type="gramStart"/>
      <w:r>
        <w:rPr>
          <w:rFonts w:hint="eastAsia"/>
        </w:rPr>
        <w:t>原酒店</w:t>
      </w:r>
      <w:proofErr w:type="gramEnd"/>
      <w:r>
        <w:rPr>
          <w:rFonts w:hint="eastAsia"/>
        </w:rPr>
        <w:t>道路改为下穿通行，影响华中酒店风水。且项目多座桥梁涉及海域、自然海岸线施工。</w:t>
      </w:r>
    </w:p>
    <w:p w14:paraId="3609F409" w14:textId="77777777" w:rsidR="00892BCE" w:rsidRDefault="00000000">
      <w:pPr>
        <w:pStyle w:val="3"/>
        <w:numPr>
          <w:ilvl w:val="0"/>
          <w:numId w:val="0"/>
        </w:numPr>
        <w:ind w:left="3328" w:hanging="3088"/>
        <w:rPr>
          <w:rFonts w:hint="eastAsia"/>
        </w:rPr>
      </w:pPr>
      <w:bookmarkStart w:id="92" w:name="_Toc67560469"/>
      <w:r>
        <w:rPr>
          <w:rFonts w:hint="eastAsia"/>
          <w:caps/>
          <w:kern w:val="2"/>
        </w:rPr>
        <w:t>3.5.3</w:t>
      </w:r>
      <w:r>
        <w:rPr>
          <w:rFonts w:hint="eastAsia"/>
        </w:rPr>
        <w:t>临时设施准备</w:t>
      </w:r>
      <w:bookmarkEnd w:id="92"/>
    </w:p>
    <w:p w14:paraId="36E3C56D" w14:textId="77777777" w:rsidR="00892BCE" w:rsidRDefault="00000000">
      <w:pPr>
        <w:spacing w:beforeLines="50" w:before="156"/>
        <w:ind w:firstLine="480"/>
        <w:rPr>
          <w:rFonts w:hint="eastAsia"/>
          <w:bCs/>
          <w:szCs w:val="28"/>
        </w:rPr>
      </w:pPr>
      <w:r>
        <w:rPr>
          <w:rFonts w:hint="eastAsia"/>
          <w:bCs/>
          <w:szCs w:val="28"/>
        </w:rPr>
        <w:t>（1）项目经理部驻地租用</w:t>
      </w:r>
      <w:proofErr w:type="gramStart"/>
      <w:r>
        <w:rPr>
          <w:rFonts w:hint="eastAsia"/>
          <w:bCs/>
          <w:szCs w:val="28"/>
        </w:rPr>
        <w:t>牧声科技</w:t>
      </w:r>
      <w:proofErr w:type="gramEnd"/>
      <w:r>
        <w:rPr>
          <w:rFonts w:hint="eastAsia"/>
          <w:bCs/>
          <w:szCs w:val="28"/>
        </w:rPr>
        <w:t>有限公司办公楼，距标段起点约4公里，项目部占地总面积2000m²，办公楼建筑面积1200m²，共2层。目前正在进行装修工作，项目全部人员未入驻，计划在11月30日具备全部办公条件。</w:t>
      </w:r>
    </w:p>
    <w:p w14:paraId="5B19BD5D" w14:textId="77777777" w:rsidR="00892BCE" w:rsidRDefault="00000000">
      <w:pPr>
        <w:pStyle w:val="a0"/>
        <w:ind w:firstLine="480"/>
        <w:rPr>
          <w:rFonts w:eastAsia="宋体" w:hint="eastAsia"/>
          <w:b w:val="0"/>
          <w:bCs/>
          <w:snapToGrid/>
          <w:spacing w:val="0"/>
          <w:sz w:val="24"/>
        </w:rPr>
      </w:pPr>
      <w:r>
        <w:rPr>
          <w:rFonts w:eastAsia="宋体" w:hint="eastAsia"/>
          <w:b w:val="0"/>
          <w:bCs/>
          <w:snapToGrid/>
          <w:spacing w:val="0"/>
          <w:sz w:val="24"/>
        </w:rPr>
        <w:t>（2）本项目</w:t>
      </w:r>
      <w:proofErr w:type="gramStart"/>
      <w:r>
        <w:rPr>
          <w:rFonts w:eastAsia="宋体" w:hint="eastAsia"/>
          <w:b w:val="0"/>
          <w:bCs/>
          <w:snapToGrid/>
          <w:spacing w:val="0"/>
          <w:sz w:val="24"/>
        </w:rPr>
        <w:t>砼</w:t>
      </w:r>
      <w:proofErr w:type="gramEnd"/>
      <w:r>
        <w:rPr>
          <w:rFonts w:eastAsia="宋体" w:hint="eastAsia"/>
          <w:b w:val="0"/>
          <w:bCs/>
          <w:snapToGrid/>
          <w:spacing w:val="0"/>
          <w:sz w:val="24"/>
        </w:rPr>
        <w:t>拌合站、T梁预制场、沥青拌合站，钢筋加厂，实验室筹备中</w:t>
      </w:r>
    </w:p>
    <w:p w14:paraId="05827FAA" w14:textId="77777777" w:rsidR="00892BCE" w:rsidRDefault="00000000">
      <w:pPr>
        <w:spacing w:beforeLines="50" w:before="156"/>
        <w:ind w:firstLine="480"/>
        <w:rPr>
          <w:rFonts w:hint="eastAsia"/>
          <w:bCs/>
          <w:szCs w:val="28"/>
        </w:rPr>
      </w:pPr>
      <w:r>
        <w:rPr>
          <w:rFonts w:hint="eastAsia"/>
          <w:bCs/>
          <w:szCs w:val="28"/>
        </w:rPr>
        <w:t>（4）本项目生活用水利用当地水资源，施工用水主要是</w:t>
      </w:r>
      <w:proofErr w:type="gramStart"/>
      <w:r>
        <w:rPr>
          <w:rFonts w:hint="eastAsia"/>
          <w:bCs/>
          <w:szCs w:val="28"/>
        </w:rPr>
        <w:t>砼</w:t>
      </w:r>
      <w:proofErr w:type="gramEnd"/>
      <w:r>
        <w:rPr>
          <w:rFonts w:hint="eastAsia"/>
          <w:bCs/>
          <w:szCs w:val="28"/>
        </w:rPr>
        <w:t>养护用水，拟采用打井取水</w:t>
      </w:r>
      <w:r>
        <w:rPr>
          <w:rFonts w:hint="eastAsia"/>
        </w:rPr>
        <w:t>，可作为工程用水</w:t>
      </w:r>
      <w:r>
        <w:rPr>
          <w:rFonts w:hint="eastAsia"/>
          <w:bCs/>
          <w:szCs w:val="28"/>
        </w:rPr>
        <w:t>。</w:t>
      </w:r>
    </w:p>
    <w:p w14:paraId="7A685F4A" w14:textId="77777777" w:rsidR="00892BCE" w:rsidRDefault="00000000">
      <w:pPr>
        <w:pStyle w:val="1"/>
        <w:numPr>
          <w:ilvl w:val="0"/>
          <w:numId w:val="0"/>
        </w:numPr>
        <w:jc w:val="both"/>
        <w:rPr>
          <w:rFonts w:ascii="宋体" w:hAnsi="宋体" w:hint="eastAsia"/>
        </w:rPr>
      </w:pPr>
      <w:bookmarkStart w:id="93" w:name="_Toc28720"/>
      <w:bookmarkStart w:id="94" w:name="_Toc25370"/>
      <w:bookmarkStart w:id="95" w:name="_Toc67560470"/>
      <w:bookmarkStart w:id="96" w:name="_Toc25402"/>
      <w:bookmarkStart w:id="97" w:name="_Toc30658"/>
      <w:r>
        <w:rPr>
          <w:rFonts w:ascii="宋体" w:hAnsi="宋体" w:hint="eastAsia"/>
        </w:rPr>
        <w:t>4.总体施工部署及规划</w:t>
      </w:r>
      <w:bookmarkEnd w:id="93"/>
      <w:bookmarkEnd w:id="94"/>
      <w:bookmarkEnd w:id="95"/>
      <w:bookmarkEnd w:id="96"/>
      <w:bookmarkEnd w:id="97"/>
    </w:p>
    <w:p w14:paraId="111CA57A" w14:textId="77777777" w:rsidR="00892BCE" w:rsidRDefault="00000000">
      <w:pPr>
        <w:pStyle w:val="2"/>
        <w:spacing w:after="120"/>
        <w:ind w:left="851" w:hanging="851"/>
        <w:jc w:val="both"/>
        <w:rPr>
          <w:rFonts w:ascii="宋体" w:hAnsi="宋体" w:hint="eastAsia"/>
        </w:rPr>
      </w:pPr>
      <w:bookmarkStart w:id="98" w:name="_Toc714"/>
      <w:bookmarkStart w:id="99" w:name="_Toc12844"/>
      <w:bookmarkStart w:id="100" w:name="_Toc67560471"/>
      <w:bookmarkStart w:id="101" w:name="_Toc5123"/>
      <w:bookmarkStart w:id="102" w:name="_Toc9565"/>
      <w:bookmarkStart w:id="103" w:name="_Toc258907636"/>
      <w:r>
        <w:rPr>
          <w:rFonts w:ascii="宋体" w:hAnsi="宋体" w:hint="eastAsia"/>
        </w:rPr>
        <w:t>4.1工程管理目标</w:t>
      </w:r>
      <w:bookmarkEnd w:id="98"/>
      <w:bookmarkEnd w:id="99"/>
      <w:bookmarkEnd w:id="100"/>
      <w:bookmarkEnd w:id="101"/>
      <w:bookmarkEnd w:id="102"/>
    </w:p>
    <w:p w14:paraId="1304FC16" w14:textId="77777777" w:rsidR="00892BCE" w:rsidRDefault="00000000">
      <w:pPr>
        <w:numPr>
          <w:ilvl w:val="0"/>
          <w:numId w:val="8"/>
        </w:numPr>
        <w:ind w:firstLineChars="0" w:firstLine="560"/>
        <w:rPr>
          <w:rFonts w:hint="eastAsia"/>
          <w:b/>
          <w:bCs/>
        </w:rPr>
      </w:pPr>
      <w:r>
        <w:rPr>
          <w:rFonts w:hint="eastAsia"/>
          <w:b/>
          <w:bCs/>
        </w:rPr>
        <w:t>质量目标：</w:t>
      </w:r>
    </w:p>
    <w:p w14:paraId="41478566" w14:textId="1FAD28BB" w:rsidR="00892BCE" w:rsidRDefault="00000000">
      <w:pPr>
        <w:ind w:firstLine="480"/>
        <w:rPr>
          <w:rFonts w:hint="eastAsia"/>
        </w:rPr>
      </w:pPr>
      <w:r>
        <w:t>（1）工程质量：分部分项工程一次验收合格率95%以上</w:t>
      </w:r>
      <w:r>
        <w:rPr>
          <w:rFonts w:hint="eastAsia"/>
        </w:rPr>
        <w:t>，</w:t>
      </w:r>
      <w:r>
        <w:t>单位工程一次竣工验收合格率达100%。</w:t>
      </w:r>
    </w:p>
    <w:p w14:paraId="6FD576BD" w14:textId="73D5A404" w:rsidR="00892BCE" w:rsidRDefault="00000000">
      <w:pPr>
        <w:ind w:firstLine="480"/>
        <w:rPr>
          <w:rFonts w:hint="eastAsia"/>
        </w:rPr>
      </w:pPr>
      <w:r>
        <w:t>（2）质量事故：杜绝返工，一般及以上质量事故0案次。</w:t>
      </w:r>
    </w:p>
    <w:p w14:paraId="6B3924F2" w14:textId="660211EE" w:rsidR="00892BCE" w:rsidRDefault="00000000">
      <w:pPr>
        <w:ind w:firstLine="482"/>
        <w:rPr>
          <w:rFonts w:hint="eastAsia"/>
          <w:b/>
          <w:bCs/>
          <w:szCs w:val="28"/>
          <w:highlight w:val="green"/>
        </w:rPr>
      </w:pPr>
      <w:r>
        <w:rPr>
          <w:rFonts w:hint="eastAsia"/>
          <w:b/>
          <w:bCs/>
          <w:szCs w:val="28"/>
        </w:rPr>
        <w:t>2、工期目标:</w:t>
      </w:r>
      <w:r>
        <w:rPr>
          <w:rFonts w:hint="eastAsia"/>
          <w:bCs/>
          <w:szCs w:val="28"/>
        </w:rPr>
        <w:t>计划工期：</w:t>
      </w:r>
      <w:r>
        <w:rPr>
          <w:rFonts w:hint="eastAsia"/>
          <w:b/>
          <w:bCs/>
          <w:szCs w:val="28"/>
        </w:rPr>
        <w:t>30个月</w:t>
      </w:r>
      <w:r>
        <w:rPr>
          <w:rFonts w:hint="eastAsia"/>
          <w:bCs/>
          <w:szCs w:val="28"/>
        </w:rPr>
        <w:t>，缺陷责任期：</w:t>
      </w:r>
      <w:r>
        <w:rPr>
          <w:rFonts w:hint="eastAsia"/>
          <w:b/>
          <w:bCs/>
          <w:szCs w:val="28"/>
        </w:rPr>
        <w:t>24个月</w:t>
      </w:r>
      <w:r>
        <w:rPr>
          <w:rFonts w:hint="eastAsia"/>
          <w:bCs/>
          <w:szCs w:val="28"/>
        </w:rPr>
        <w:t>。我公司承诺：</w:t>
      </w:r>
      <w:proofErr w:type="gramStart"/>
      <w:r>
        <w:rPr>
          <w:rFonts w:hint="eastAsia"/>
          <w:bCs/>
          <w:szCs w:val="28"/>
        </w:rPr>
        <w:t>完全响应</w:t>
      </w:r>
      <w:proofErr w:type="gramEnd"/>
      <w:r>
        <w:rPr>
          <w:rFonts w:hint="eastAsia"/>
          <w:bCs/>
          <w:szCs w:val="28"/>
        </w:rPr>
        <w:t>业主的工期要求，建立健全工期保证体系，确保工程工期。</w:t>
      </w:r>
      <w:r>
        <w:rPr>
          <w:rFonts w:hint="eastAsia"/>
          <w:b/>
          <w:szCs w:val="28"/>
        </w:rPr>
        <w:t>计划</w:t>
      </w:r>
      <w:r>
        <w:rPr>
          <w:rFonts w:hint="eastAsia"/>
          <w:b/>
          <w:bCs/>
          <w:szCs w:val="28"/>
        </w:rPr>
        <w:t>开工时间2024年12月01日，计划交工时间2027年6月1日，913日历天。</w:t>
      </w:r>
    </w:p>
    <w:p w14:paraId="0A4B5486" w14:textId="7876C7A0" w:rsidR="00892BCE" w:rsidRDefault="00000000">
      <w:pPr>
        <w:ind w:firstLine="482"/>
        <w:rPr>
          <w:rFonts w:hint="eastAsia"/>
          <w:bCs/>
          <w:szCs w:val="28"/>
        </w:rPr>
      </w:pPr>
      <w:r>
        <w:rPr>
          <w:rFonts w:hint="eastAsia"/>
          <w:b/>
          <w:bCs/>
          <w:szCs w:val="28"/>
        </w:rPr>
        <w:t>3、安全目标:</w:t>
      </w:r>
      <w:r>
        <w:rPr>
          <w:rFonts w:hint="eastAsia"/>
        </w:rPr>
        <w:t>零事故、零伤亡、零污染，打造绿色平安项目。</w:t>
      </w:r>
      <w:r>
        <w:rPr>
          <w:rFonts w:hint="eastAsia"/>
          <w:bCs/>
          <w:szCs w:val="28"/>
        </w:rPr>
        <w:t>我公司承诺：</w:t>
      </w:r>
      <w:proofErr w:type="gramStart"/>
      <w:r>
        <w:rPr>
          <w:rFonts w:hint="eastAsia"/>
          <w:bCs/>
          <w:szCs w:val="28"/>
        </w:rPr>
        <w:t>完全响应</w:t>
      </w:r>
      <w:proofErr w:type="gramEnd"/>
      <w:r>
        <w:rPr>
          <w:rFonts w:hint="eastAsia"/>
          <w:bCs/>
          <w:szCs w:val="28"/>
        </w:rPr>
        <w:t>业主的安全要求，建立健全安全保证体系，确保工程安全施工。</w:t>
      </w:r>
    </w:p>
    <w:p w14:paraId="06F64EDB" w14:textId="77777777" w:rsidR="00892BCE" w:rsidRDefault="00000000">
      <w:pPr>
        <w:spacing w:beforeLines="50" w:before="156"/>
        <w:ind w:firstLine="482"/>
        <w:rPr>
          <w:rFonts w:hint="eastAsia"/>
          <w:bCs/>
          <w:szCs w:val="28"/>
        </w:rPr>
      </w:pPr>
      <w:r>
        <w:rPr>
          <w:rFonts w:hint="eastAsia"/>
          <w:b/>
          <w:bCs/>
          <w:szCs w:val="28"/>
        </w:rPr>
        <w:t>4</w:t>
      </w:r>
      <w:r>
        <w:rPr>
          <w:rFonts w:hint="eastAsia"/>
          <w:bCs/>
          <w:szCs w:val="28"/>
        </w:rPr>
        <w:t>、</w:t>
      </w:r>
      <w:r>
        <w:rPr>
          <w:rFonts w:hint="eastAsia"/>
          <w:b/>
          <w:szCs w:val="28"/>
        </w:rPr>
        <w:t>环境目标：</w:t>
      </w:r>
    </w:p>
    <w:p w14:paraId="323BE78C" w14:textId="77777777" w:rsidR="00892BCE" w:rsidRDefault="00000000">
      <w:pPr>
        <w:spacing w:beforeLines="50" w:before="156"/>
        <w:ind w:firstLine="480"/>
        <w:rPr>
          <w:rFonts w:hint="eastAsia"/>
          <w:bCs/>
          <w:szCs w:val="28"/>
        </w:rPr>
      </w:pPr>
      <w:r>
        <w:rPr>
          <w:rFonts w:hint="eastAsia"/>
          <w:bCs/>
          <w:szCs w:val="28"/>
        </w:rPr>
        <w:lastRenderedPageBreak/>
        <w:t>（1）杜绝发生被市级以上生态环境保护督察组通报，环保数据、信息严重不实或弄虚作假等行为，以及造成恶劣影响的重大环保问题。</w:t>
      </w:r>
    </w:p>
    <w:p w14:paraId="3F2EC458" w14:textId="77777777" w:rsidR="00892BCE" w:rsidRDefault="00000000">
      <w:pPr>
        <w:spacing w:beforeLines="50" w:before="156"/>
        <w:ind w:firstLine="480"/>
        <w:rPr>
          <w:rFonts w:hint="eastAsia"/>
          <w:bCs/>
          <w:szCs w:val="28"/>
        </w:rPr>
      </w:pPr>
      <w:r>
        <w:rPr>
          <w:rFonts w:hint="eastAsia"/>
          <w:bCs/>
          <w:szCs w:val="28"/>
        </w:rPr>
        <w:t>（2）杜绝发生一般及以上突发环境事件或经各级政府认定的环境事故（事件）。</w:t>
      </w:r>
    </w:p>
    <w:p w14:paraId="002F3FAF" w14:textId="77777777" w:rsidR="00892BCE" w:rsidRDefault="00000000">
      <w:pPr>
        <w:spacing w:beforeLines="50" w:before="156"/>
        <w:ind w:firstLine="480"/>
        <w:rPr>
          <w:rFonts w:hint="eastAsia"/>
          <w:bCs/>
          <w:szCs w:val="28"/>
        </w:rPr>
      </w:pPr>
      <w:r>
        <w:rPr>
          <w:rFonts w:hint="eastAsia"/>
          <w:bCs/>
          <w:szCs w:val="28"/>
        </w:rPr>
        <w:t>（3）施工噪声、扬尘、污水排放达到国家和地方的规定标准。</w:t>
      </w:r>
    </w:p>
    <w:p w14:paraId="2FAADCA4" w14:textId="77777777" w:rsidR="00892BCE" w:rsidRDefault="00000000">
      <w:pPr>
        <w:spacing w:beforeLines="50" w:before="156"/>
        <w:ind w:firstLine="480"/>
        <w:rPr>
          <w:rFonts w:hint="eastAsia"/>
          <w:bCs/>
          <w:szCs w:val="28"/>
        </w:rPr>
      </w:pPr>
      <w:r>
        <w:rPr>
          <w:rFonts w:hint="eastAsia"/>
          <w:bCs/>
          <w:szCs w:val="28"/>
        </w:rPr>
        <w:t>（4）保护土地资源，节约临时用地，工程竣工复耕复垦率达到地方满意。</w:t>
      </w:r>
    </w:p>
    <w:p w14:paraId="48DF3EAB" w14:textId="77777777" w:rsidR="00892BCE" w:rsidRDefault="00000000">
      <w:pPr>
        <w:adjustRightInd w:val="0"/>
        <w:snapToGrid w:val="0"/>
        <w:spacing w:beforeLines="50" w:before="156" w:after="120"/>
        <w:ind w:firstLine="482"/>
        <w:rPr>
          <w:rFonts w:hint="eastAsia"/>
          <w:b/>
          <w:bCs/>
          <w:szCs w:val="28"/>
        </w:rPr>
      </w:pPr>
      <w:r>
        <w:rPr>
          <w:rFonts w:hint="eastAsia"/>
          <w:b/>
          <w:bCs/>
          <w:szCs w:val="28"/>
        </w:rPr>
        <w:t>5、信用评价目标：</w:t>
      </w:r>
      <w:r>
        <w:rPr>
          <w:rFonts w:hint="eastAsia"/>
          <w:bCs/>
          <w:szCs w:val="28"/>
        </w:rPr>
        <w:t>合同履约率100%；浙江省公路水运工程施工企业信用综合评价得分95分以上，</w:t>
      </w:r>
      <w:r>
        <w:rPr>
          <w:rFonts w:hint="eastAsia"/>
          <w:b/>
          <w:bCs/>
          <w:szCs w:val="28"/>
        </w:rPr>
        <w:t>信用等级：“AA”级</w:t>
      </w:r>
      <w:r>
        <w:rPr>
          <w:rFonts w:hint="eastAsia"/>
          <w:bCs/>
          <w:szCs w:val="28"/>
        </w:rPr>
        <w:t>。</w:t>
      </w:r>
    </w:p>
    <w:p w14:paraId="37740C19" w14:textId="77777777" w:rsidR="00892BCE" w:rsidRDefault="00000000">
      <w:pPr>
        <w:pStyle w:val="2"/>
        <w:spacing w:after="120"/>
        <w:ind w:left="3255" w:hanging="3255"/>
        <w:jc w:val="both"/>
        <w:rPr>
          <w:rFonts w:ascii="宋体" w:hAnsi="宋体" w:hint="eastAsia"/>
        </w:rPr>
      </w:pPr>
      <w:bookmarkStart w:id="104" w:name="_Toc67560472"/>
      <w:bookmarkStart w:id="105" w:name="_Toc28011"/>
      <w:bookmarkStart w:id="106" w:name="_Toc9109"/>
      <w:bookmarkStart w:id="107" w:name="_Toc8316"/>
      <w:bookmarkStart w:id="108" w:name="_Toc7651"/>
      <w:r>
        <w:rPr>
          <w:rFonts w:ascii="宋体" w:hAnsi="宋体" w:hint="eastAsia"/>
        </w:rPr>
        <w:t>4.2施工组织机构</w:t>
      </w:r>
      <w:bookmarkEnd w:id="103"/>
      <w:bookmarkEnd w:id="104"/>
      <w:bookmarkEnd w:id="105"/>
      <w:bookmarkEnd w:id="106"/>
      <w:bookmarkEnd w:id="107"/>
      <w:bookmarkEnd w:id="108"/>
    </w:p>
    <w:p w14:paraId="7A00FD16" w14:textId="5218F14D" w:rsidR="00892BCE" w:rsidRDefault="00000000">
      <w:pPr>
        <w:spacing w:beforeLines="50" w:before="156" w:after="120"/>
        <w:ind w:firstLine="480"/>
        <w:rPr>
          <w:rFonts w:hint="eastAsia"/>
        </w:rPr>
      </w:pPr>
      <w:r>
        <w:rPr>
          <w:rFonts w:hint="eastAsia"/>
          <w:bCs/>
          <w:szCs w:val="28"/>
        </w:rPr>
        <w:t>公司已成立：“中交一公局厦门工程有限公司洞头区共同富裕建设工程（一期）-古渔村配套设施建设工程项目经理部”，承担本合同段的施工任务，组织机构详见“中交一公局厦门工程有限公司洞头区共同富裕建设工程（一期）-古渔村配套设施建设工程项目经理部组织机构框图”。项目经理部设置：设</w:t>
      </w:r>
      <w:r>
        <w:rPr>
          <w:bCs/>
          <w:szCs w:val="28"/>
        </w:rPr>
        <w:t>项目经理室</w:t>
      </w:r>
      <w:r>
        <w:rPr>
          <w:rFonts w:hint="eastAsia"/>
          <w:bCs/>
          <w:szCs w:val="28"/>
        </w:rPr>
        <w:t>、总工室、工程部、检测部、计合部、安保部、财务部、综合办等</w:t>
      </w:r>
      <w:r>
        <w:rPr>
          <w:bCs/>
          <w:szCs w:val="28"/>
        </w:rPr>
        <w:t>各业务科室会议室等，</w:t>
      </w:r>
      <w:r>
        <w:rPr>
          <w:rFonts w:hint="eastAsia"/>
          <w:bCs/>
          <w:szCs w:val="28"/>
        </w:rPr>
        <w:t>计划总人数达26人左右（详见主要管理人员汇总表），对本工程的施工进行全面管理。</w:t>
      </w:r>
      <w:r>
        <w:rPr>
          <w:bCs/>
          <w:szCs w:val="28"/>
        </w:rPr>
        <w:t>各</w:t>
      </w:r>
      <w:r>
        <w:rPr>
          <w:rFonts w:hint="eastAsia"/>
          <w:bCs/>
          <w:szCs w:val="28"/>
        </w:rPr>
        <w:t>办公</w:t>
      </w:r>
      <w:r>
        <w:rPr>
          <w:bCs/>
          <w:szCs w:val="28"/>
        </w:rPr>
        <w:t>室门口挂设名称牌。会议室内管理图表均装裱上墙。管理图表包括平面图、项目经理部组织机构框图、质量自检体系框图、安全管理体系框图、工程进度图、开展劳动立功竞赛活动有关图表、各项规章制度、工程总体目标、各部门职责、工作计划、晴雨表及管理人员考勤表。</w:t>
      </w:r>
    </w:p>
    <w:p w14:paraId="12FA2550" w14:textId="77777777" w:rsidR="00892BCE" w:rsidRDefault="00000000">
      <w:pPr>
        <w:widowControl w:val="0"/>
        <w:spacing w:line="240" w:lineRule="auto"/>
        <w:ind w:firstLineChars="0" w:firstLine="0"/>
        <w:jc w:val="center"/>
        <w:rPr>
          <w:rFonts w:hint="eastAsia"/>
          <w:b/>
          <w:bCs/>
          <w:sz w:val="21"/>
          <w:szCs w:val="21"/>
        </w:rPr>
      </w:pPr>
      <w:r>
        <w:rPr>
          <w:rFonts w:hint="eastAsia"/>
          <w:b/>
          <w:bCs/>
          <w:sz w:val="21"/>
          <w:szCs w:val="21"/>
        </w:rPr>
        <w:t>表10、投入本合同段主要管理人员汇总表</w:t>
      </w:r>
    </w:p>
    <w:tbl>
      <w:tblPr>
        <w:tblW w:w="947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677"/>
        <w:gridCol w:w="2600"/>
        <w:gridCol w:w="2424"/>
        <w:gridCol w:w="2777"/>
      </w:tblGrid>
      <w:tr w:rsidR="00892BCE" w14:paraId="19FD5B80" w14:textId="77777777">
        <w:trPr>
          <w:trHeight w:hRule="exact" w:val="520"/>
          <w:jc w:val="center"/>
        </w:trPr>
        <w:tc>
          <w:tcPr>
            <w:tcW w:w="1677" w:type="dxa"/>
            <w:shd w:val="clear" w:color="auto" w:fill="8064A2"/>
            <w:vAlign w:val="center"/>
          </w:tcPr>
          <w:p w14:paraId="21762C55" w14:textId="77777777" w:rsidR="00892BCE" w:rsidRDefault="00000000">
            <w:pPr>
              <w:spacing w:beforeLines="50" w:before="156" w:after="120" w:line="240" w:lineRule="auto"/>
              <w:ind w:firstLineChars="0" w:firstLine="0"/>
              <w:jc w:val="center"/>
              <w:rPr>
                <w:rFonts w:hint="eastAsia"/>
                <w:b/>
                <w:bCs/>
                <w:color w:val="FFFFFF"/>
                <w:sz w:val="21"/>
                <w:szCs w:val="21"/>
              </w:rPr>
            </w:pPr>
            <w:r>
              <w:rPr>
                <w:rFonts w:hint="eastAsia"/>
                <w:b/>
                <w:bCs/>
                <w:color w:val="FFFFFF"/>
                <w:sz w:val="21"/>
                <w:szCs w:val="21"/>
              </w:rPr>
              <w:t>序号</w:t>
            </w:r>
          </w:p>
        </w:tc>
        <w:tc>
          <w:tcPr>
            <w:tcW w:w="2600" w:type="dxa"/>
            <w:shd w:val="clear" w:color="auto" w:fill="8064A2"/>
            <w:vAlign w:val="center"/>
          </w:tcPr>
          <w:p w14:paraId="4D8F6A2E" w14:textId="77777777" w:rsidR="00892BCE" w:rsidRDefault="00000000">
            <w:pPr>
              <w:spacing w:beforeLines="50" w:before="156" w:after="120" w:line="240" w:lineRule="auto"/>
              <w:ind w:firstLineChars="0" w:firstLine="0"/>
              <w:jc w:val="center"/>
              <w:rPr>
                <w:rFonts w:hint="eastAsia"/>
                <w:b/>
                <w:bCs/>
                <w:color w:val="FFFFFF"/>
                <w:sz w:val="21"/>
                <w:szCs w:val="21"/>
              </w:rPr>
            </w:pPr>
            <w:r>
              <w:rPr>
                <w:rFonts w:hint="eastAsia"/>
                <w:b/>
                <w:bCs/>
                <w:color w:val="FFFFFF"/>
                <w:sz w:val="21"/>
                <w:szCs w:val="21"/>
              </w:rPr>
              <w:t>本合同段中所担任职务</w:t>
            </w:r>
          </w:p>
        </w:tc>
        <w:tc>
          <w:tcPr>
            <w:tcW w:w="2424" w:type="dxa"/>
            <w:shd w:val="clear" w:color="auto" w:fill="8064A2"/>
            <w:vAlign w:val="center"/>
          </w:tcPr>
          <w:p w14:paraId="11E9547C" w14:textId="77777777" w:rsidR="00892BCE" w:rsidRDefault="00000000">
            <w:pPr>
              <w:spacing w:beforeLines="50" w:before="156" w:after="120" w:line="240" w:lineRule="auto"/>
              <w:ind w:firstLineChars="0" w:firstLine="0"/>
              <w:jc w:val="center"/>
              <w:rPr>
                <w:rFonts w:hint="eastAsia"/>
                <w:b/>
                <w:bCs/>
                <w:color w:val="FFFFFF"/>
                <w:sz w:val="21"/>
                <w:szCs w:val="21"/>
              </w:rPr>
            </w:pPr>
            <w:r>
              <w:rPr>
                <w:rFonts w:hint="eastAsia"/>
                <w:b/>
                <w:bCs/>
                <w:color w:val="FFFFFF"/>
                <w:sz w:val="21"/>
                <w:szCs w:val="21"/>
              </w:rPr>
              <w:t>姓名</w:t>
            </w:r>
          </w:p>
        </w:tc>
        <w:tc>
          <w:tcPr>
            <w:tcW w:w="2777" w:type="dxa"/>
            <w:shd w:val="clear" w:color="auto" w:fill="8064A2"/>
            <w:vAlign w:val="center"/>
          </w:tcPr>
          <w:p w14:paraId="3F5AD07F" w14:textId="77777777" w:rsidR="00892BCE" w:rsidRDefault="00000000">
            <w:pPr>
              <w:spacing w:beforeLines="50" w:before="156" w:after="120" w:line="240" w:lineRule="auto"/>
              <w:ind w:firstLineChars="0" w:firstLine="0"/>
              <w:jc w:val="center"/>
              <w:rPr>
                <w:rFonts w:hint="eastAsia"/>
                <w:b/>
                <w:bCs/>
                <w:color w:val="FFFFFF"/>
                <w:sz w:val="21"/>
                <w:szCs w:val="21"/>
              </w:rPr>
            </w:pPr>
            <w:r>
              <w:rPr>
                <w:rFonts w:hint="eastAsia"/>
                <w:b/>
                <w:bCs/>
                <w:color w:val="FFFFFF"/>
                <w:sz w:val="21"/>
                <w:szCs w:val="21"/>
              </w:rPr>
              <w:t>职务</w:t>
            </w:r>
            <w:r>
              <w:rPr>
                <w:b/>
                <w:bCs/>
                <w:color w:val="FFFFFF"/>
                <w:sz w:val="21"/>
                <w:szCs w:val="21"/>
              </w:rPr>
              <w:t>/</w:t>
            </w:r>
            <w:r>
              <w:rPr>
                <w:rFonts w:hint="eastAsia"/>
                <w:b/>
                <w:bCs/>
                <w:color w:val="FFFFFF"/>
                <w:sz w:val="21"/>
                <w:szCs w:val="21"/>
              </w:rPr>
              <w:t>职称</w:t>
            </w:r>
          </w:p>
        </w:tc>
      </w:tr>
      <w:tr w:rsidR="00892BCE" w14:paraId="26C7A985" w14:textId="77777777">
        <w:trPr>
          <w:trHeight w:hRule="exact" w:val="520"/>
          <w:jc w:val="center"/>
        </w:trPr>
        <w:tc>
          <w:tcPr>
            <w:tcW w:w="1677" w:type="dxa"/>
            <w:shd w:val="clear" w:color="auto" w:fill="BDD6EE" w:themeFill="accent1" w:themeFillTint="66"/>
            <w:vAlign w:val="center"/>
          </w:tcPr>
          <w:p w14:paraId="27ABFC4B" w14:textId="77777777" w:rsidR="00892BCE" w:rsidRDefault="00000000">
            <w:pPr>
              <w:spacing w:beforeLines="50" w:before="156" w:after="120" w:line="240" w:lineRule="auto"/>
              <w:ind w:firstLineChars="0" w:firstLine="0"/>
              <w:jc w:val="center"/>
              <w:rPr>
                <w:rFonts w:hint="eastAsia"/>
                <w:b/>
                <w:bCs/>
                <w:sz w:val="21"/>
                <w:szCs w:val="21"/>
              </w:rPr>
            </w:pPr>
            <w:r>
              <w:rPr>
                <w:rFonts w:hint="eastAsia"/>
                <w:b/>
                <w:bCs/>
                <w:sz w:val="21"/>
                <w:szCs w:val="21"/>
              </w:rPr>
              <w:t>1</w:t>
            </w:r>
          </w:p>
        </w:tc>
        <w:tc>
          <w:tcPr>
            <w:tcW w:w="2600" w:type="dxa"/>
            <w:shd w:val="clear" w:color="auto" w:fill="BDD6EE" w:themeFill="accent1" w:themeFillTint="66"/>
            <w:vAlign w:val="center"/>
          </w:tcPr>
          <w:p w14:paraId="0BFA84F8" w14:textId="21EDF576" w:rsidR="00892BCE" w:rsidRDefault="00000000">
            <w:pPr>
              <w:widowControl w:val="0"/>
              <w:spacing w:line="500" w:lineRule="exact"/>
              <w:ind w:firstLine="420"/>
              <w:jc w:val="center"/>
              <w:rPr>
                <w:rFonts w:hint="eastAsia"/>
                <w:bCs/>
                <w:sz w:val="21"/>
                <w:szCs w:val="21"/>
              </w:rPr>
            </w:pPr>
            <w:r>
              <w:rPr>
                <w:rFonts w:ascii="Times New Roman" w:hAnsi="Times New Roman" w:hint="eastAsia"/>
                <w:kern w:val="2"/>
                <w:sz w:val="21"/>
              </w:rPr>
              <w:t>李华</w:t>
            </w:r>
          </w:p>
        </w:tc>
        <w:tc>
          <w:tcPr>
            <w:tcW w:w="2424" w:type="dxa"/>
            <w:shd w:val="clear" w:color="auto" w:fill="BDD6EE" w:themeFill="accent1" w:themeFillTint="66"/>
            <w:vAlign w:val="center"/>
          </w:tcPr>
          <w:p w14:paraId="24CBC8A8" w14:textId="77777777" w:rsidR="00892BCE" w:rsidRDefault="00000000">
            <w:pPr>
              <w:widowControl w:val="0"/>
              <w:spacing w:line="500" w:lineRule="exact"/>
              <w:ind w:firstLine="420"/>
              <w:jc w:val="center"/>
              <w:rPr>
                <w:rFonts w:hint="eastAsia"/>
                <w:bCs/>
                <w:sz w:val="21"/>
                <w:szCs w:val="21"/>
              </w:rPr>
            </w:pPr>
            <w:r>
              <w:rPr>
                <w:rFonts w:ascii="Times New Roman" w:hAnsi="Times New Roman" w:hint="eastAsia"/>
                <w:kern w:val="2"/>
                <w:sz w:val="21"/>
              </w:rPr>
              <w:t>项目经理</w:t>
            </w:r>
          </w:p>
        </w:tc>
        <w:tc>
          <w:tcPr>
            <w:tcW w:w="2777" w:type="dxa"/>
            <w:shd w:val="clear" w:color="auto" w:fill="BDD6EE" w:themeFill="accent1" w:themeFillTint="66"/>
            <w:vAlign w:val="center"/>
          </w:tcPr>
          <w:p w14:paraId="38DD8F1A" w14:textId="77777777" w:rsidR="00892BCE" w:rsidRDefault="00000000">
            <w:pPr>
              <w:spacing w:beforeLines="50" w:before="156" w:after="120" w:line="240" w:lineRule="auto"/>
              <w:ind w:firstLineChars="0" w:firstLine="0"/>
              <w:jc w:val="center"/>
              <w:rPr>
                <w:rFonts w:hint="eastAsia"/>
                <w:sz w:val="21"/>
                <w:szCs w:val="21"/>
              </w:rPr>
            </w:pPr>
            <w:r>
              <w:rPr>
                <w:rFonts w:hint="eastAsia"/>
                <w:sz w:val="21"/>
                <w:szCs w:val="21"/>
              </w:rPr>
              <w:t>高级工程师</w:t>
            </w:r>
          </w:p>
        </w:tc>
      </w:tr>
      <w:tr w:rsidR="00892BCE" w14:paraId="0B0B0AB0" w14:textId="77777777">
        <w:trPr>
          <w:trHeight w:hRule="exact" w:val="520"/>
          <w:jc w:val="center"/>
        </w:trPr>
        <w:tc>
          <w:tcPr>
            <w:tcW w:w="1677" w:type="dxa"/>
            <w:shd w:val="clear" w:color="auto" w:fill="BDD6EE" w:themeFill="accent1" w:themeFillTint="66"/>
            <w:vAlign w:val="center"/>
          </w:tcPr>
          <w:p w14:paraId="54BF1B52" w14:textId="77777777" w:rsidR="00892BCE" w:rsidRDefault="00000000">
            <w:pPr>
              <w:spacing w:beforeLines="50" w:before="156" w:after="120" w:line="240" w:lineRule="auto"/>
              <w:ind w:firstLineChars="0" w:firstLine="0"/>
              <w:jc w:val="center"/>
              <w:rPr>
                <w:rFonts w:hint="eastAsia"/>
                <w:b/>
                <w:bCs/>
                <w:sz w:val="21"/>
                <w:szCs w:val="21"/>
              </w:rPr>
            </w:pPr>
            <w:r>
              <w:rPr>
                <w:rFonts w:hint="eastAsia"/>
                <w:b/>
                <w:bCs/>
                <w:sz w:val="21"/>
                <w:szCs w:val="21"/>
              </w:rPr>
              <w:t>2</w:t>
            </w:r>
          </w:p>
        </w:tc>
        <w:tc>
          <w:tcPr>
            <w:tcW w:w="2600" w:type="dxa"/>
            <w:shd w:val="clear" w:color="auto" w:fill="BDD6EE" w:themeFill="accent1" w:themeFillTint="66"/>
            <w:vAlign w:val="center"/>
          </w:tcPr>
          <w:p w14:paraId="428807FC" w14:textId="77777777" w:rsidR="00892BCE" w:rsidRDefault="00000000">
            <w:pPr>
              <w:widowControl w:val="0"/>
              <w:spacing w:line="500" w:lineRule="exact"/>
              <w:ind w:firstLine="420"/>
              <w:jc w:val="center"/>
              <w:rPr>
                <w:rFonts w:hint="eastAsia"/>
                <w:bCs/>
                <w:sz w:val="21"/>
                <w:szCs w:val="21"/>
              </w:rPr>
            </w:pPr>
            <w:r>
              <w:rPr>
                <w:rFonts w:ascii="Times New Roman" w:hAnsi="Times New Roman" w:hint="eastAsia"/>
                <w:kern w:val="2"/>
                <w:sz w:val="21"/>
              </w:rPr>
              <w:t>李国宝</w:t>
            </w:r>
          </w:p>
        </w:tc>
        <w:tc>
          <w:tcPr>
            <w:tcW w:w="2424" w:type="dxa"/>
            <w:shd w:val="clear" w:color="auto" w:fill="BDD6EE" w:themeFill="accent1" w:themeFillTint="66"/>
            <w:vAlign w:val="center"/>
          </w:tcPr>
          <w:p w14:paraId="77A7174D" w14:textId="77777777" w:rsidR="00892BCE" w:rsidRDefault="00000000">
            <w:pPr>
              <w:widowControl w:val="0"/>
              <w:spacing w:line="500" w:lineRule="exact"/>
              <w:ind w:firstLine="420"/>
              <w:jc w:val="center"/>
              <w:rPr>
                <w:rFonts w:hint="eastAsia"/>
                <w:bCs/>
                <w:sz w:val="21"/>
                <w:szCs w:val="21"/>
              </w:rPr>
            </w:pPr>
            <w:r>
              <w:rPr>
                <w:rFonts w:ascii="Times New Roman" w:hAnsi="Times New Roman" w:hint="eastAsia"/>
                <w:kern w:val="2"/>
                <w:sz w:val="21"/>
              </w:rPr>
              <w:t>项目技术负责人</w:t>
            </w:r>
          </w:p>
        </w:tc>
        <w:tc>
          <w:tcPr>
            <w:tcW w:w="2777" w:type="dxa"/>
            <w:shd w:val="clear" w:color="auto" w:fill="BDD6EE" w:themeFill="accent1" w:themeFillTint="66"/>
            <w:vAlign w:val="center"/>
          </w:tcPr>
          <w:p w14:paraId="6035CD1F" w14:textId="77777777" w:rsidR="00892BCE" w:rsidRDefault="00000000">
            <w:pPr>
              <w:spacing w:beforeLines="50" w:before="156" w:after="120" w:line="240" w:lineRule="auto"/>
              <w:ind w:firstLineChars="0" w:firstLine="0"/>
              <w:jc w:val="center"/>
              <w:rPr>
                <w:rFonts w:hint="eastAsia"/>
                <w:sz w:val="21"/>
                <w:szCs w:val="21"/>
              </w:rPr>
            </w:pPr>
            <w:r>
              <w:rPr>
                <w:rFonts w:hint="eastAsia"/>
                <w:sz w:val="21"/>
                <w:szCs w:val="21"/>
              </w:rPr>
              <w:t>高级工程师</w:t>
            </w:r>
          </w:p>
        </w:tc>
      </w:tr>
      <w:tr w:rsidR="00892BCE" w14:paraId="03738DE0" w14:textId="77777777">
        <w:trPr>
          <w:trHeight w:hRule="exact" w:val="520"/>
          <w:jc w:val="center"/>
        </w:trPr>
        <w:tc>
          <w:tcPr>
            <w:tcW w:w="1677" w:type="dxa"/>
            <w:shd w:val="clear" w:color="auto" w:fill="BDD6EE" w:themeFill="accent1" w:themeFillTint="66"/>
            <w:vAlign w:val="center"/>
          </w:tcPr>
          <w:p w14:paraId="41A5AF0B" w14:textId="77777777" w:rsidR="00892BCE" w:rsidRDefault="00000000">
            <w:pPr>
              <w:spacing w:beforeLines="50" w:before="156" w:after="120" w:line="240" w:lineRule="auto"/>
              <w:ind w:firstLineChars="0" w:firstLine="0"/>
              <w:jc w:val="center"/>
              <w:rPr>
                <w:rFonts w:hint="eastAsia"/>
                <w:b/>
                <w:bCs/>
                <w:sz w:val="21"/>
                <w:szCs w:val="21"/>
              </w:rPr>
            </w:pPr>
            <w:r>
              <w:rPr>
                <w:rFonts w:hint="eastAsia"/>
                <w:b/>
                <w:bCs/>
                <w:sz w:val="21"/>
                <w:szCs w:val="21"/>
              </w:rPr>
              <w:t>3</w:t>
            </w:r>
          </w:p>
        </w:tc>
        <w:tc>
          <w:tcPr>
            <w:tcW w:w="2600" w:type="dxa"/>
            <w:shd w:val="clear" w:color="auto" w:fill="BDD6EE" w:themeFill="accent1" w:themeFillTint="66"/>
            <w:vAlign w:val="center"/>
          </w:tcPr>
          <w:p w14:paraId="0C39202D" w14:textId="77777777" w:rsidR="00892BCE" w:rsidRDefault="00000000">
            <w:pPr>
              <w:widowControl w:val="0"/>
              <w:spacing w:line="500" w:lineRule="exact"/>
              <w:ind w:firstLine="420"/>
              <w:jc w:val="center"/>
              <w:rPr>
                <w:rFonts w:hint="eastAsia"/>
                <w:bCs/>
                <w:sz w:val="21"/>
                <w:szCs w:val="21"/>
              </w:rPr>
            </w:pPr>
            <w:r>
              <w:rPr>
                <w:rFonts w:ascii="Times New Roman" w:hAnsi="Times New Roman" w:hint="eastAsia"/>
                <w:kern w:val="2"/>
                <w:sz w:val="21"/>
              </w:rPr>
              <w:t>周汉桥</w:t>
            </w:r>
          </w:p>
        </w:tc>
        <w:tc>
          <w:tcPr>
            <w:tcW w:w="2424" w:type="dxa"/>
            <w:shd w:val="clear" w:color="auto" w:fill="BDD6EE" w:themeFill="accent1" w:themeFillTint="66"/>
            <w:vAlign w:val="center"/>
          </w:tcPr>
          <w:p w14:paraId="06941666" w14:textId="77777777" w:rsidR="00892BCE" w:rsidRDefault="00000000">
            <w:pPr>
              <w:widowControl w:val="0"/>
              <w:spacing w:line="500" w:lineRule="exact"/>
              <w:ind w:firstLine="420"/>
              <w:jc w:val="center"/>
              <w:rPr>
                <w:rFonts w:hint="eastAsia"/>
                <w:bCs/>
                <w:sz w:val="21"/>
                <w:szCs w:val="21"/>
              </w:rPr>
            </w:pPr>
            <w:r>
              <w:rPr>
                <w:rFonts w:ascii="Times New Roman" w:hAnsi="Times New Roman" w:hint="eastAsia"/>
                <w:kern w:val="2"/>
                <w:sz w:val="21"/>
              </w:rPr>
              <w:t>安全负责人</w:t>
            </w:r>
          </w:p>
        </w:tc>
        <w:tc>
          <w:tcPr>
            <w:tcW w:w="2777" w:type="dxa"/>
            <w:shd w:val="clear" w:color="auto" w:fill="BDD6EE" w:themeFill="accent1" w:themeFillTint="66"/>
            <w:vAlign w:val="center"/>
          </w:tcPr>
          <w:p w14:paraId="7A2BF56F" w14:textId="77777777" w:rsidR="00892BCE" w:rsidRDefault="00000000">
            <w:pPr>
              <w:spacing w:beforeLines="50" w:before="156" w:after="120" w:line="240" w:lineRule="auto"/>
              <w:ind w:firstLineChars="0" w:firstLine="0"/>
              <w:jc w:val="center"/>
              <w:rPr>
                <w:rFonts w:hint="eastAsia"/>
                <w:sz w:val="21"/>
                <w:szCs w:val="21"/>
              </w:rPr>
            </w:pPr>
            <w:r>
              <w:rPr>
                <w:rFonts w:hint="eastAsia"/>
                <w:sz w:val="21"/>
                <w:szCs w:val="21"/>
              </w:rPr>
              <w:t>工程师</w:t>
            </w:r>
          </w:p>
        </w:tc>
      </w:tr>
      <w:tr w:rsidR="00892BCE" w14:paraId="3D861C22" w14:textId="77777777">
        <w:trPr>
          <w:trHeight w:hRule="exact" w:val="520"/>
          <w:jc w:val="center"/>
        </w:trPr>
        <w:tc>
          <w:tcPr>
            <w:tcW w:w="1677" w:type="dxa"/>
            <w:shd w:val="clear" w:color="auto" w:fill="BDD6EE" w:themeFill="accent1" w:themeFillTint="66"/>
            <w:vAlign w:val="center"/>
          </w:tcPr>
          <w:p w14:paraId="0316893E" w14:textId="77777777" w:rsidR="00892BCE" w:rsidRDefault="00000000">
            <w:pPr>
              <w:spacing w:beforeLines="50" w:before="156" w:after="120" w:line="240" w:lineRule="auto"/>
              <w:ind w:firstLineChars="0" w:firstLine="0"/>
              <w:jc w:val="center"/>
              <w:rPr>
                <w:rFonts w:hint="eastAsia"/>
                <w:b/>
                <w:bCs/>
                <w:sz w:val="21"/>
                <w:szCs w:val="21"/>
              </w:rPr>
            </w:pPr>
            <w:r>
              <w:rPr>
                <w:rFonts w:hint="eastAsia"/>
                <w:b/>
                <w:bCs/>
                <w:sz w:val="21"/>
                <w:szCs w:val="21"/>
              </w:rPr>
              <w:t>4</w:t>
            </w:r>
          </w:p>
        </w:tc>
        <w:tc>
          <w:tcPr>
            <w:tcW w:w="2600" w:type="dxa"/>
            <w:shd w:val="clear" w:color="auto" w:fill="BDD6EE" w:themeFill="accent1" w:themeFillTint="66"/>
            <w:vAlign w:val="center"/>
          </w:tcPr>
          <w:p w14:paraId="129BD236" w14:textId="77777777" w:rsidR="00892BCE" w:rsidRDefault="00000000">
            <w:pPr>
              <w:widowControl w:val="0"/>
              <w:spacing w:line="500" w:lineRule="exact"/>
              <w:ind w:firstLine="420"/>
              <w:jc w:val="center"/>
              <w:rPr>
                <w:rFonts w:hint="eastAsia"/>
                <w:bCs/>
                <w:sz w:val="21"/>
                <w:szCs w:val="21"/>
              </w:rPr>
            </w:pPr>
            <w:proofErr w:type="gramStart"/>
            <w:r>
              <w:rPr>
                <w:rFonts w:ascii="Times New Roman" w:hAnsi="Times New Roman" w:hint="eastAsia"/>
                <w:kern w:val="2"/>
                <w:sz w:val="21"/>
              </w:rPr>
              <w:t>林儒旺</w:t>
            </w:r>
            <w:proofErr w:type="gramEnd"/>
          </w:p>
        </w:tc>
        <w:tc>
          <w:tcPr>
            <w:tcW w:w="2424" w:type="dxa"/>
            <w:shd w:val="clear" w:color="auto" w:fill="BDD6EE" w:themeFill="accent1" w:themeFillTint="66"/>
            <w:vAlign w:val="center"/>
          </w:tcPr>
          <w:p w14:paraId="7EDC2E6B" w14:textId="77777777" w:rsidR="00892BCE" w:rsidRDefault="00000000">
            <w:pPr>
              <w:widowControl w:val="0"/>
              <w:spacing w:line="500" w:lineRule="exact"/>
              <w:ind w:firstLine="420"/>
              <w:jc w:val="center"/>
              <w:rPr>
                <w:rFonts w:hint="eastAsia"/>
                <w:bCs/>
                <w:sz w:val="21"/>
                <w:szCs w:val="21"/>
              </w:rPr>
            </w:pPr>
            <w:r>
              <w:rPr>
                <w:rFonts w:ascii="Times New Roman" w:hAnsi="Times New Roman" w:hint="eastAsia"/>
                <w:kern w:val="2"/>
                <w:sz w:val="21"/>
              </w:rPr>
              <w:t>路基、路面负责人</w:t>
            </w:r>
          </w:p>
        </w:tc>
        <w:tc>
          <w:tcPr>
            <w:tcW w:w="2777" w:type="dxa"/>
            <w:shd w:val="clear" w:color="auto" w:fill="BDD6EE" w:themeFill="accent1" w:themeFillTint="66"/>
            <w:vAlign w:val="center"/>
          </w:tcPr>
          <w:p w14:paraId="5FEDB6AE" w14:textId="77777777" w:rsidR="00892BCE" w:rsidRDefault="00000000">
            <w:pPr>
              <w:spacing w:beforeLines="50" w:before="156" w:after="120" w:line="240" w:lineRule="auto"/>
              <w:ind w:firstLineChars="0" w:firstLine="0"/>
              <w:jc w:val="center"/>
              <w:rPr>
                <w:rFonts w:hint="eastAsia"/>
                <w:sz w:val="21"/>
                <w:szCs w:val="21"/>
              </w:rPr>
            </w:pPr>
            <w:r>
              <w:rPr>
                <w:rFonts w:hint="eastAsia"/>
                <w:sz w:val="21"/>
                <w:szCs w:val="21"/>
              </w:rPr>
              <w:t>工程师</w:t>
            </w:r>
          </w:p>
        </w:tc>
      </w:tr>
      <w:tr w:rsidR="00892BCE" w14:paraId="0D7B52B6" w14:textId="77777777">
        <w:trPr>
          <w:trHeight w:hRule="exact" w:val="520"/>
          <w:jc w:val="center"/>
        </w:trPr>
        <w:tc>
          <w:tcPr>
            <w:tcW w:w="1677" w:type="dxa"/>
            <w:shd w:val="clear" w:color="auto" w:fill="BDD6EE" w:themeFill="accent1" w:themeFillTint="66"/>
            <w:vAlign w:val="center"/>
          </w:tcPr>
          <w:p w14:paraId="5CF225E8" w14:textId="77777777" w:rsidR="00892BCE" w:rsidRDefault="00000000">
            <w:pPr>
              <w:spacing w:beforeLines="50" w:before="156" w:after="120" w:line="240" w:lineRule="auto"/>
              <w:ind w:firstLineChars="0" w:firstLine="0"/>
              <w:jc w:val="center"/>
              <w:rPr>
                <w:rFonts w:hint="eastAsia"/>
                <w:b/>
                <w:bCs/>
                <w:sz w:val="21"/>
                <w:szCs w:val="21"/>
              </w:rPr>
            </w:pPr>
            <w:r>
              <w:rPr>
                <w:rFonts w:hint="eastAsia"/>
                <w:b/>
                <w:bCs/>
                <w:sz w:val="21"/>
                <w:szCs w:val="21"/>
              </w:rPr>
              <w:t>5</w:t>
            </w:r>
          </w:p>
        </w:tc>
        <w:tc>
          <w:tcPr>
            <w:tcW w:w="2600" w:type="dxa"/>
            <w:shd w:val="clear" w:color="auto" w:fill="BDD6EE" w:themeFill="accent1" w:themeFillTint="66"/>
            <w:vAlign w:val="center"/>
          </w:tcPr>
          <w:p w14:paraId="50A52227" w14:textId="77777777" w:rsidR="00892BCE" w:rsidRDefault="00000000">
            <w:pPr>
              <w:widowControl w:val="0"/>
              <w:spacing w:line="500" w:lineRule="exact"/>
              <w:ind w:firstLine="420"/>
              <w:jc w:val="center"/>
              <w:rPr>
                <w:rFonts w:hint="eastAsia"/>
                <w:bCs/>
                <w:sz w:val="21"/>
                <w:szCs w:val="21"/>
              </w:rPr>
            </w:pPr>
            <w:r>
              <w:rPr>
                <w:rFonts w:ascii="Times New Roman" w:hAnsi="Times New Roman" w:hint="eastAsia"/>
                <w:kern w:val="2"/>
                <w:sz w:val="21"/>
              </w:rPr>
              <w:t>陈其锋</w:t>
            </w:r>
          </w:p>
        </w:tc>
        <w:tc>
          <w:tcPr>
            <w:tcW w:w="2424" w:type="dxa"/>
            <w:shd w:val="clear" w:color="auto" w:fill="BDD6EE" w:themeFill="accent1" w:themeFillTint="66"/>
            <w:vAlign w:val="center"/>
          </w:tcPr>
          <w:p w14:paraId="6A1C0915" w14:textId="77777777" w:rsidR="00892BCE" w:rsidRDefault="00000000">
            <w:pPr>
              <w:widowControl w:val="0"/>
              <w:spacing w:line="500" w:lineRule="exact"/>
              <w:ind w:firstLine="420"/>
              <w:jc w:val="center"/>
              <w:rPr>
                <w:rFonts w:hint="eastAsia"/>
                <w:bCs/>
                <w:sz w:val="21"/>
                <w:szCs w:val="21"/>
              </w:rPr>
            </w:pPr>
            <w:r>
              <w:rPr>
                <w:rFonts w:ascii="Times New Roman" w:hAnsi="Times New Roman" w:hint="eastAsia"/>
                <w:kern w:val="2"/>
                <w:sz w:val="21"/>
              </w:rPr>
              <w:t>桥梁负责人</w:t>
            </w:r>
          </w:p>
        </w:tc>
        <w:tc>
          <w:tcPr>
            <w:tcW w:w="2777" w:type="dxa"/>
            <w:shd w:val="clear" w:color="auto" w:fill="BDD6EE" w:themeFill="accent1" w:themeFillTint="66"/>
            <w:vAlign w:val="center"/>
          </w:tcPr>
          <w:p w14:paraId="50955F71" w14:textId="77777777" w:rsidR="00892BCE" w:rsidRDefault="00000000">
            <w:pPr>
              <w:spacing w:beforeLines="50" w:before="156" w:after="120" w:line="240" w:lineRule="auto"/>
              <w:ind w:firstLineChars="0" w:firstLine="0"/>
              <w:jc w:val="center"/>
              <w:rPr>
                <w:rFonts w:hint="eastAsia"/>
                <w:sz w:val="21"/>
                <w:szCs w:val="21"/>
              </w:rPr>
            </w:pPr>
            <w:r>
              <w:rPr>
                <w:rFonts w:hint="eastAsia"/>
                <w:sz w:val="21"/>
                <w:szCs w:val="21"/>
              </w:rPr>
              <w:t>工程师</w:t>
            </w:r>
          </w:p>
        </w:tc>
      </w:tr>
      <w:tr w:rsidR="00892BCE" w14:paraId="198E6F92" w14:textId="77777777">
        <w:trPr>
          <w:trHeight w:hRule="exact" w:val="520"/>
          <w:jc w:val="center"/>
        </w:trPr>
        <w:tc>
          <w:tcPr>
            <w:tcW w:w="1677" w:type="dxa"/>
            <w:shd w:val="clear" w:color="auto" w:fill="BDD6EE" w:themeFill="accent1" w:themeFillTint="66"/>
            <w:vAlign w:val="center"/>
          </w:tcPr>
          <w:p w14:paraId="4F20CFBB" w14:textId="77777777" w:rsidR="00892BCE" w:rsidRDefault="00000000">
            <w:pPr>
              <w:spacing w:beforeLines="50" w:before="156" w:after="120" w:line="240" w:lineRule="auto"/>
              <w:ind w:firstLineChars="0" w:firstLine="0"/>
              <w:jc w:val="center"/>
              <w:rPr>
                <w:rFonts w:hint="eastAsia"/>
                <w:b/>
                <w:bCs/>
                <w:sz w:val="21"/>
                <w:szCs w:val="21"/>
              </w:rPr>
            </w:pPr>
            <w:r>
              <w:rPr>
                <w:rFonts w:hint="eastAsia"/>
                <w:b/>
                <w:bCs/>
                <w:sz w:val="21"/>
                <w:szCs w:val="21"/>
              </w:rPr>
              <w:t>6</w:t>
            </w:r>
          </w:p>
        </w:tc>
        <w:tc>
          <w:tcPr>
            <w:tcW w:w="2600" w:type="dxa"/>
            <w:shd w:val="clear" w:color="auto" w:fill="BDD6EE" w:themeFill="accent1" w:themeFillTint="66"/>
            <w:vAlign w:val="center"/>
          </w:tcPr>
          <w:p w14:paraId="38CE1AF1" w14:textId="77777777" w:rsidR="00892BCE" w:rsidRDefault="00000000">
            <w:pPr>
              <w:widowControl w:val="0"/>
              <w:spacing w:line="500" w:lineRule="exact"/>
              <w:ind w:firstLine="420"/>
              <w:jc w:val="center"/>
              <w:rPr>
                <w:rFonts w:hint="eastAsia"/>
                <w:bCs/>
                <w:sz w:val="21"/>
                <w:szCs w:val="21"/>
              </w:rPr>
            </w:pPr>
            <w:proofErr w:type="gramStart"/>
            <w:r>
              <w:rPr>
                <w:rFonts w:ascii="Times New Roman" w:hAnsi="Times New Roman" w:hint="eastAsia"/>
                <w:kern w:val="2"/>
                <w:sz w:val="21"/>
              </w:rPr>
              <w:t>游茂云</w:t>
            </w:r>
            <w:proofErr w:type="gramEnd"/>
          </w:p>
        </w:tc>
        <w:tc>
          <w:tcPr>
            <w:tcW w:w="2424" w:type="dxa"/>
            <w:shd w:val="clear" w:color="auto" w:fill="BDD6EE" w:themeFill="accent1" w:themeFillTint="66"/>
            <w:vAlign w:val="center"/>
          </w:tcPr>
          <w:p w14:paraId="55EC5981" w14:textId="77777777" w:rsidR="00892BCE" w:rsidRDefault="00000000">
            <w:pPr>
              <w:widowControl w:val="0"/>
              <w:spacing w:line="500" w:lineRule="exact"/>
              <w:ind w:firstLine="420"/>
              <w:jc w:val="center"/>
              <w:rPr>
                <w:rFonts w:hint="eastAsia"/>
                <w:bCs/>
                <w:sz w:val="21"/>
                <w:szCs w:val="21"/>
              </w:rPr>
            </w:pPr>
            <w:r>
              <w:rPr>
                <w:rFonts w:ascii="Times New Roman" w:hAnsi="Times New Roman" w:hint="eastAsia"/>
                <w:kern w:val="2"/>
                <w:sz w:val="21"/>
              </w:rPr>
              <w:t>隧道负责人</w:t>
            </w:r>
          </w:p>
        </w:tc>
        <w:tc>
          <w:tcPr>
            <w:tcW w:w="2777" w:type="dxa"/>
            <w:shd w:val="clear" w:color="auto" w:fill="BDD6EE" w:themeFill="accent1" w:themeFillTint="66"/>
            <w:vAlign w:val="center"/>
          </w:tcPr>
          <w:p w14:paraId="67328E6A" w14:textId="77777777" w:rsidR="00892BCE" w:rsidRDefault="00000000">
            <w:pPr>
              <w:spacing w:beforeLines="50" w:before="156" w:after="120" w:line="240" w:lineRule="auto"/>
              <w:ind w:firstLineChars="0" w:firstLine="0"/>
              <w:jc w:val="center"/>
              <w:rPr>
                <w:rFonts w:hint="eastAsia"/>
                <w:sz w:val="21"/>
                <w:szCs w:val="21"/>
              </w:rPr>
            </w:pPr>
            <w:r>
              <w:rPr>
                <w:rFonts w:hint="eastAsia"/>
                <w:sz w:val="21"/>
                <w:szCs w:val="21"/>
              </w:rPr>
              <w:t>工程师</w:t>
            </w:r>
          </w:p>
        </w:tc>
      </w:tr>
      <w:tr w:rsidR="00892BCE" w14:paraId="67DF7AE9" w14:textId="77777777">
        <w:trPr>
          <w:trHeight w:hRule="exact" w:val="520"/>
          <w:jc w:val="center"/>
        </w:trPr>
        <w:tc>
          <w:tcPr>
            <w:tcW w:w="1677" w:type="dxa"/>
            <w:shd w:val="clear" w:color="auto" w:fill="BDD6EE" w:themeFill="accent1" w:themeFillTint="66"/>
            <w:vAlign w:val="center"/>
          </w:tcPr>
          <w:p w14:paraId="085AFF92" w14:textId="77777777" w:rsidR="00892BCE" w:rsidRDefault="00000000">
            <w:pPr>
              <w:spacing w:beforeLines="50" w:before="156" w:after="120" w:line="240" w:lineRule="auto"/>
              <w:ind w:firstLineChars="0" w:firstLine="0"/>
              <w:jc w:val="center"/>
              <w:rPr>
                <w:rFonts w:hint="eastAsia"/>
                <w:b/>
                <w:bCs/>
                <w:sz w:val="21"/>
                <w:szCs w:val="21"/>
              </w:rPr>
            </w:pPr>
            <w:r>
              <w:rPr>
                <w:rFonts w:hint="eastAsia"/>
                <w:b/>
                <w:bCs/>
                <w:sz w:val="21"/>
                <w:szCs w:val="21"/>
              </w:rPr>
              <w:t>7</w:t>
            </w:r>
          </w:p>
        </w:tc>
        <w:tc>
          <w:tcPr>
            <w:tcW w:w="2600" w:type="dxa"/>
            <w:shd w:val="clear" w:color="auto" w:fill="BDD6EE" w:themeFill="accent1" w:themeFillTint="66"/>
            <w:vAlign w:val="center"/>
          </w:tcPr>
          <w:p w14:paraId="260B3B1D" w14:textId="77777777" w:rsidR="00892BCE" w:rsidRDefault="00000000">
            <w:pPr>
              <w:widowControl w:val="0"/>
              <w:spacing w:line="500" w:lineRule="exact"/>
              <w:ind w:firstLine="420"/>
              <w:jc w:val="center"/>
              <w:rPr>
                <w:rFonts w:hint="eastAsia"/>
                <w:bCs/>
                <w:sz w:val="21"/>
                <w:szCs w:val="21"/>
              </w:rPr>
            </w:pPr>
            <w:r>
              <w:rPr>
                <w:rFonts w:ascii="Times New Roman" w:hAnsi="Times New Roman" w:hint="eastAsia"/>
                <w:kern w:val="2"/>
                <w:sz w:val="21"/>
              </w:rPr>
              <w:t>李植炳</w:t>
            </w:r>
          </w:p>
        </w:tc>
        <w:tc>
          <w:tcPr>
            <w:tcW w:w="2424" w:type="dxa"/>
            <w:shd w:val="clear" w:color="auto" w:fill="BDD6EE" w:themeFill="accent1" w:themeFillTint="66"/>
            <w:vAlign w:val="center"/>
          </w:tcPr>
          <w:p w14:paraId="17E78E6C" w14:textId="77777777" w:rsidR="00892BCE" w:rsidRDefault="00000000">
            <w:pPr>
              <w:widowControl w:val="0"/>
              <w:spacing w:line="500" w:lineRule="exact"/>
              <w:ind w:firstLine="420"/>
              <w:jc w:val="center"/>
              <w:rPr>
                <w:rFonts w:hint="eastAsia"/>
                <w:bCs/>
                <w:sz w:val="21"/>
                <w:szCs w:val="21"/>
              </w:rPr>
            </w:pPr>
            <w:r>
              <w:rPr>
                <w:rFonts w:ascii="Times New Roman" w:hAnsi="Times New Roman" w:hint="eastAsia"/>
                <w:kern w:val="2"/>
                <w:sz w:val="21"/>
              </w:rPr>
              <w:t>质检负责人</w:t>
            </w:r>
          </w:p>
        </w:tc>
        <w:tc>
          <w:tcPr>
            <w:tcW w:w="2777" w:type="dxa"/>
            <w:shd w:val="clear" w:color="auto" w:fill="BDD6EE" w:themeFill="accent1" w:themeFillTint="66"/>
            <w:vAlign w:val="center"/>
          </w:tcPr>
          <w:p w14:paraId="294F7245" w14:textId="77777777" w:rsidR="00892BCE" w:rsidRDefault="00000000">
            <w:pPr>
              <w:spacing w:beforeLines="50" w:before="156" w:after="120" w:line="240" w:lineRule="auto"/>
              <w:ind w:firstLineChars="0" w:firstLine="0"/>
              <w:jc w:val="center"/>
              <w:rPr>
                <w:rFonts w:hint="eastAsia"/>
                <w:sz w:val="21"/>
                <w:szCs w:val="21"/>
              </w:rPr>
            </w:pPr>
            <w:r>
              <w:rPr>
                <w:rFonts w:hint="eastAsia"/>
                <w:sz w:val="21"/>
                <w:szCs w:val="21"/>
              </w:rPr>
              <w:t>工程师</w:t>
            </w:r>
          </w:p>
        </w:tc>
      </w:tr>
      <w:tr w:rsidR="00892BCE" w14:paraId="2C3F24BD" w14:textId="77777777">
        <w:trPr>
          <w:trHeight w:hRule="exact" w:val="520"/>
          <w:jc w:val="center"/>
        </w:trPr>
        <w:tc>
          <w:tcPr>
            <w:tcW w:w="1677" w:type="dxa"/>
            <w:shd w:val="clear" w:color="auto" w:fill="BDD6EE" w:themeFill="accent1" w:themeFillTint="66"/>
            <w:vAlign w:val="center"/>
          </w:tcPr>
          <w:p w14:paraId="037B1F2E" w14:textId="77777777" w:rsidR="00892BCE" w:rsidRDefault="00000000">
            <w:pPr>
              <w:spacing w:beforeLines="50" w:before="156" w:after="120" w:line="240" w:lineRule="auto"/>
              <w:ind w:firstLineChars="0" w:firstLine="0"/>
              <w:jc w:val="center"/>
              <w:rPr>
                <w:rFonts w:hint="eastAsia"/>
                <w:b/>
                <w:bCs/>
                <w:sz w:val="21"/>
                <w:szCs w:val="21"/>
              </w:rPr>
            </w:pPr>
            <w:r>
              <w:rPr>
                <w:rFonts w:hint="eastAsia"/>
                <w:b/>
                <w:bCs/>
                <w:sz w:val="21"/>
                <w:szCs w:val="21"/>
              </w:rPr>
              <w:lastRenderedPageBreak/>
              <w:t>8</w:t>
            </w:r>
          </w:p>
        </w:tc>
        <w:tc>
          <w:tcPr>
            <w:tcW w:w="2600" w:type="dxa"/>
            <w:shd w:val="clear" w:color="auto" w:fill="BDD6EE" w:themeFill="accent1" w:themeFillTint="66"/>
            <w:vAlign w:val="center"/>
          </w:tcPr>
          <w:p w14:paraId="2567D5B8" w14:textId="77777777" w:rsidR="00892BCE" w:rsidRDefault="00000000">
            <w:pPr>
              <w:widowControl w:val="0"/>
              <w:spacing w:line="500" w:lineRule="exact"/>
              <w:ind w:firstLine="420"/>
              <w:jc w:val="center"/>
              <w:rPr>
                <w:rFonts w:hint="eastAsia"/>
                <w:bCs/>
                <w:sz w:val="21"/>
                <w:szCs w:val="21"/>
              </w:rPr>
            </w:pPr>
            <w:r>
              <w:rPr>
                <w:rFonts w:ascii="Times New Roman" w:hAnsi="Times New Roman" w:hint="eastAsia"/>
                <w:kern w:val="2"/>
                <w:sz w:val="21"/>
              </w:rPr>
              <w:t>孙明征</w:t>
            </w:r>
          </w:p>
        </w:tc>
        <w:tc>
          <w:tcPr>
            <w:tcW w:w="2424" w:type="dxa"/>
            <w:shd w:val="clear" w:color="auto" w:fill="BDD6EE" w:themeFill="accent1" w:themeFillTint="66"/>
            <w:vAlign w:val="center"/>
          </w:tcPr>
          <w:p w14:paraId="1B7EBB8D" w14:textId="77777777" w:rsidR="00892BCE" w:rsidRDefault="00000000">
            <w:pPr>
              <w:widowControl w:val="0"/>
              <w:spacing w:line="500" w:lineRule="exact"/>
              <w:ind w:firstLine="420"/>
              <w:jc w:val="center"/>
              <w:rPr>
                <w:rFonts w:hint="eastAsia"/>
                <w:bCs/>
                <w:sz w:val="21"/>
                <w:szCs w:val="21"/>
              </w:rPr>
            </w:pPr>
            <w:r>
              <w:rPr>
                <w:rFonts w:ascii="Times New Roman" w:hAnsi="Times New Roman" w:hint="eastAsia"/>
                <w:kern w:val="2"/>
                <w:sz w:val="21"/>
              </w:rPr>
              <w:t>测量负责人</w:t>
            </w:r>
          </w:p>
        </w:tc>
        <w:tc>
          <w:tcPr>
            <w:tcW w:w="2777" w:type="dxa"/>
            <w:shd w:val="clear" w:color="auto" w:fill="BDD6EE" w:themeFill="accent1" w:themeFillTint="66"/>
            <w:vAlign w:val="center"/>
          </w:tcPr>
          <w:p w14:paraId="67EDE38A" w14:textId="77777777" w:rsidR="00892BCE" w:rsidRDefault="00000000">
            <w:pPr>
              <w:spacing w:beforeLines="50" w:before="156" w:after="120" w:line="240" w:lineRule="auto"/>
              <w:ind w:firstLineChars="0" w:firstLine="0"/>
              <w:jc w:val="center"/>
              <w:rPr>
                <w:rFonts w:hint="eastAsia"/>
                <w:sz w:val="21"/>
                <w:szCs w:val="21"/>
              </w:rPr>
            </w:pPr>
            <w:r>
              <w:rPr>
                <w:rFonts w:hint="eastAsia"/>
                <w:sz w:val="21"/>
                <w:szCs w:val="21"/>
              </w:rPr>
              <w:t>工程师</w:t>
            </w:r>
          </w:p>
        </w:tc>
      </w:tr>
      <w:tr w:rsidR="00892BCE" w14:paraId="267E965F" w14:textId="77777777">
        <w:trPr>
          <w:trHeight w:hRule="exact" w:val="520"/>
          <w:jc w:val="center"/>
        </w:trPr>
        <w:tc>
          <w:tcPr>
            <w:tcW w:w="1677" w:type="dxa"/>
            <w:shd w:val="clear" w:color="auto" w:fill="BDD6EE" w:themeFill="accent1" w:themeFillTint="66"/>
            <w:vAlign w:val="center"/>
          </w:tcPr>
          <w:p w14:paraId="0D7126F4" w14:textId="77777777" w:rsidR="00892BCE" w:rsidRDefault="00000000">
            <w:pPr>
              <w:spacing w:beforeLines="50" w:before="156" w:after="120" w:line="240" w:lineRule="auto"/>
              <w:ind w:firstLineChars="0" w:firstLine="0"/>
              <w:jc w:val="center"/>
              <w:rPr>
                <w:rFonts w:hint="eastAsia"/>
                <w:b/>
                <w:bCs/>
                <w:sz w:val="21"/>
                <w:szCs w:val="21"/>
              </w:rPr>
            </w:pPr>
            <w:r>
              <w:rPr>
                <w:rFonts w:hint="eastAsia"/>
                <w:b/>
                <w:bCs/>
                <w:sz w:val="21"/>
                <w:szCs w:val="21"/>
              </w:rPr>
              <w:t>9</w:t>
            </w:r>
          </w:p>
        </w:tc>
        <w:tc>
          <w:tcPr>
            <w:tcW w:w="2600" w:type="dxa"/>
            <w:shd w:val="clear" w:color="auto" w:fill="BDD6EE" w:themeFill="accent1" w:themeFillTint="66"/>
            <w:vAlign w:val="center"/>
          </w:tcPr>
          <w:p w14:paraId="48F00C46" w14:textId="77777777" w:rsidR="00892BCE" w:rsidRDefault="00000000">
            <w:pPr>
              <w:widowControl w:val="0"/>
              <w:spacing w:line="500" w:lineRule="exact"/>
              <w:ind w:firstLine="420"/>
              <w:jc w:val="center"/>
              <w:rPr>
                <w:rFonts w:hint="eastAsia"/>
                <w:bCs/>
                <w:sz w:val="21"/>
                <w:szCs w:val="21"/>
              </w:rPr>
            </w:pPr>
            <w:proofErr w:type="gramStart"/>
            <w:r>
              <w:rPr>
                <w:rFonts w:ascii="Times New Roman" w:hAnsi="Times New Roman" w:hint="eastAsia"/>
                <w:kern w:val="2"/>
                <w:sz w:val="21"/>
              </w:rPr>
              <w:t>童衍川</w:t>
            </w:r>
            <w:proofErr w:type="gramEnd"/>
          </w:p>
        </w:tc>
        <w:tc>
          <w:tcPr>
            <w:tcW w:w="2424" w:type="dxa"/>
            <w:shd w:val="clear" w:color="auto" w:fill="BDD6EE" w:themeFill="accent1" w:themeFillTint="66"/>
            <w:vAlign w:val="center"/>
          </w:tcPr>
          <w:p w14:paraId="3C13A4A9" w14:textId="77777777" w:rsidR="00892BCE" w:rsidRDefault="00000000">
            <w:pPr>
              <w:widowControl w:val="0"/>
              <w:spacing w:line="500" w:lineRule="exact"/>
              <w:ind w:firstLine="420"/>
              <w:jc w:val="center"/>
              <w:rPr>
                <w:rFonts w:hint="eastAsia"/>
                <w:bCs/>
                <w:sz w:val="21"/>
                <w:szCs w:val="21"/>
              </w:rPr>
            </w:pPr>
            <w:r>
              <w:rPr>
                <w:rFonts w:ascii="Times New Roman" w:hAnsi="Times New Roman" w:hint="eastAsia"/>
                <w:kern w:val="2"/>
                <w:sz w:val="21"/>
              </w:rPr>
              <w:t>试验负责人</w:t>
            </w:r>
          </w:p>
        </w:tc>
        <w:tc>
          <w:tcPr>
            <w:tcW w:w="2777" w:type="dxa"/>
            <w:shd w:val="clear" w:color="auto" w:fill="BDD6EE" w:themeFill="accent1" w:themeFillTint="66"/>
            <w:vAlign w:val="center"/>
          </w:tcPr>
          <w:p w14:paraId="58A0A8F5" w14:textId="77777777" w:rsidR="00892BCE" w:rsidRDefault="00000000">
            <w:pPr>
              <w:spacing w:beforeLines="50" w:before="156" w:after="120" w:line="240" w:lineRule="auto"/>
              <w:ind w:firstLineChars="0" w:firstLine="0"/>
              <w:jc w:val="center"/>
              <w:rPr>
                <w:rFonts w:hint="eastAsia"/>
                <w:sz w:val="21"/>
                <w:szCs w:val="21"/>
              </w:rPr>
            </w:pPr>
            <w:r>
              <w:rPr>
                <w:rFonts w:hint="eastAsia"/>
                <w:sz w:val="21"/>
                <w:szCs w:val="21"/>
              </w:rPr>
              <w:t>工程师</w:t>
            </w:r>
          </w:p>
        </w:tc>
      </w:tr>
      <w:tr w:rsidR="00892BCE" w14:paraId="5E6F750F" w14:textId="77777777">
        <w:trPr>
          <w:trHeight w:hRule="exact" w:val="664"/>
          <w:jc w:val="center"/>
        </w:trPr>
        <w:tc>
          <w:tcPr>
            <w:tcW w:w="1677" w:type="dxa"/>
            <w:shd w:val="clear" w:color="auto" w:fill="BDD6EE" w:themeFill="accent1" w:themeFillTint="66"/>
            <w:vAlign w:val="center"/>
          </w:tcPr>
          <w:p w14:paraId="615B8C68" w14:textId="77777777" w:rsidR="00892BCE" w:rsidRDefault="00000000">
            <w:pPr>
              <w:spacing w:beforeLines="50" w:before="156" w:after="120" w:line="240" w:lineRule="auto"/>
              <w:ind w:firstLineChars="0" w:firstLine="0"/>
              <w:jc w:val="center"/>
              <w:rPr>
                <w:rFonts w:hint="eastAsia"/>
                <w:b/>
                <w:bCs/>
                <w:sz w:val="21"/>
                <w:szCs w:val="21"/>
              </w:rPr>
            </w:pPr>
            <w:r>
              <w:rPr>
                <w:rFonts w:hint="eastAsia"/>
                <w:b/>
                <w:bCs/>
                <w:sz w:val="21"/>
                <w:szCs w:val="21"/>
              </w:rPr>
              <w:t>10</w:t>
            </w:r>
          </w:p>
        </w:tc>
        <w:tc>
          <w:tcPr>
            <w:tcW w:w="2600" w:type="dxa"/>
            <w:shd w:val="clear" w:color="auto" w:fill="BDD6EE" w:themeFill="accent1" w:themeFillTint="66"/>
            <w:vAlign w:val="center"/>
          </w:tcPr>
          <w:p w14:paraId="10266014" w14:textId="77777777" w:rsidR="00892BCE" w:rsidRDefault="00000000">
            <w:pPr>
              <w:widowControl w:val="0"/>
              <w:spacing w:line="500" w:lineRule="exact"/>
              <w:ind w:firstLine="420"/>
              <w:jc w:val="center"/>
              <w:rPr>
                <w:rFonts w:hint="eastAsia"/>
                <w:bCs/>
                <w:sz w:val="21"/>
                <w:szCs w:val="21"/>
              </w:rPr>
            </w:pPr>
            <w:r>
              <w:rPr>
                <w:rFonts w:ascii="Times New Roman" w:hAnsi="Times New Roman" w:hint="eastAsia"/>
                <w:kern w:val="2"/>
                <w:sz w:val="21"/>
              </w:rPr>
              <w:t>刘明明</w:t>
            </w:r>
          </w:p>
        </w:tc>
        <w:tc>
          <w:tcPr>
            <w:tcW w:w="2424" w:type="dxa"/>
            <w:shd w:val="clear" w:color="auto" w:fill="BDD6EE" w:themeFill="accent1" w:themeFillTint="66"/>
            <w:vAlign w:val="center"/>
          </w:tcPr>
          <w:p w14:paraId="2B40A121" w14:textId="77777777" w:rsidR="00892BCE" w:rsidRDefault="00000000">
            <w:pPr>
              <w:widowControl w:val="0"/>
              <w:spacing w:line="500" w:lineRule="exact"/>
              <w:ind w:firstLine="420"/>
              <w:jc w:val="center"/>
              <w:rPr>
                <w:rFonts w:hint="eastAsia"/>
                <w:bCs/>
                <w:sz w:val="21"/>
                <w:szCs w:val="21"/>
              </w:rPr>
            </w:pPr>
            <w:r>
              <w:rPr>
                <w:rFonts w:ascii="Times New Roman" w:hAnsi="Times New Roman" w:hint="eastAsia"/>
                <w:kern w:val="2"/>
                <w:sz w:val="21"/>
              </w:rPr>
              <w:t>合同负责人（兼劳资专管员）</w:t>
            </w:r>
          </w:p>
        </w:tc>
        <w:tc>
          <w:tcPr>
            <w:tcW w:w="2777" w:type="dxa"/>
            <w:shd w:val="clear" w:color="auto" w:fill="BDD6EE" w:themeFill="accent1" w:themeFillTint="66"/>
            <w:vAlign w:val="center"/>
          </w:tcPr>
          <w:p w14:paraId="69723BDD" w14:textId="77777777" w:rsidR="00892BCE" w:rsidRDefault="00000000">
            <w:pPr>
              <w:spacing w:beforeLines="50" w:before="156" w:after="120" w:line="240" w:lineRule="auto"/>
              <w:ind w:firstLineChars="0" w:firstLine="0"/>
              <w:jc w:val="center"/>
              <w:rPr>
                <w:rFonts w:hint="eastAsia"/>
                <w:sz w:val="21"/>
                <w:szCs w:val="21"/>
              </w:rPr>
            </w:pPr>
            <w:r>
              <w:rPr>
                <w:rFonts w:hint="eastAsia"/>
                <w:sz w:val="21"/>
                <w:szCs w:val="21"/>
              </w:rPr>
              <w:t>工程师</w:t>
            </w:r>
          </w:p>
        </w:tc>
      </w:tr>
    </w:tbl>
    <w:p w14:paraId="74EAB03D" w14:textId="77777777" w:rsidR="00892BCE" w:rsidRDefault="00892BCE">
      <w:pPr>
        <w:widowControl w:val="0"/>
        <w:spacing w:line="240" w:lineRule="auto"/>
        <w:ind w:firstLineChars="0" w:firstLine="0"/>
        <w:jc w:val="both"/>
        <w:rPr>
          <w:rFonts w:hint="eastAsia"/>
          <w:b/>
          <w:bCs/>
        </w:rPr>
      </w:pPr>
    </w:p>
    <w:p w14:paraId="6A7814A9" w14:textId="77777777" w:rsidR="00892BCE" w:rsidRDefault="00000000">
      <w:pPr>
        <w:widowControl w:val="0"/>
        <w:spacing w:line="240" w:lineRule="auto"/>
        <w:ind w:firstLineChars="0" w:firstLine="0"/>
        <w:jc w:val="center"/>
        <w:rPr>
          <w:rFonts w:hint="eastAsia"/>
          <w:b/>
          <w:bCs/>
        </w:rPr>
      </w:pPr>
      <w:r>
        <w:rPr>
          <w:rFonts w:eastAsia="仿宋" w:hint="eastAsia"/>
          <w:noProof/>
        </w:rPr>
        <w:drawing>
          <wp:inline distT="0" distB="0" distL="114300" distR="114300" wp14:anchorId="3736094B" wp14:editId="2F0F586A">
            <wp:extent cx="4914900" cy="3169920"/>
            <wp:effectExtent l="0" t="0" r="0" b="0"/>
            <wp:docPr id="665" name="图片 280" descr="C:/Users/13718/Desktop/22f143b1282b880c9d0f6f63ea6eae5.png22f143b1282b880c9d0f6f63ea6ea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280" descr="C:/Users/13718/Desktop/22f143b1282b880c9d0f6f63ea6eae5.png22f143b1282b880c9d0f6f63ea6eae5"/>
                    <pic:cNvPicPr>
                      <a:picLocks noChangeAspect="1"/>
                    </pic:cNvPicPr>
                  </pic:nvPicPr>
                  <pic:blipFill>
                    <a:blip r:embed="rId29"/>
                    <a:srcRect l="4347" r="4347"/>
                    <a:stretch>
                      <a:fillRect/>
                    </a:stretch>
                  </pic:blipFill>
                  <pic:spPr>
                    <a:xfrm>
                      <a:off x="0" y="0"/>
                      <a:ext cx="4914900" cy="3169920"/>
                    </a:xfrm>
                    <a:prstGeom prst="rect">
                      <a:avLst/>
                    </a:prstGeom>
                    <a:noFill/>
                    <a:ln>
                      <a:noFill/>
                    </a:ln>
                  </pic:spPr>
                </pic:pic>
              </a:graphicData>
            </a:graphic>
          </wp:inline>
        </w:drawing>
      </w:r>
    </w:p>
    <w:p w14:paraId="1BBD8504" w14:textId="77777777" w:rsidR="00892BCE" w:rsidRDefault="00892BCE">
      <w:pPr>
        <w:widowControl w:val="0"/>
        <w:spacing w:line="240" w:lineRule="auto"/>
        <w:ind w:firstLineChars="0" w:firstLine="0"/>
        <w:jc w:val="both"/>
        <w:rPr>
          <w:rFonts w:hint="eastAsia"/>
          <w:b/>
          <w:bCs/>
        </w:rPr>
      </w:pPr>
    </w:p>
    <w:p w14:paraId="50A4BA53" w14:textId="77777777" w:rsidR="00892BCE" w:rsidRDefault="00892BCE">
      <w:pPr>
        <w:widowControl w:val="0"/>
        <w:spacing w:line="240" w:lineRule="auto"/>
        <w:ind w:firstLineChars="0" w:firstLine="0"/>
        <w:jc w:val="center"/>
        <w:rPr>
          <w:rFonts w:hint="eastAsia"/>
          <w:b/>
          <w:bCs/>
        </w:rPr>
      </w:pPr>
    </w:p>
    <w:p w14:paraId="5A8CF41E" w14:textId="77777777" w:rsidR="00892BCE" w:rsidRDefault="00000000">
      <w:pPr>
        <w:ind w:firstLine="482"/>
        <w:jc w:val="center"/>
        <w:rPr>
          <w:rFonts w:hint="eastAsia"/>
          <w:b/>
        </w:rPr>
      </w:pPr>
      <w:r>
        <w:rPr>
          <w:rFonts w:hint="eastAsia"/>
          <w:b/>
          <w:bCs/>
        </w:rPr>
        <w:t>图3、</w:t>
      </w:r>
      <w:r>
        <w:rPr>
          <w:rFonts w:hint="eastAsia"/>
          <w:b/>
          <w:szCs w:val="28"/>
        </w:rPr>
        <w:t>项目经理部</w:t>
      </w:r>
      <w:r>
        <w:rPr>
          <w:rFonts w:hint="eastAsia"/>
          <w:b/>
        </w:rPr>
        <w:t>组织机构图</w:t>
      </w:r>
    </w:p>
    <w:p w14:paraId="6C7E074D" w14:textId="77777777" w:rsidR="00892BCE" w:rsidRDefault="00000000">
      <w:pPr>
        <w:pStyle w:val="2"/>
        <w:spacing w:after="120"/>
        <w:jc w:val="both"/>
        <w:rPr>
          <w:rFonts w:ascii="宋体" w:hAnsi="宋体" w:hint="eastAsia"/>
        </w:rPr>
      </w:pPr>
      <w:bookmarkStart w:id="109" w:name="_Toc28104"/>
      <w:bookmarkStart w:id="110" w:name="_Toc10002"/>
      <w:bookmarkStart w:id="111" w:name="_Toc258907637"/>
      <w:bookmarkStart w:id="112" w:name="_Toc28295"/>
      <w:bookmarkStart w:id="113" w:name="_Toc67560473"/>
      <w:bookmarkStart w:id="114" w:name="_Toc18175"/>
      <w:r>
        <w:rPr>
          <w:rFonts w:ascii="宋体" w:hAnsi="宋体" w:hint="eastAsia"/>
        </w:rPr>
        <w:t>4.3总体工程施工任务划分</w:t>
      </w:r>
      <w:bookmarkEnd w:id="109"/>
      <w:bookmarkEnd w:id="110"/>
      <w:bookmarkEnd w:id="111"/>
      <w:bookmarkEnd w:id="112"/>
      <w:bookmarkEnd w:id="113"/>
      <w:bookmarkEnd w:id="114"/>
    </w:p>
    <w:p w14:paraId="39EAFE19" w14:textId="77777777" w:rsidR="00892BCE" w:rsidRDefault="00000000">
      <w:pPr>
        <w:ind w:firstLine="480"/>
        <w:rPr>
          <w:rFonts w:hint="eastAsia"/>
          <w:color w:val="C00000"/>
          <w:kern w:val="2"/>
          <w:szCs w:val="28"/>
        </w:rPr>
      </w:pPr>
      <w:r>
        <w:rPr>
          <w:rFonts w:hint="eastAsia"/>
          <w:bCs/>
          <w:szCs w:val="28"/>
        </w:rPr>
        <w:t>根据本合同工程实体工程数量、工期要求，结合我公司的综合实力及现场具体情况，为充分发挥动态管理，弹性编制、灵活组织、实现平行、流水、交叉作业，经理部下设9</w:t>
      </w:r>
      <w:r>
        <w:rPr>
          <w:rFonts w:hint="eastAsia"/>
        </w:rPr>
        <w:t>个施工队伍</w:t>
      </w:r>
      <w:r>
        <w:rPr>
          <w:rFonts w:hint="eastAsia"/>
          <w:bCs/>
          <w:szCs w:val="28"/>
        </w:rPr>
        <w:t>，</w:t>
      </w:r>
      <w:r>
        <w:rPr>
          <w:rFonts w:hint="eastAsia"/>
          <w:kern w:val="2"/>
          <w:szCs w:val="28"/>
        </w:rPr>
        <w:t>承担本工程的全部施任务。</w:t>
      </w:r>
    </w:p>
    <w:p w14:paraId="0722D8EE" w14:textId="77777777" w:rsidR="00892BCE" w:rsidRDefault="00000000">
      <w:pPr>
        <w:spacing w:beforeLines="50" w:before="156" w:after="120"/>
        <w:ind w:firstLine="480"/>
        <w:rPr>
          <w:rFonts w:hint="eastAsia"/>
          <w:bCs/>
          <w:szCs w:val="28"/>
        </w:rPr>
      </w:pPr>
      <w:r>
        <w:rPr>
          <w:rFonts w:hint="eastAsia"/>
          <w:bCs/>
          <w:szCs w:val="28"/>
        </w:rPr>
        <w:t>总体施工任务划分详见下表：</w:t>
      </w:r>
    </w:p>
    <w:p w14:paraId="5EE8DFC0" w14:textId="77777777" w:rsidR="00892BCE" w:rsidRDefault="00000000">
      <w:pPr>
        <w:widowControl w:val="0"/>
        <w:spacing w:line="240" w:lineRule="auto"/>
        <w:ind w:firstLineChars="0" w:firstLine="0"/>
        <w:jc w:val="center"/>
        <w:rPr>
          <w:rFonts w:hint="eastAsia"/>
          <w:b/>
          <w:bCs/>
          <w:sz w:val="21"/>
          <w:szCs w:val="21"/>
        </w:rPr>
      </w:pPr>
      <w:r>
        <w:rPr>
          <w:rFonts w:hint="eastAsia"/>
          <w:b/>
          <w:bCs/>
          <w:sz w:val="21"/>
          <w:szCs w:val="21"/>
        </w:rPr>
        <w:t>表10、主要施工队伍划分表</w:t>
      </w:r>
    </w:p>
    <w:tbl>
      <w:tblPr>
        <w:tblW w:w="9578" w:type="dxa"/>
        <w:tblInd w:w="93" w:type="dxa"/>
        <w:tblLayout w:type="fixed"/>
        <w:tblLook w:val="04A0" w:firstRow="1" w:lastRow="0" w:firstColumn="1" w:lastColumn="0" w:noHBand="0" w:noVBand="1"/>
      </w:tblPr>
      <w:tblGrid>
        <w:gridCol w:w="586"/>
        <w:gridCol w:w="815"/>
        <w:gridCol w:w="1338"/>
        <w:gridCol w:w="1988"/>
        <w:gridCol w:w="4851"/>
      </w:tblGrid>
      <w:tr w:rsidR="00892BCE" w14:paraId="6DF7AACE" w14:textId="77777777">
        <w:trPr>
          <w:trHeight w:val="539"/>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tcPr>
          <w:p w14:paraId="26DCB8EB" w14:textId="77777777" w:rsidR="00892BCE" w:rsidRDefault="00000000">
            <w:pPr>
              <w:spacing w:line="240" w:lineRule="auto"/>
              <w:ind w:firstLineChars="0" w:firstLine="0"/>
              <w:jc w:val="center"/>
              <w:rPr>
                <w:rFonts w:hint="eastAsia"/>
                <w:sz w:val="22"/>
                <w:szCs w:val="20"/>
              </w:rPr>
            </w:pPr>
            <w:r>
              <w:rPr>
                <w:rFonts w:hint="eastAsia"/>
                <w:sz w:val="22"/>
                <w:szCs w:val="20"/>
              </w:rPr>
              <w:t>序号</w:t>
            </w:r>
          </w:p>
        </w:tc>
        <w:tc>
          <w:tcPr>
            <w:tcW w:w="815" w:type="dxa"/>
            <w:tcBorders>
              <w:top w:val="single" w:sz="4" w:space="0" w:color="auto"/>
              <w:left w:val="single" w:sz="4" w:space="0" w:color="auto"/>
              <w:bottom w:val="single" w:sz="4" w:space="0" w:color="auto"/>
              <w:right w:val="single" w:sz="4" w:space="0" w:color="auto"/>
            </w:tcBorders>
            <w:shd w:val="clear" w:color="000000" w:fill="FFFFFF"/>
            <w:vAlign w:val="center"/>
          </w:tcPr>
          <w:p w14:paraId="7CAEE5FC" w14:textId="77777777" w:rsidR="00892BCE" w:rsidRDefault="00000000">
            <w:pPr>
              <w:spacing w:line="240" w:lineRule="auto"/>
              <w:ind w:firstLineChars="0" w:firstLine="0"/>
              <w:jc w:val="center"/>
              <w:rPr>
                <w:rFonts w:hint="eastAsia"/>
                <w:sz w:val="22"/>
                <w:szCs w:val="20"/>
              </w:rPr>
            </w:pPr>
            <w:r>
              <w:rPr>
                <w:rFonts w:hint="eastAsia"/>
                <w:sz w:val="22"/>
                <w:szCs w:val="20"/>
              </w:rPr>
              <w:t>工区</w:t>
            </w:r>
          </w:p>
        </w:tc>
        <w:tc>
          <w:tcPr>
            <w:tcW w:w="1338" w:type="dxa"/>
            <w:tcBorders>
              <w:top w:val="single" w:sz="4" w:space="0" w:color="auto"/>
              <w:left w:val="single" w:sz="4" w:space="0" w:color="auto"/>
              <w:bottom w:val="single" w:sz="4" w:space="0" w:color="auto"/>
              <w:right w:val="single" w:sz="4" w:space="0" w:color="auto"/>
            </w:tcBorders>
            <w:shd w:val="clear" w:color="000000" w:fill="FFFFFF"/>
            <w:vAlign w:val="center"/>
          </w:tcPr>
          <w:p w14:paraId="5CB9F3D9" w14:textId="77777777" w:rsidR="00892BCE" w:rsidRDefault="00000000">
            <w:pPr>
              <w:spacing w:line="240" w:lineRule="auto"/>
              <w:ind w:firstLineChars="0" w:firstLine="0"/>
              <w:jc w:val="center"/>
              <w:rPr>
                <w:rFonts w:hint="eastAsia"/>
                <w:sz w:val="22"/>
                <w:szCs w:val="20"/>
              </w:rPr>
            </w:pPr>
            <w:r>
              <w:rPr>
                <w:rFonts w:hint="eastAsia"/>
                <w:sz w:val="22"/>
                <w:szCs w:val="20"/>
              </w:rPr>
              <w:t>队伍划分</w:t>
            </w:r>
          </w:p>
        </w:tc>
        <w:tc>
          <w:tcPr>
            <w:tcW w:w="1988" w:type="dxa"/>
            <w:tcBorders>
              <w:top w:val="single" w:sz="4" w:space="0" w:color="auto"/>
              <w:left w:val="single" w:sz="4" w:space="0" w:color="auto"/>
              <w:bottom w:val="single" w:sz="4" w:space="0" w:color="auto"/>
              <w:right w:val="single" w:sz="4" w:space="0" w:color="auto"/>
            </w:tcBorders>
            <w:shd w:val="clear" w:color="000000" w:fill="FFFFFF"/>
            <w:vAlign w:val="center"/>
          </w:tcPr>
          <w:p w14:paraId="64CCBD0C" w14:textId="77777777" w:rsidR="00892BCE" w:rsidRDefault="00000000">
            <w:pPr>
              <w:spacing w:line="240" w:lineRule="auto"/>
              <w:ind w:firstLineChars="0" w:firstLine="0"/>
              <w:jc w:val="center"/>
              <w:rPr>
                <w:rFonts w:hint="eastAsia"/>
                <w:sz w:val="22"/>
                <w:szCs w:val="20"/>
              </w:rPr>
            </w:pPr>
            <w:r>
              <w:rPr>
                <w:rFonts w:hint="eastAsia"/>
                <w:sz w:val="22"/>
                <w:szCs w:val="20"/>
              </w:rPr>
              <w:t>施工范围</w:t>
            </w:r>
          </w:p>
        </w:tc>
        <w:tc>
          <w:tcPr>
            <w:tcW w:w="4851" w:type="dxa"/>
            <w:tcBorders>
              <w:top w:val="single" w:sz="4" w:space="0" w:color="auto"/>
              <w:left w:val="single" w:sz="4" w:space="0" w:color="auto"/>
              <w:bottom w:val="single" w:sz="4" w:space="0" w:color="auto"/>
              <w:right w:val="single" w:sz="4" w:space="0" w:color="auto"/>
            </w:tcBorders>
            <w:shd w:val="clear" w:color="000000" w:fill="FFFFFF"/>
            <w:vAlign w:val="center"/>
          </w:tcPr>
          <w:p w14:paraId="1D7D60CF" w14:textId="77777777" w:rsidR="00892BCE" w:rsidRDefault="00000000">
            <w:pPr>
              <w:spacing w:line="240" w:lineRule="auto"/>
              <w:ind w:firstLineChars="0" w:firstLine="0"/>
              <w:jc w:val="center"/>
              <w:rPr>
                <w:rFonts w:hint="eastAsia"/>
                <w:sz w:val="22"/>
                <w:szCs w:val="20"/>
              </w:rPr>
            </w:pPr>
            <w:r>
              <w:rPr>
                <w:rFonts w:hint="eastAsia"/>
                <w:sz w:val="22"/>
                <w:szCs w:val="20"/>
              </w:rPr>
              <w:t>工作内容</w:t>
            </w:r>
          </w:p>
        </w:tc>
      </w:tr>
      <w:tr w:rsidR="00892BCE" w14:paraId="1E49B28D" w14:textId="77777777">
        <w:trPr>
          <w:trHeight w:val="1823"/>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tcPr>
          <w:p w14:paraId="51609739" w14:textId="77777777" w:rsidR="00892BCE" w:rsidRDefault="00000000">
            <w:pPr>
              <w:pStyle w:val="ac"/>
              <w:widowControl w:val="0"/>
              <w:ind w:firstLineChars="0" w:firstLine="0"/>
              <w:rPr>
                <w:rFonts w:hint="eastAsia"/>
                <w:sz w:val="20"/>
                <w:szCs w:val="22"/>
              </w:rPr>
            </w:pPr>
            <w:r>
              <w:rPr>
                <w:rFonts w:hint="eastAsia"/>
                <w:sz w:val="20"/>
                <w:szCs w:val="22"/>
              </w:rPr>
              <w:lastRenderedPageBreak/>
              <w:t>1</w:t>
            </w:r>
          </w:p>
        </w:tc>
        <w:tc>
          <w:tcPr>
            <w:tcW w:w="815" w:type="dxa"/>
            <w:tcBorders>
              <w:top w:val="single" w:sz="4" w:space="0" w:color="auto"/>
              <w:left w:val="single" w:sz="4" w:space="0" w:color="auto"/>
              <w:bottom w:val="single" w:sz="4" w:space="0" w:color="auto"/>
              <w:right w:val="single" w:sz="4" w:space="0" w:color="auto"/>
            </w:tcBorders>
            <w:shd w:val="clear" w:color="000000" w:fill="FFFFFF"/>
            <w:vAlign w:val="center"/>
          </w:tcPr>
          <w:p w14:paraId="01963F40" w14:textId="77777777" w:rsidR="00892BCE" w:rsidRDefault="00000000">
            <w:pPr>
              <w:pStyle w:val="ac"/>
              <w:widowControl w:val="0"/>
              <w:ind w:firstLineChars="0" w:firstLine="0"/>
              <w:rPr>
                <w:rFonts w:hint="eastAsia"/>
                <w:sz w:val="20"/>
                <w:szCs w:val="22"/>
              </w:rPr>
            </w:pPr>
            <w:r>
              <w:rPr>
                <w:rFonts w:hint="eastAsia"/>
                <w:sz w:val="20"/>
                <w:szCs w:val="22"/>
              </w:rPr>
              <w:t>全线</w:t>
            </w:r>
          </w:p>
        </w:tc>
        <w:tc>
          <w:tcPr>
            <w:tcW w:w="1338" w:type="dxa"/>
            <w:tcBorders>
              <w:top w:val="single" w:sz="4" w:space="0" w:color="auto"/>
              <w:left w:val="single" w:sz="4" w:space="0" w:color="auto"/>
              <w:bottom w:val="single" w:sz="4" w:space="0" w:color="auto"/>
              <w:right w:val="single" w:sz="4" w:space="0" w:color="auto"/>
            </w:tcBorders>
            <w:shd w:val="clear" w:color="000000" w:fill="FFFFFF"/>
            <w:vAlign w:val="center"/>
          </w:tcPr>
          <w:p w14:paraId="7C05300C" w14:textId="77777777" w:rsidR="00892BCE" w:rsidRDefault="00000000">
            <w:pPr>
              <w:pStyle w:val="ac"/>
              <w:widowControl w:val="0"/>
              <w:ind w:firstLineChars="0" w:firstLine="0"/>
              <w:rPr>
                <w:rFonts w:hint="eastAsia"/>
                <w:sz w:val="20"/>
                <w:szCs w:val="22"/>
              </w:rPr>
            </w:pPr>
            <w:r>
              <w:rPr>
                <w:rFonts w:hint="eastAsia"/>
                <w:sz w:val="20"/>
                <w:szCs w:val="22"/>
              </w:rPr>
              <w:t>路基综合班组</w:t>
            </w:r>
          </w:p>
        </w:tc>
        <w:tc>
          <w:tcPr>
            <w:tcW w:w="1988" w:type="dxa"/>
            <w:tcBorders>
              <w:top w:val="single" w:sz="4" w:space="0" w:color="auto"/>
              <w:left w:val="single" w:sz="4" w:space="0" w:color="auto"/>
              <w:bottom w:val="single" w:sz="4" w:space="0" w:color="auto"/>
              <w:right w:val="single" w:sz="4" w:space="0" w:color="auto"/>
            </w:tcBorders>
            <w:shd w:val="clear" w:color="000000" w:fill="FFFFFF"/>
            <w:vAlign w:val="center"/>
          </w:tcPr>
          <w:p w14:paraId="6E11263B" w14:textId="77777777" w:rsidR="00892BCE" w:rsidRDefault="00000000">
            <w:pPr>
              <w:pStyle w:val="ac"/>
              <w:widowControl w:val="0"/>
              <w:ind w:firstLineChars="0" w:firstLine="0"/>
              <w:rPr>
                <w:rFonts w:hint="eastAsia"/>
                <w:sz w:val="20"/>
                <w:szCs w:val="22"/>
              </w:rPr>
            </w:pPr>
            <w:r>
              <w:rPr>
                <w:rFonts w:hint="eastAsia"/>
                <w:sz w:val="20"/>
                <w:szCs w:val="22"/>
              </w:rPr>
              <w:t>主线</w:t>
            </w:r>
            <w:r>
              <w:rPr>
                <w:rFonts w:hint="eastAsia"/>
                <w:sz w:val="20"/>
                <w:szCs w:val="22"/>
              </w:rPr>
              <w:t>K0+000-K4+029</w:t>
            </w:r>
            <w:r>
              <w:rPr>
                <w:rFonts w:hint="eastAsia"/>
                <w:sz w:val="20"/>
                <w:szCs w:val="22"/>
              </w:rPr>
              <w:t>、互通平交</w:t>
            </w:r>
          </w:p>
        </w:tc>
        <w:tc>
          <w:tcPr>
            <w:tcW w:w="4851" w:type="dxa"/>
            <w:tcBorders>
              <w:top w:val="single" w:sz="4" w:space="0" w:color="auto"/>
              <w:left w:val="single" w:sz="4" w:space="0" w:color="auto"/>
              <w:bottom w:val="single" w:sz="4" w:space="0" w:color="auto"/>
              <w:right w:val="single" w:sz="4" w:space="0" w:color="auto"/>
            </w:tcBorders>
            <w:shd w:val="clear" w:color="000000" w:fill="FFFFFF"/>
            <w:vAlign w:val="center"/>
          </w:tcPr>
          <w:p w14:paraId="22F4A424" w14:textId="6BE0DC3B" w:rsidR="00892BCE" w:rsidRDefault="00000000">
            <w:pPr>
              <w:pStyle w:val="ac"/>
              <w:widowControl w:val="0"/>
              <w:ind w:firstLineChars="0" w:firstLine="0"/>
              <w:rPr>
                <w:rFonts w:hint="eastAsia"/>
                <w:sz w:val="20"/>
                <w:szCs w:val="22"/>
              </w:rPr>
            </w:pPr>
            <w:r>
              <w:rPr>
                <w:rFonts w:hint="eastAsia"/>
                <w:sz w:val="20"/>
                <w:szCs w:val="22"/>
              </w:rPr>
              <w:t>路基挖方</w:t>
            </w:r>
            <w:r>
              <w:rPr>
                <w:rFonts w:hint="eastAsia"/>
                <w:sz w:val="20"/>
                <w:szCs w:val="22"/>
              </w:rPr>
              <w:t>32.74</w:t>
            </w:r>
            <w:r>
              <w:rPr>
                <w:rFonts w:hint="eastAsia"/>
                <w:sz w:val="20"/>
                <w:szCs w:val="22"/>
              </w:rPr>
              <w:t>万</w:t>
            </w:r>
            <w:r>
              <w:rPr>
                <w:rFonts w:hint="eastAsia"/>
                <w:sz w:val="20"/>
                <w:szCs w:val="22"/>
              </w:rPr>
              <w:t>m3</w:t>
            </w:r>
            <w:r>
              <w:rPr>
                <w:rFonts w:hint="eastAsia"/>
                <w:sz w:val="20"/>
                <w:szCs w:val="22"/>
              </w:rPr>
              <w:t>（</w:t>
            </w:r>
            <w:proofErr w:type="gramStart"/>
            <w:r>
              <w:rPr>
                <w:rFonts w:hint="eastAsia"/>
                <w:sz w:val="20"/>
                <w:szCs w:val="22"/>
              </w:rPr>
              <w:t>含改河</w:t>
            </w:r>
            <w:proofErr w:type="gramEnd"/>
            <w:r>
              <w:rPr>
                <w:rFonts w:hint="eastAsia"/>
                <w:sz w:val="20"/>
                <w:szCs w:val="22"/>
              </w:rPr>
              <w:t>、改渠、改路</w:t>
            </w:r>
            <w:r>
              <w:rPr>
                <w:rFonts w:hint="eastAsia"/>
                <w:sz w:val="20"/>
                <w:szCs w:val="22"/>
              </w:rPr>
              <w:t>3.5</w:t>
            </w:r>
            <w:r>
              <w:rPr>
                <w:rFonts w:hint="eastAsia"/>
                <w:sz w:val="20"/>
                <w:szCs w:val="22"/>
              </w:rPr>
              <w:t>万</w:t>
            </w:r>
            <w:r>
              <w:rPr>
                <w:rFonts w:hint="eastAsia"/>
                <w:sz w:val="20"/>
                <w:szCs w:val="22"/>
              </w:rPr>
              <w:t>m3</w:t>
            </w:r>
            <w:r>
              <w:rPr>
                <w:rFonts w:hint="eastAsia"/>
                <w:sz w:val="20"/>
                <w:szCs w:val="22"/>
              </w:rPr>
              <w:t>），填方</w:t>
            </w:r>
            <w:r>
              <w:rPr>
                <w:rFonts w:hint="eastAsia"/>
                <w:sz w:val="20"/>
                <w:szCs w:val="22"/>
              </w:rPr>
              <w:t>6.8</w:t>
            </w:r>
            <w:r>
              <w:rPr>
                <w:rFonts w:hint="eastAsia"/>
                <w:sz w:val="20"/>
                <w:szCs w:val="22"/>
              </w:rPr>
              <w:t>万</w:t>
            </w:r>
            <w:r>
              <w:rPr>
                <w:rFonts w:hint="eastAsia"/>
                <w:sz w:val="20"/>
                <w:szCs w:val="22"/>
              </w:rPr>
              <w:t>m3</w:t>
            </w:r>
            <w:r>
              <w:rPr>
                <w:rFonts w:hint="eastAsia"/>
                <w:sz w:val="20"/>
                <w:szCs w:val="22"/>
              </w:rPr>
              <w:t>（</w:t>
            </w:r>
            <w:proofErr w:type="gramStart"/>
            <w:r>
              <w:rPr>
                <w:rFonts w:hint="eastAsia"/>
                <w:sz w:val="20"/>
                <w:szCs w:val="22"/>
              </w:rPr>
              <w:t>含改河</w:t>
            </w:r>
            <w:proofErr w:type="gramEnd"/>
            <w:r>
              <w:rPr>
                <w:rFonts w:hint="eastAsia"/>
                <w:sz w:val="20"/>
                <w:szCs w:val="22"/>
              </w:rPr>
              <w:t>、改渠、改路</w:t>
            </w:r>
            <w:r>
              <w:rPr>
                <w:rFonts w:hint="eastAsia"/>
                <w:sz w:val="20"/>
                <w:szCs w:val="22"/>
              </w:rPr>
              <w:t>3.1</w:t>
            </w:r>
            <w:r>
              <w:rPr>
                <w:rFonts w:hint="eastAsia"/>
                <w:sz w:val="20"/>
                <w:szCs w:val="22"/>
              </w:rPr>
              <w:t>万</w:t>
            </w:r>
            <w:r>
              <w:rPr>
                <w:rFonts w:hint="eastAsia"/>
                <w:sz w:val="20"/>
                <w:szCs w:val="22"/>
              </w:rPr>
              <w:t>m3</w:t>
            </w:r>
            <w:r>
              <w:rPr>
                <w:rFonts w:hint="eastAsia"/>
                <w:sz w:val="20"/>
                <w:szCs w:val="22"/>
              </w:rPr>
              <w:t>）。</w:t>
            </w:r>
            <w:r>
              <w:rPr>
                <w:rFonts w:hint="eastAsia"/>
                <w:sz w:val="20"/>
                <w:szCs w:val="22"/>
              </w:rPr>
              <w:t>1-</w:t>
            </w:r>
            <w:r>
              <w:rPr>
                <w:rFonts w:hint="eastAsia"/>
                <w:sz w:val="20"/>
                <w:szCs w:val="22"/>
              </w:rPr>
              <w:t>Φ</w:t>
            </w:r>
            <w:r>
              <w:rPr>
                <w:rFonts w:hint="eastAsia"/>
                <w:sz w:val="20"/>
                <w:szCs w:val="22"/>
              </w:rPr>
              <w:t>1.5m</w:t>
            </w:r>
            <w:r>
              <w:rPr>
                <w:rFonts w:hint="eastAsia"/>
                <w:sz w:val="20"/>
                <w:szCs w:val="22"/>
              </w:rPr>
              <w:t>涵洞</w:t>
            </w:r>
            <w:r>
              <w:rPr>
                <w:rFonts w:hint="eastAsia"/>
                <w:sz w:val="20"/>
                <w:szCs w:val="22"/>
              </w:rPr>
              <w:t>191</w:t>
            </w:r>
            <w:r>
              <w:rPr>
                <w:rFonts w:hint="eastAsia"/>
                <w:sz w:val="20"/>
                <w:szCs w:val="22"/>
              </w:rPr>
              <w:t>米</w:t>
            </w:r>
            <w:r>
              <w:rPr>
                <w:rFonts w:hint="eastAsia"/>
                <w:sz w:val="20"/>
                <w:szCs w:val="22"/>
              </w:rPr>
              <w:t>/10</w:t>
            </w:r>
            <w:r>
              <w:rPr>
                <w:rFonts w:hint="eastAsia"/>
                <w:sz w:val="20"/>
                <w:szCs w:val="22"/>
              </w:rPr>
              <w:t>道；</w:t>
            </w:r>
            <w:r>
              <w:rPr>
                <w:rFonts w:hint="eastAsia"/>
                <w:sz w:val="20"/>
                <w:szCs w:val="22"/>
              </w:rPr>
              <w:t>TBS</w:t>
            </w:r>
            <w:r>
              <w:rPr>
                <w:rFonts w:hint="eastAsia"/>
                <w:sz w:val="20"/>
                <w:szCs w:val="22"/>
              </w:rPr>
              <w:t>生态植被（挂网</w:t>
            </w:r>
            <w:proofErr w:type="gramStart"/>
            <w:r>
              <w:rPr>
                <w:rFonts w:hint="eastAsia"/>
                <w:sz w:val="20"/>
                <w:szCs w:val="22"/>
              </w:rPr>
              <w:t>客土喷混植草</w:t>
            </w:r>
            <w:proofErr w:type="gramEnd"/>
            <w:r>
              <w:rPr>
                <w:rFonts w:hint="eastAsia"/>
                <w:sz w:val="20"/>
                <w:szCs w:val="22"/>
              </w:rPr>
              <w:t>）</w:t>
            </w:r>
            <w:r>
              <w:rPr>
                <w:rFonts w:hint="eastAsia"/>
                <w:sz w:val="20"/>
                <w:szCs w:val="22"/>
              </w:rPr>
              <w:t>32745m2</w:t>
            </w:r>
            <w:r>
              <w:rPr>
                <w:rFonts w:hint="eastAsia"/>
                <w:sz w:val="20"/>
                <w:szCs w:val="22"/>
              </w:rPr>
              <w:t>，挡土墙</w:t>
            </w:r>
            <w:r>
              <w:rPr>
                <w:rFonts w:hint="eastAsia"/>
                <w:sz w:val="20"/>
                <w:szCs w:val="22"/>
              </w:rPr>
              <w:t>40926m3</w:t>
            </w:r>
            <w:r>
              <w:rPr>
                <w:rFonts w:hint="eastAsia"/>
                <w:sz w:val="20"/>
                <w:szCs w:val="22"/>
              </w:rPr>
              <w:t>，混凝土框格梁：</w:t>
            </w:r>
            <w:r>
              <w:rPr>
                <w:rFonts w:hint="eastAsia"/>
                <w:sz w:val="20"/>
                <w:szCs w:val="22"/>
              </w:rPr>
              <w:t>2330m3</w:t>
            </w:r>
            <w:r>
              <w:rPr>
                <w:rFonts w:hint="eastAsia"/>
                <w:sz w:val="20"/>
                <w:szCs w:val="22"/>
              </w:rPr>
              <w:t>，挡土墙桩基（桩径</w:t>
            </w:r>
            <w:r>
              <w:rPr>
                <w:rFonts w:hint="eastAsia"/>
                <w:sz w:val="20"/>
                <w:szCs w:val="22"/>
              </w:rPr>
              <w:t>1.0m</w:t>
            </w:r>
            <w:r>
              <w:rPr>
                <w:rFonts w:hint="eastAsia"/>
                <w:sz w:val="20"/>
                <w:szCs w:val="22"/>
              </w:rPr>
              <w:t>）</w:t>
            </w:r>
            <w:r>
              <w:rPr>
                <w:rFonts w:hint="eastAsia"/>
                <w:sz w:val="20"/>
                <w:szCs w:val="22"/>
              </w:rPr>
              <w:t>550m</w:t>
            </w:r>
            <w:r>
              <w:rPr>
                <w:rFonts w:hint="eastAsia"/>
                <w:sz w:val="20"/>
                <w:szCs w:val="22"/>
              </w:rPr>
              <w:t>。地方改路</w:t>
            </w:r>
            <w:r>
              <w:rPr>
                <w:rFonts w:hint="eastAsia"/>
                <w:sz w:val="20"/>
                <w:szCs w:val="22"/>
              </w:rPr>
              <w:t>8</w:t>
            </w:r>
            <w:r>
              <w:rPr>
                <w:rFonts w:hint="eastAsia"/>
                <w:sz w:val="20"/>
                <w:szCs w:val="22"/>
              </w:rPr>
              <w:t>道</w:t>
            </w:r>
            <w:r>
              <w:rPr>
                <w:rFonts w:hint="eastAsia"/>
                <w:sz w:val="20"/>
                <w:szCs w:val="22"/>
              </w:rPr>
              <w:t>/2268m</w:t>
            </w:r>
            <w:r>
              <w:rPr>
                <w:rFonts w:hint="eastAsia"/>
                <w:sz w:val="20"/>
                <w:szCs w:val="22"/>
              </w:rPr>
              <w:t>。</w:t>
            </w:r>
          </w:p>
        </w:tc>
      </w:tr>
      <w:tr w:rsidR="00892BCE" w14:paraId="0C2130FB" w14:textId="77777777">
        <w:trPr>
          <w:trHeight w:val="1221"/>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tcPr>
          <w:p w14:paraId="0C538AEA" w14:textId="77777777" w:rsidR="00892BCE" w:rsidRDefault="00000000">
            <w:pPr>
              <w:pStyle w:val="ac"/>
              <w:widowControl w:val="0"/>
              <w:ind w:firstLineChars="0" w:firstLine="0"/>
              <w:rPr>
                <w:rFonts w:hint="eastAsia"/>
                <w:sz w:val="20"/>
                <w:szCs w:val="22"/>
              </w:rPr>
            </w:pPr>
            <w:r>
              <w:rPr>
                <w:rFonts w:hint="eastAsia"/>
                <w:sz w:val="20"/>
                <w:szCs w:val="22"/>
              </w:rPr>
              <w:t>2</w:t>
            </w:r>
          </w:p>
        </w:tc>
        <w:tc>
          <w:tcPr>
            <w:tcW w:w="815" w:type="dxa"/>
            <w:tcBorders>
              <w:top w:val="single" w:sz="4" w:space="0" w:color="auto"/>
              <w:left w:val="single" w:sz="4" w:space="0" w:color="auto"/>
              <w:bottom w:val="single" w:sz="4" w:space="0" w:color="auto"/>
              <w:right w:val="single" w:sz="4" w:space="0" w:color="auto"/>
            </w:tcBorders>
            <w:shd w:val="clear" w:color="000000" w:fill="FFFFFF"/>
            <w:vAlign w:val="center"/>
          </w:tcPr>
          <w:p w14:paraId="7C04F59E" w14:textId="77777777" w:rsidR="00892BCE" w:rsidRDefault="00000000">
            <w:pPr>
              <w:pStyle w:val="ac"/>
              <w:widowControl w:val="0"/>
              <w:ind w:firstLineChars="0" w:firstLine="0"/>
              <w:rPr>
                <w:rFonts w:hint="eastAsia"/>
                <w:sz w:val="20"/>
                <w:szCs w:val="22"/>
              </w:rPr>
            </w:pPr>
            <w:r>
              <w:rPr>
                <w:rFonts w:hint="eastAsia"/>
                <w:sz w:val="20"/>
                <w:szCs w:val="22"/>
              </w:rPr>
              <w:t>全线</w:t>
            </w:r>
          </w:p>
        </w:tc>
        <w:tc>
          <w:tcPr>
            <w:tcW w:w="1338" w:type="dxa"/>
            <w:tcBorders>
              <w:top w:val="single" w:sz="4" w:space="0" w:color="auto"/>
              <w:left w:val="single" w:sz="4" w:space="0" w:color="auto"/>
              <w:bottom w:val="single" w:sz="4" w:space="0" w:color="auto"/>
              <w:right w:val="single" w:sz="4" w:space="0" w:color="auto"/>
            </w:tcBorders>
            <w:shd w:val="clear" w:color="000000" w:fill="FFFFFF"/>
            <w:vAlign w:val="center"/>
          </w:tcPr>
          <w:p w14:paraId="654F9A98" w14:textId="77777777" w:rsidR="00892BCE" w:rsidRDefault="00000000">
            <w:pPr>
              <w:pStyle w:val="ac"/>
              <w:widowControl w:val="0"/>
              <w:ind w:firstLineChars="0" w:firstLine="0"/>
              <w:rPr>
                <w:rFonts w:hint="eastAsia"/>
                <w:sz w:val="20"/>
                <w:szCs w:val="22"/>
              </w:rPr>
            </w:pPr>
            <w:r>
              <w:rPr>
                <w:rFonts w:hint="eastAsia"/>
                <w:sz w:val="20"/>
                <w:szCs w:val="22"/>
              </w:rPr>
              <w:t>路面综合班组</w:t>
            </w:r>
          </w:p>
        </w:tc>
        <w:tc>
          <w:tcPr>
            <w:tcW w:w="1988" w:type="dxa"/>
            <w:tcBorders>
              <w:top w:val="single" w:sz="4" w:space="0" w:color="auto"/>
              <w:left w:val="single" w:sz="4" w:space="0" w:color="auto"/>
              <w:bottom w:val="single" w:sz="4" w:space="0" w:color="auto"/>
              <w:right w:val="single" w:sz="4" w:space="0" w:color="auto"/>
            </w:tcBorders>
            <w:shd w:val="clear" w:color="000000" w:fill="FFFFFF"/>
            <w:vAlign w:val="center"/>
          </w:tcPr>
          <w:p w14:paraId="39EA9E26" w14:textId="77777777" w:rsidR="00892BCE" w:rsidRDefault="00000000">
            <w:pPr>
              <w:pStyle w:val="ac"/>
              <w:widowControl w:val="0"/>
              <w:ind w:firstLineChars="0" w:firstLine="0"/>
              <w:rPr>
                <w:rFonts w:hint="eastAsia"/>
                <w:sz w:val="20"/>
                <w:szCs w:val="22"/>
              </w:rPr>
            </w:pPr>
            <w:r>
              <w:rPr>
                <w:rFonts w:hint="eastAsia"/>
                <w:sz w:val="20"/>
                <w:szCs w:val="22"/>
              </w:rPr>
              <w:t>主线</w:t>
            </w:r>
            <w:r>
              <w:rPr>
                <w:rFonts w:hint="eastAsia"/>
                <w:sz w:val="20"/>
                <w:szCs w:val="22"/>
              </w:rPr>
              <w:t>K0+000-K4+029</w:t>
            </w:r>
            <w:r>
              <w:rPr>
                <w:rFonts w:hint="eastAsia"/>
                <w:sz w:val="20"/>
                <w:szCs w:val="22"/>
              </w:rPr>
              <w:t>、互通平交</w:t>
            </w:r>
          </w:p>
          <w:p w14:paraId="78C1E4FA" w14:textId="77777777" w:rsidR="00892BCE" w:rsidRDefault="00892BCE">
            <w:pPr>
              <w:pStyle w:val="ac"/>
              <w:widowControl w:val="0"/>
              <w:ind w:firstLineChars="0" w:firstLine="0"/>
              <w:rPr>
                <w:rFonts w:hint="eastAsia"/>
                <w:sz w:val="20"/>
                <w:szCs w:val="22"/>
              </w:rPr>
            </w:pPr>
          </w:p>
        </w:tc>
        <w:tc>
          <w:tcPr>
            <w:tcW w:w="4851" w:type="dxa"/>
            <w:tcBorders>
              <w:top w:val="single" w:sz="4" w:space="0" w:color="auto"/>
              <w:left w:val="single" w:sz="4" w:space="0" w:color="auto"/>
              <w:bottom w:val="single" w:sz="4" w:space="0" w:color="auto"/>
              <w:right w:val="single" w:sz="4" w:space="0" w:color="auto"/>
            </w:tcBorders>
            <w:shd w:val="clear" w:color="000000" w:fill="FFFFFF"/>
            <w:vAlign w:val="center"/>
          </w:tcPr>
          <w:p w14:paraId="417A4E78" w14:textId="77777777" w:rsidR="00892BCE" w:rsidRDefault="00000000">
            <w:pPr>
              <w:pStyle w:val="ac"/>
              <w:widowControl w:val="0"/>
              <w:ind w:firstLineChars="0" w:firstLine="0"/>
              <w:rPr>
                <w:rFonts w:hint="eastAsia"/>
                <w:sz w:val="20"/>
                <w:szCs w:val="22"/>
              </w:rPr>
            </w:pPr>
            <w:r>
              <w:rPr>
                <w:rFonts w:hint="eastAsia"/>
                <w:sz w:val="20"/>
                <w:szCs w:val="22"/>
              </w:rPr>
              <w:t>碎石垫层：</w:t>
            </w:r>
            <w:r>
              <w:rPr>
                <w:rFonts w:hint="eastAsia"/>
                <w:sz w:val="20"/>
                <w:szCs w:val="22"/>
              </w:rPr>
              <w:t>3151m3</w:t>
            </w:r>
            <w:r>
              <w:rPr>
                <w:rFonts w:hint="eastAsia"/>
                <w:sz w:val="20"/>
                <w:szCs w:val="22"/>
              </w:rPr>
              <w:t>，素混凝土垫层</w:t>
            </w:r>
            <w:r>
              <w:rPr>
                <w:rFonts w:hint="eastAsia"/>
                <w:sz w:val="20"/>
                <w:szCs w:val="22"/>
              </w:rPr>
              <w:t>869m3</w:t>
            </w:r>
            <w:r>
              <w:rPr>
                <w:rFonts w:hint="eastAsia"/>
                <w:sz w:val="20"/>
                <w:szCs w:val="22"/>
              </w:rPr>
              <w:t>，水泥稳定碎石底基层</w:t>
            </w:r>
            <w:r>
              <w:rPr>
                <w:rFonts w:hint="eastAsia"/>
                <w:sz w:val="20"/>
                <w:szCs w:val="22"/>
              </w:rPr>
              <w:t>16522.8m3</w:t>
            </w:r>
            <w:r>
              <w:rPr>
                <w:rFonts w:hint="eastAsia"/>
                <w:sz w:val="20"/>
                <w:szCs w:val="22"/>
              </w:rPr>
              <w:t>，沥青混凝土面层：</w:t>
            </w:r>
            <w:r>
              <w:rPr>
                <w:rFonts w:hint="eastAsia"/>
                <w:sz w:val="20"/>
                <w:szCs w:val="22"/>
              </w:rPr>
              <w:t>14693m3</w:t>
            </w:r>
            <w:r>
              <w:rPr>
                <w:rFonts w:hint="eastAsia"/>
                <w:sz w:val="20"/>
                <w:szCs w:val="22"/>
              </w:rPr>
              <w:t>，水泥混凝土面层：</w:t>
            </w:r>
            <w:r>
              <w:rPr>
                <w:rFonts w:hint="eastAsia"/>
                <w:sz w:val="20"/>
                <w:szCs w:val="22"/>
              </w:rPr>
              <w:t>386m3</w:t>
            </w:r>
            <w:r>
              <w:rPr>
                <w:rFonts w:hint="eastAsia"/>
                <w:sz w:val="20"/>
                <w:szCs w:val="22"/>
              </w:rPr>
              <w:t>。</w:t>
            </w:r>
          </w:p>
        </w:tc>
      </w:tr>
      <w:tr w:rsidR="00892BCE" w14:paraId="6A571175" w14:textId="77777777">
        <w:trPr>
          <w:trHeight w:val="754"/>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tcPr>
          <w:p w14:paraId="7060C96C" w14:textId="77777777" w:rsidR="00892BCE" w:rsidRDefault="00000000">
            <w:pPr>
              <w:pStyle w:val="ac"/>
              <w:widowControl w:val="0"/>
              <w:ind w:firstLineChars="0" w:firstLine="0"/>
              <w:rPr>
                <w:rFonts w:hint="eastAsia"/>
                <w:sz w:val="20"/>
                <w:szCs w:val="22"/>
              </w:rPr>
            </w:pPr>
            <w:r>
              <w:rPr>
                <w:rFonts w:hint="eastAsia"/>
                <w:sz w:val="20"/>
                <w:szCs w:val="22"/>
              </w:rPr>
              <w:t>3</w:t>
            </w:r>
          </w:p>
        </w:tc>
        <w:tc>
          <w:tcPr>
            <w:tcW w:w="815" w:type="dxa"/>
            <w:tcBorders>
              <w:top w:val="single" w:sz="4" w:space="0" w:color="auto"/>
              <w:left w:val="single" w:sz="4" w:space="0" w:color="auto"/>
              <w:bottom w:val="single" w:sz="4" w:space="0" w:color="auto"/>
              <w:right w:val="single" w:sz="4" w:space="0" w:color="auto"/>
            </w:tcBorders>
            <w:shd w:val="clear" w:color="000000" w:fill="FFFFFF"/>
            <w:vAlign w:val="center"/>
          </w:tcPr>
          <w:p w14:paraId="4C1C35EF" w14:textId="77777777" w:rsidR="00892BCE" w:rsidRDefault="00000000">
            <w:pPr>
              <w:pStyle w:val="ac"/>
              <w:widowControl w:val="0"/>
              <w:ind w:firstLineChars="0" w:firstLine="0"/>
              <w:rPr>
                <w:rFonts w:hint="eastAsia"/>
                <w:sz w:val="20"/>
                <w:szCs w:val="22"/>
              </w:rPr>
            </w:pPr>
            <w:r>
              <w:rPr>
                <w:rFonts w:hint="eastAsia"/>
                <w:sz w:val="20"/>
                <w:szCs w:val="22"/>
              </w:rPr>
              <w:t>全线</w:t>
            </w:r>
          </w:p>
        </w:tc>
        <w:tc>
          <w:tcPr>
            <w:tcW w:w="1338" w:type="dxa"/>
            <w:tcBorders>
              <w:top w:val="single" w:sz="4" w:space="0" w:color="auto"/>
              <w:left w:val="single" w:sz="4" w:space="0" w:color="auto"/>
              <w:bottom w:val="single" w:sz="4" w:space="0" w:color="auto"/>
              <w:right w:val="single" w:sz="4" w:space="0" w:color="auto"/>
            </w:tcBorders>
            <w:shd w:val="clear" w:color="000000" w:fill="FFFFFF"/>
            <w:vAlign w:val="center"/>
          </w:tcPr>
          <w:p w14:paraId="714DFBD8" w14:textId="77777777" w:rsidR="00892BCE" w:rsidRDefault="00000000">
            <w:pPr>
              <w:pStyle w:val="ac"/>
              <w:widowControl w:val="0"/>
              <w:ind w:firstLineChars="0" w:firstLine="0"/>
              <w:rPr>
                <w:rFonts w:hint="eastAsia"/>
                <w:sz w:val="20"/>
                <w:szCs w:val="22"/>
              </w:rPr>
            </w:pPr>
            <w:r>
              <w:rPr>
                <w:rFonts w:hint="eastAsia"/>
                <w:sz w:val="20"/>
                <w:szCs w:val="22"/>
              </w:rPr>
              <w:t>隧道综合班组</w:t>
            </w:r>
          </w:p>
        </w:tc>
        <w:tc>
          <w:tcPr>
            <w:tcW w:w="1988" w:type="dxa"/>
            <w:tcBorders>
              <w:top w:val="single" w:sz="4" w:space="0" w:color="auto"/>
              <w:left w:val="single" w:sz="4" w:space="0" w:color="auto"/>
              <w:bottom w:val="single" w:sz="4" w:space="0" w:color="auto"/>
              <w:right w:val="single" w:sz="4" w:space="0" w:color="auto"/>
            </w:tcBorders>
            <w:shd w:val="clear" w:color="000000" w:fill="FFFFFF"/>
            <w:vAlign w:val="center"/>
          </w:tcPr>
          <w:p w14:paraId="57C38E7F" w14:textId="77777777" w:rsidR="00892BCE" w:rsidRDefault="00000000">
            <w:pPr>
              <w:pStyle w:val="ac"/>
              <w:widowControl w:val="0"/>
              <w:ind w:firstLineChars="0" w:firstLine="0"/>
              <w:rPr>
                <w:rFonts w:hint="eastAsia"/>
                <w:sz w:val="20"/>
                <w:szCs w:val="22"/>
              </w:rPr>
            </w:pPr>
            <w:proofErr w:type="gramStart"/>
            <w:r>
              <w:rPr>
                <w:rFonts w:hint="eastAsia"/>
                <w:sz w:val="20"/>
                <w:szCs w:val="22"/>
              </w:rPr>
              <w:t>九仙澳隧道</w:t>
            </w:r>
            <w:proofErr w:type="gramEnd"/>
            <w:r>
              <w:rPr>
                <w:rFonts w:hint="eastAsia"/>
                <w:sz w:val="20"/>
                <w:szCs w:val="22"/>
              </w:rPr>
              <w:t>、大文岙隧道、小文岙隧道</w:t>
            </w:r>
          </w:p>
        </w:tc>
        <w:tc>
          <w:tcPr>
            <w:tcW w:w="4851" w:type="dxa"/>
            <w:tcBorders>
              <w:top w:val="single" w:sz="4" w:space="0" w:color="auto"/>
              <w:left w:val="single" w:sz="4" w:space="0" w:color="auto"/>
              <w:bottom w:val="single" w:sz="4" w:space="0" w:color="auto"/>
              <w:right w:val="single" w:sz="4" w:space="0" w:color="auto"/>
            </w:tcBorders>
            <w:shd w:val="clear" w:color="000000" w:fill="FFFFFF"/>
            <w:vAlign w:val="center"/>
          </w:tcPr>
          <w:p w14:paraId="043E6FE3" w14:textId="2C6DC164" w:rsidR="00892BCE" w:rsidRDefault="00000000">
            <w:pPr>
              <w:pStyle w:val="ac"/>
              <w:widowControl w:val="0"/>
              <w:ind w:firstLineChars="0" w:firstLine="0"/>
              <w:rPr>
                <w:rFonts w:hint="eastAsia"/>
                <w:sz w:val="20"/>
                <w:szCs w:val="22"/>
              </w:rPr>
            </w:pPr>
            <w:r>
              <w:rPr>
                <w:rFonts w:hint="eastAsia"/>
                <w:sz w:val="20"/>
                <w:szCs w:val="22"/>
              </w:rPr>
              <w:t>短隧道</w:t>
            </w:r>
            <w:r>
              <w:rPr>
                <w:rFonts w:hint="eastAsia"/>
                <w:sz w:val="20"/>
                <w:szCs w:val="22"/>
              </w:rPr>
              <w:t>785m/3</w:t>
            </w:r>
            <w:r>
              <w:rPr>
                <w:rFonts w:hint="eastAsia"/>
                <w:sz w:val="20"/>
                <w:szCs w:val="22"/>
              </w:rPr>
              <w:t>座，其中</w:t>
            </w:r>
            <w:proofErr w:type="gramStart"/>
            <w:r>
              <w:rPr>
                <w:rFonts w:hint="eastAsia"/>
                <w:sz w:val="20"/>
                <w:szCs w:val="22"/>
              </w:rPr>
              <w:t>九仙澳隧道</w:t>
            </w:r>
            <w:proofErr w:type="gramEnd"/>
            <w:r>
              <w:rPr>
                <w:rFonts w:hint="eastAsia"/>
                <w:sz w:val="20"/>
                <w:szCs w:val="22"/>
              </w:rPr>
              <w:t>长</w:t>
            </w:r>
            <w:r>
              <w:rPr>
                <w:rFonts w:hint="eastAsia"/>
                <w:sz w:val="20"/>
                <w:szCs w:val="22"/>
              </w:rPr>
              <w:t>235m</w:t>
            </w:r>
            <w:r>
              <w:rPr>
                <w:rFonts w:hint="eastAsia"/>
                <w:sz w:val="20"/>
                <w:szCs w:val="22"/>
              </w:rPr>
              <w:t>，大文岙隧道长</w:t>
            </w:r>
            <w:r>
              <w:rPr>
                <w:rFonts w:hint="eastAsia"/>
                <w:sz w:val="20"/>
                <w:szCs w:val="22"/>
              </w:rPr>
              <w:t>325m</w:t>
            </w:r>
            <w:r>
              <w:rPr>
                <w:rFonts w:hint="eastAsia"/>
                <w:sz w:val="20"/>
                <w:szCs w:val="22"/>
              </w:rPr>
              <w:t>，小文岙隧道长</w:t>
            </w:r>
            <w:r>
              <w:rPr>
                <w:rFonts w:hint="eastAsia"/>
                <w:sz w:val="20"/>
                <w:szCs w:val="22"/>
              </w:rPr>
              <w:t>225m</w:t>
            </w:r>
            <w:r>
              <w:rPr>
                <w:rFonts w:hint="eastAsia"/>
                <w:sz w:val="20"/>
                <w:szCs w:val="22"/>
              </w:rPr>
              <w:t>。</w:t>
            </w:r>
          </w:p>
        </w:tc>
      </w:tr>
      <w:tr w:rsidR="00892BCE" w14:paraId="44BFA11C" w14:textId="77777777">
        <w:trPr>
          <w:trHeight w:val="673"/>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tcPr>
          <w:p w14:paraId="2945A5F9" w14:textId="77777777" w:rsidR="00892BCE" w:rsidRDefault="00000000">
            <w:pPr>
              <w:pStyle w:val="ac"/>
              <w:widowControl w:val="0"/>
              <w:ind w:firstLineChars="0" w:firstLine="0"/>
              <w:rPr>
                <w:rFonts w:hint="eastAsia"/>
                <w:sz w:val="20"/>
                <w:szCs w:val="22"/>
              </w:rPr>
            </w:pPr>
            <w:r>
              <w:rPr>
                <w:rFonts w:hint="eastAsia"/>
                <w:sz w:val="20"/>
                <w:szCs w:val="22"/>
              </w:rPr>
              <w:t>4</w:t>
            </w:r>
          </w:p>
        </w:tc>
        <w:tc>
          <w:tcPr>
            <w:tcW w:w="815" w:type="dxa"/>
            <w:tcBorders>
              <w:top w:val="single" w:sz="4" w:space="0" w:color="auto"/>
              <w:left w:val="single" w:sz="4" w:space="0" w:color="auto"/>
              <w:bottom w:val="single" w:sz="4" w:space="0" w:color="auto"/>
              <w:right w:val="single" w:sz="4" w:space="0" w:color="auto"/>
            </w:tcBorders>
            <w:shd w:val="clear" w:color="000000" w:fill="FFFFFF"/>
            <w:vAlign w:val="center"/>
          </w:tcPr>
          <w:p w14:paraId="6FFD0D95" w14:textId="77777777" w:rsidR="00892BCE" w:rsidRDefault="00000000">
            <w:pPr>
              <w:pStyle w:val="ac"/>
              <w:widowControl w:val="0"/>
              <w:ind w:firstLineChars="0" w:firstLine="0"/>
              <w:rPr>
                <w:rFonts w:hint="eastAsia"/>
                <w:sz w:val="20"/>
                <w:szCs w:val="22"/>
              </w:rPr>
            </w:pPr>
            <w:r>
              <w:rPr>
                <w:rFonts w:hint="eastAsia"/>
                <w:sz w:val="20"/>
                <w:szCs w:val="22"/>
              </w:rPr>
              <w:t>全线</w:t>
            </w:r>
          </w:p>
        </w:tc>
        <w:tc>
          <w:tcPr>
            <w:tcW w:w="1338" w:type="dxa"/>
            <w:tcBorders>
              <w:top w:val="single" w:sz="4" w:space="0" w:color="auto"/>
              <w:left w:val="single" w:sz="4" w:space="0" w:color="auto"/>
              <w:bottom w:val="single" w:sz="4" w:space="0" w:color="auto"/>
              <w:right w:val="single" w:sz="4" w:space="0" w:color="auto"/>
            </w:tcBorders>
            <w:shd w:val="clear" w:color="000000" w:fill="FFFFFF"/>
            <w:vAlign w:val="center"/>
          </w:tcPr>
          <w:p w14:paraId="59FEFBF2" w14:textId="77777777" w:rsidR="00892BCE" w:rsidRDefault="00000000">
            <w:pPr>
              <w:pStyle w:val="ac"/>
              <w:widowControl w:val="0"/>
              <w:ind w:firstLineChars="0" w:firstLine="0"/>
              <w:rPr>
                <w:rFonts w:hint="eastAsia"/>
                <w:sz w:val="20"/>
                <w:szCs w:val="22"/>
              </w:rPr>
            </w:pPr>
            <w:r>
              <w:rPr>
                <w:rFonts w:hint="eastAsia"/>
                <w:sz w:val="20"/>
                <w:szCs w:val="22"/>
              </w:rPr>
              <w:t>桥梁桩基综合班组</w:t>
            </w:r>
          </w:p>
        </w:tc>
        <w:tc>
          <w:tcPr>
            <w:tcW w:w="1988" w:type="dxa"/>
            <w:tcBorders>
              <w:top w:val="single" w:sz="4" w:space="0" w:color="auto"/>
              <w:left w:val="single" w:sz="4" w:space="0" w:color="auto"/>
              <w:bottom w:val="single" w:sz="4" w:space="0" w:color="auto"/>
              <w:right w:val="single" w:sz="4" w:space="0" w:color="auto"/>
            </w:tcBorders>
            <w:shd w:val="clear" w:color="000000" w:fill="FFFFFF"/>
            <w:vAlign w:val="center"/>
          </w:tcPr>
          <w:p w14:paraId="261465A2" w14:textId="77777777" w:rsidR="00892BCE" w:rsidRDefault="00000000">
            <w:pPr>
              <w:pStyle w:val="ac"/>
              <w:widowControl w:val="0"/>
              <w:ind w:firstLineChars="0" w:firstLine="0"/>
              <w:rPr>
                <w:rFonts w:hint="eastAsia"/>
                <w:sz w:val="20"/>
                <w:szCs w:val="22"/>
              </w:rPr>
            </w:pPr>
            <w:r>
              <w:rPr>
                <w:rFonts w:hint="eastAsia"/>
                <w:sz w:val="20"/>
                <w:szCs w:val="22"/>
              </w:rPr>
              <w:t>桥梁总长</w:t>
            </w:r>
            <w:r>
              <w:rPr>
                <w:rFonts w:hint="eastAsia"/>
                <w:sz w:val="20"/>
                <w:szCs w:val="22"/>
              </w:rPr>
              <w:t>1490m/10</w:t>
            </w:r>
            <w:r>
              <w:rPr>
                <w:rFonts w:hint="eastAsia"/>
                <w:sz w:val="20"/>
                <w:szCs w:val="22"/>
              </w:rPr>
              <w:t>座（桩基工程）</w:t>
            </w:r>
          </w:p>
        </w:tc>
        <w:tc>
          <w:tcPr>
            <w:tcW w:w="4851" w:type="dxa"/>
            <w:tcBorders>
              <w:top w:val="single" w:sz="4" w:space="0" w:color="auto"/>
              <w:left w:val="single" w:sz="4" w:space="0" w:color="auto"/>
              <w:bottom w:val="single" w:sz="4" w:space="0" w:color="auto"/>
              <w:right w:val="single" w:sz="4" w:space="0" w:color="auto"/>
            </w:tcBorders>
            <w:shd w:val="clear" w:color="000000" w:fill="FFFFFF"/>
            <w:vAlign w:val="center"/>
          </w:tcPr>
          <w:p w14:paraId="778BAED9" w14:textId="77777777" w:rsidR="00892BCE" w:rsidRDefault="00000000">
            <w:pPr>
              <w:pStyle w:val="ac"/>
              <w:widowControl w:val="0"/>
              <w:ind w:firstLineChars="0" w:firstLine="0"/>
              <w:rPr>
                <w:rFonts w:hint="eastAsia"/>
                <w:sz w:val="20"/>
                <w:szCs w:val="22"/>
              </w:rPr>
            </w:pPr>
            <w:r>
              <w:rPr>
                <w:rFonts w:hint="eastAsia"/>
                <w:sz w:val="20"/>
                <w:szCs w:val="22"/>
              </w:rPr>
              <w:t>桩基总的</w:t>
            </w:r>
            <w:r>
              <w:rPr>
                <w:rFonts w:hint="eastAsia"/>
                <w:sz w:val="20"/>
                <w:szCs w:val="22"/>
              </w:rPr>
              <w:t>186</w:t>
            </w:r>
            <w:r>
              <w:rPr>
                <w:rFonts w:hint="eastAsia"/>
                <w:sz w:val="20"/>
                <w:szCs w:val="22"/>
              </w:rPr>
              <w:t>根，</w:t>
            </w:r>
          </w:p>
        </w:tc>
      </w:tr>
      <w:tr w:rsidR="00892BCE" w14:paraId="25C754E8" w14:textId="77777777">
        <w:trPr>
          <w:trHeight w:val="1221"/>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tcPr>
          <w:p w14:paraId="069486C4" w14:textId="77777777" w:rsidR="00892BCE" w:rsidRDefault="00000000">
            <w:pPr>
              <w:pStyle w:val="ac"/>
              <w:widowControl w:val="0"/>
              <w:ind w:firstLineChars="0" w:firstLine="0"/>
              <w:rPr>
                <w:rFonts w:hint="eastAsia"/>
                <w:sz w:val="20"/>
                <w:szCs w:val="22"/>
              </w:rPr>
            </w:pPr>
            <w:r>
              <w:rPr>
                <w:rFonts w:hint="eastAsia"/>
                <w:sz w:val="20"/>
                <w:szCs w:val="22"/>
              </w:rPr>
              <w:t>5</w:t>
            </w:r>
          </w:p>
        </w:tc>
        <w:tc>
          <w:tcPr>
            <w:tcW w:w="815" w:type="dxa"/>
            <w:tcBorders>
              <w:top w:val="single" w:sz="4" w:space="0" w:color="auto"/>
              <w:left w:val="single" w:sz="4" w:space="0" w:color="auto"/>
              <w:bottom w:val="single" w:sz="4" w:space="0" w:color="auto"/>
              <w:right w:val="single" w:sz="4" w:space="0" w:color="auto"/>
            </w:tcBorders>
            <w:shd w:val="clear" w:color="000000" w:fill="FFFFFF"/>
            <w:vAlign w:val="center"/>
          </w:tcPr>
          <w:p w14:paraId="0B02CDA5" w14:textId="77777777" w:rsidR="00892BCE" w:rsidRDefault="00000000">
            <w:pPr>
              <w:pStyle w:val="ac"/>
              <w:widowControl w:val="0"/>
              <w:ind w:firstLineChars="0" w:firstLine="0"/>
              <w:rPr>
                <w:rFonts w:hint="eastAsia"/>
                <w:sz w:val="20"/>
                <w:szCs w:val="22"/>
              </w:rPr>
            </w:pPr>
            <w:r>
              <w:rPr>
                <w:rFonts w:hint="eastAsia"/>
                <w:sz w:val="20"/>
                <w:szCs w:val="22"/>
              </w:rPr>
              <w:t>全线</w:t>
            </w:r>
          </w:p>
        </w:tc>
        <w:tc>
          <w:tcPr>
            <w:tcW w:w="1338" w:type="dxa"/>
            <w:tcBorders>
              <w:top w:val="single" w:sz="4" w:space="0" w:color="auto"/>
              <w:left w:val="single" w:sz="4" w:space="0" w:color="auto"/>
              <w:bottom w:val="single" w:sz="4" w:space="0" w:color="auto"/>
              <w:right w:val="single" w:sz="4" w:space="0" w:color="auto"/>
            </w:tcBorders>
            <w:shd w:val="clear" w:color="000000" w:fill="FFFFFF"/>
            <w:vAlign w:val="center"/>
          </w:tcPr>
          <w:p w14:paraId="0597EE83" w14:textId="77777777" w:rsidR="00892BCE" w:rsidRDefault="00000000">
            <w:pPr>
              <w:pStyle w:val="ac"/>
              <w:widowControl w:val="0"/>
              <w:ind w:firstLineChars="0" w:firstLine="0"/>
              <w:rPr>
                <w:rFonts w:hint="eastAsia"/>
                <w:sz w:val="20"/>
                <w:szCs w:val="22"/>
              </w:rPr>
            </w:pPr>
            <w:r>
              <w:rPr>
                <w:rFonts w:hint="eastAsia"/>
                <w:sz w:val="20"/>
                <w:szCs w:val="22"/>
              </w:rPr>
              <w:t>桥梁综合班组</w:t>
            </w:r>
          </w:p>
          <w:p w14:paraId="30A5DA94" w14:textId="77777777" w:rsidR="00892BCE" w:rsidRDefault="00892BCE">
            <w:pPr>
              <w:pStyle w:val="ac"/>
              <w:widowControl w:val="0"/>
              <w:ind w:firstLineChars="0" w:firstLine="0"/>
              <w:rPr>
                <w:rFonts w:hint="eastAsia"/>
                <w:sz w:val="20"/>
                <w:szCs w:val="22"/>
              </w:rPr>
            </w:pPr>
          </w:p>
        </w:tc>
        <w:tc>
          <w:tcPr>
            <w:tcW w:w="1988" w:type="dxa"/>
            <w:tcBorders>
              <w:top w:val="single" w:sz="4" w:space="0" w:color="auto"/>
              <w:left w:val="single" w:sz="4" w:space="0" w:color="auto"/>
              <w:bottom w:val="single" w:sz="4" w:space="0" w:color="auto"/>
              <w:right w:val="single" w:sz="4" w:space="0" w:color="auto"/>
            </w:tcBorders>
            <w:shd w:val="clear" w:color="000000" w:fill="FFFFFF"/>
            <w:vAlign w:val="center"/>
          </w:tcPr>
          <w:p w14:paraId="65BF2213" w14:textId="77777777" w:rsidR="00892BCE" w:rsidRDefault="00000000">
            <w:pPr>
              <w:pStyle w:val="ac"/>
              <w:widowControl w:val="0"/>
              <w:ind w:firstLineChars="0" w:firstLine="0"/>
              <w:rPr>
                <w:rFonts w:hint="eastAsia"/>
                <w:sz w:val="20"/>
                <w:szCs w:val="22"/>
              </w:rPr>
            </w:pPr>
            <w:r>
              <w:rPr>
                <w:rFonts w:hint="eastAsia"/>
                <w:sz w:val="20"/>
                <w:szCs w:val="22"/>
              </w:rPr>
              <w:t>桥梁总长</w:t>
            </w:r>
            <w:r>
              <w:rPr>
                <w:rFonts w:hint="eastAsia"/>
                <w:sz w:val="20"/>
                <w:szCs w:val="22"/>
              </w:rPr>
              <w:t>1490m/10</w:t>
            </w:r>
            <w:r>
              <w:rPr>
                <w:rFonts w:hint="eastAsia"/>
                <w:sz w:val="20"/>
                <w:szCs w:val="22"/>
              </w:rPr>
              <w:t>座（除桩基外）</w:t>
            </w:r>
          </w:p>
        </w:tc>
        <w:tc>
          <w:tcPr>
            <w:tcW w:w="4851" w:type="dxa"/>
            <w:tcBorders>
              <w:top w:val="single" w:sz="4" w:space="0" w:color="auto"/>
              <w:left w:val="single" w:sz="4" w:space="0" w:color="auto"/>
              <w:bottom w:val="single" w:sz="4" w:space="0" w:color="auto"/>
              <w:right w:val="single" w:sz="4" w:space="0" w:color="auto"/>
            </w:tcBorders>
            <w:shd w:val="clear" w:color="000000" w:fill="FFFFFF"/>
            <w:vAlign w:val="center"/>
          </w:tcPr>
          <w:p w14:paraId="708B2996" w14:textId="77777777" w:rsidR="00892BCE" w:rsidRDefault="00000000">
            <w:pPr>
              <w:pStyle w:val="ac"/>
              <w:widowControl w:val="0"/>
              <w:ind w:firstLineChars="0" w:firstLine="0"/>
              <w:rPr>
                <w:rFonts w:hint="eastAsia"/>
                <w:sz w:val="20"/>
                <w:szCs w:val="22"/>
              </w:rPr>
            </w:pPr>
            <w:r>
              <w:rPr>
                <w:rFonts w:hint="eastAsia"/>
                <w:sz w:val="20"/>
                <w:szCs w:val="22"/>
              </w:rPr>
              <w:t>1490m/10</w:t>
            </w:r>
            <w:r>
              <w:rPr>
                <w:rFonts w:hint="eastAsia"/>
                <w:sz w:val="20"/>
                <w:szCs w:val="22"/>
              </w:rPr>
              <w:t>座；其中主线桥梁</w:t>
            </w:r>
            <w:r>
              <w:rPr>
                <w:rFonts w:hint="eastAsia"/>
                <w:sz w:val="20"/>
                <w:szCs w:val="22"/>
              </w:rPr>
              <w:t>797m/6</w:t>
            </w:r>
            <w:r>
              <w:rPr>
                <w:rFonts w:hint="eastAsia"/>
                <w:sz w:val="20"/>
                <w:szCs w:val="22"/>
              </w:rPr>
              <w:t>座，</w:t>
            </w:r>
            <w:r>
              <w:rPr>
                <w:rFonts w:hint="eastAsia"/>
                <w:sz w:val="20"/>
                <w:szCs w:val="22"/>
              </w:rPr>
              <w:t>A</w:t>
            </w:r>
            <w:r>
              <w:rPr>
                <w:rFonts w:hint="eastAsia"/>
                <w:sz w:val="20"/>
                <w:szCs w:val="22"/>
              </w:rPr>
              <w:t>匝道桥</w:t>
            </w:r>
            <w:r>
              <w:rPr>
                <w:rFonts w:hint="eastAsia"/>
                <w:sz w:val="20"/>
                <w:szCs w:val="22"/>
              </w:rPr>
              <w:t>333m/1</w:t>
            </w:r>
            <w:r>
              <w:rPr>
                <w:rFonts w:hint="eastAsia"/>
                <w:sz w:val="20"/>
                <w:szCs w:val="22"/>
              </w:rPr>
              <w:t>座，省道</w:t>
            </w:r>
            <w:r>
              <w:rPr>
                <w:rFonts w:hint="eastAsia"/>
                <w:sz w:val="20"/>
                <w:szCs w:val="22"/>
              </w:rPr>
              <w:t>S211</w:t>
            </w:r>
            <w:r>
              <w:rPr>
                <w:rFonts w:hint="eastAsia"/>
                <w:sz w:val="20"/>
                <w:szCs w:val="22"/>
              </w:rPr>
              <w:t>线（在建）</w:t>
            </w:r>
            <w:proofErr w:type="gramStart"/>
            <w:r>
              <w:rPr>
                <w:rFonts w:hint="eastAsia"/>
                <w:sz w:val="20"/>
                <w:szCs w:val="22"/>
              </w:rPr>
              <w:t>拼宽桥</w:t>
            </w:r>
            <w:proofErr w:type="gramEnd"/>
            <w:r>
              <w:rPr>
                <w:rFonts w:hint="eastAsia"/>
                <w:sz w:val="20"/>
                <w:szCs w:val="22"/>
              </w:rPr>
              <w:t>360m/3</w:t>
            </w:r>
            <w:r>
              <w:rPr>
                <w:rFonts w:hint="eastAsia"/>
                <w:sz w:val="20"/>
                <w:szCs w:val="22"/>
              </w:rPr>
              <w:t>座；预制</w:t>
            </w:r>
            <w:r>
              <w:rPr>
                <w:rFonts w:hint="eastAsia"/>
                <w:sz w:val="20"/>
                <w:szCs w:val="22"/>
              </w:rPr>
              <w:t>T</w:t>
            </w:r>
            <w:r>
              <w:rPr>
                <w:rFonts w:hint="eastAsia"/>
                <w:sz w:val="20"/>
                <w:szCs w:val="22"/>
              </w:rPr>
              <w:t>梁</w:t>
            </w:r>
            <w:r>
              <w:rPr>
                <w:rFonts w:hint="eastAsia"/>
                <w:sz w:val="20"/>
                <w:szCs w:val="22"/>
              </w:rPr>
              <w:t>465</w:t>
            </w:r>
            <w:r>
              <w:rPr>
                <w:rFonts w:hint="eastAsia"/>
                <w:sz w:val="20"/>
                <w:szCs w:val="22"/>
              </w:rPr>
              <w:t>片（矮</w:t>
            </w:r>
            <w:r>
              <w:rPr>
                <w:rFonts w:hint="eastAsia"/>
                <w:sz w:val="20"/>
                <w:szCs w:val="22"/>
              </w:rPr>
              <w:t>T</w:t>
            </w:r>
            <w:r>
              <w:rPr>
                <w:rFonts w:hint="eastAsia"/>
                <w:sz w:val="20"/>
                <w:szCs w:val="22"/>
              </w:rPr>
              <w:t>梁</w:t>
            </w:r>
            <w:r>
              <w:rPr>
                <w:rFonts w:hint="eastAsia"/>
                <w:sz w:val="20"/>
                <w:szCs w:val="22"/>
              </w:rPr>
              <w:t>234</w:t>
            </w:r>
            <w:r>
              <w:rPr>
                <w:rFonts w:hint="eastAsia"/>
                <w:sz w:val="20"/>
                <w:szCs w:val="22"/>
              </w:rPr>
              <w:t>片，叠合</w:t>
            </w:r>
            <w:r>
              <w:rPr>
                <w:rFonts w:hint="eastAsia"/>
                <w:sz w:val="20"/>
                <w:szCs w:val="22"/>
              </w:rPr>
              <w:t>T</w:t>
            </w:r>
            <w:r>
              <w:rPr>
                <w:rFonts w:hint="eastAsia"/>
                <w:sz w:val="20"/>
                <w:szCs w:val="22"/>
              </w:rPr>
              <w:t>梁</w:t>
            </w:r>
            <w:r>
              <w:rPr>
                <w:rFonts w:hint="eastAsia"/>
                <w:sz w:val="20"/>
                <w:szCs w:val="22"/>
              </w:rPr>
              <w:t>175</w:t>
            </w:r>
            <w:r>
              <w:rPr>
                <w:rFonts w:hint="eastAsia"/>
                <w:sz w:val="20"/>
                <w:szCs w:val="22"/>
              </w:rPr>
              <w:t>片，简支</w:t>
            </w:r>
            <w:r>
              <w:rPr>
                <w:rFonts w:hint="eastAsia"/>
                <w:sz w:val="20"/>
                <w:szCs w:val="22"/>
              </w:rPr>
              <w:t>T</w:t>
            </w:r>
            <w:r>
              <w:rPr>
                <w:rFonts w:hint="eastAsia"/>
                <w:sz w:val="20"/>
                <w:szCs w:val="22"/>
              </w:rPr>
              <w:t>梁</w:t>
            </w:r>
            <w:r>
              <w:rPr>
                <w:rFonts w:hint="eastAsia"/>
                <w:sz w:val="20"/>
                <w:szCs w:val="22"/>
              </w:rPr>
              <w:t>56</w:t>
            </w:r>
            <w:r>
              <w:rPr>
                <w:rFonts w:hint="eastAsia"/>
                <w:sz w:val="20"/>
                <w:szCs w:val="22"/>
              </w:rPr>
              <w:t>片）</w:t>
            </w:r>
          </w:p>
        </w:tc>
      </w:tr>
      <w:tr w:rsidR="00892BCE" w14:paraId="7CD8CDC5" w14:textId="77777777">
        <w:trPr>
          <w:trHeight w:val="920"/>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tcPr>
          <w:p w14:paraId="6B111408" w14:textId="77777777" w:rsidR="00892BCE" w:rsidRDefault="00000000">
            <w:pPr>
              <w:pStyle w:val="ac"/>
              <w:widowControl w:val="0"/>
              <w:ind w:firstLineChars="0" w:firstLine="0"/>
              <w:rPr>
                <w:rFonts w:hint="eastAsia"/>
                <w:sz w:val="20"/>
                <w:szCs w:val="22"/>
              </w:rPr>
            </w:pPr>
            <w:r>
              <w:rPr>
                <w:rFonts w:hint="eastAsia"/>
                <w:sz w:val="20"/>
                <w:szCs w:val="22"/>
              </w:rPr>
              <w:t>6</w:t>
            </w:r>
          </w:p>
        </w:tc>
        <w:tc>
          <w:tcPr>
            <w:tcW w:w="815" w:type="dxa"/>
            <w:tcBorders>
              <w:top w:val="single" w:sz="4" w:space="0" w:color="auto"/>
              <w:left w:val="single" w:sz="4" w:space="0" w:color="auto"/>
              <w:bottom w:val="single" w:sz="4" w:space="0" w:color="auto"/>
              <w:right w:val="single" w:sz="4" w:space="0" w:color="auto"/>
            </w:tcBorders>
            <w:shd w:val="clear" w:color="000000" w:fill="FFFFFF"/>
            <w:vAlign w:val="center"/>
          </w:tcPr>
          <w:p w14:paraId="093A6940" w14:textId="77777777" w:rsidR="00892BCE" w:rsidRDefault="00000000">
            <w:pPr>
              <w:pStyle w:val="ac"/>
              <w:widowControl w:val="0"/>
              <w:ind w:firstLineChars="0" w:firstLine="0"/>
              <w:rPr>
                <w:rFonts w:hint="eastAsia"/>
                <w:sz w:val="20"/>
                <w:szCs w:val="22"/>
              </w:rPr>
            </w:pPr>
            <w:r>
              <w:rPr>
                <w:rFonts w:hint="eastAsia"/>
                <w:sz w:val="20"/>
                <w:szCs w:val="22"/>
              </w:rPr>
              <w:t>全线</w:t>
            </w:r>
          </w:p>
        </w:tc>
        <w:tc>
          <w:tcPr>
            <w:tcW w:w="1338" w:type="dxa"/>
            <w:tcBorders>
              <w:top w:val="single" w:sz="4" w:space="0" w:color="auto"/>
              <w:left w:val="single" w:sz="4" w:space="0" w:color="auto"/>
              <w:bottom w:val="single" w:sz="4" w:space="0" w:color="auto"/>
              <w:right w:val="single" w:sz="4" w:space="0" w:color="auto"/>
            </w:tcBorders>
            <w:shd w:val="clear" w:color="000000" w:fill="FFFFFF"/>
            <w:vAlign w:val="center"/>
          </w:tcPr>
          <w:p w14:paraId="20E476EC" w14:textId="77777777" w:rsidR="00892BCE" w:rsidRDefault="00000000">
            <w:pPr>
              <w:pStyle w:val="ac"/>
              <w:widowControl w:val="0"/>
              <w:ind w:firstLineChars="0" w:firstLine="0"/>
              <w:rPr>
                <w:rFonts w:hint="eastAsia"/>
                <w:sz w:val="20"/>
                <w:szCs w:val="22"/>
              </w:rPr>
            </w:pPr>
            <w:r>
              <w:rPr>
                <w:rFonts w:hint="eastAsia"/>
                <w:sz w:val="20"/>
                <w:szCs w:val="22"/>
              </w:rPr>
              <w:t>交安机电综合班组</w:t>
            </w:r>
          </w:p>
        </w:tc>
        <w:tc>
          <w:tcPr>
            <w:tcW w:w="1988" w:type="dxa"/>
            <w:tcBorders>
              <w:top w:val="single" w:sz="4" w:space="0" w:color="auto"/>
              <w:left w:val="single" w:sz="4" w:space="0" w:color="auto"/>
              <w:bottom w:val="single" w:sz="4" w:space="0" w:color="auto"/>
              <w:right w:val="single" w:sz="4" w:space="0" w:color="auto"/>
            </w:tcBorders>
            <w:shd w:val="clear" w:color="000000" w:fill="FFFFFF"/>
            <w:vAlign w:val="center"/>
          </w:tcPr>
          <w:p w14:paraId="77B2F7D3" w14:textId="77777777" w:rsidR="00892BCE" w:rsidRDefault="00000000">
            <w:pPr>
              <w:pStyle w:val="ac"/>
              <w:widowControl w:val="0"/>
              <w:ind w:firstLineChars="0" w:firstLine="0"/>
              <w:rPr>
                <w:rFonts w:hint="eastAsia"/>
                <w:sz w:val="20"/>
                <w:szCs w:val="22"/>
              </w:rPr>
            </w:pPr>
            <w:r>
              <w:rPr>
                <w:rFonts w:hint="eastAsia"/>
                <w:sz w:val="20"/>
                <w:szCs w:val="22"/>
              </w:rPr>
              <w:t>主线</w:t>
            </w:r>
            <w:r>
              <w:rPr>
                <w:rFonts w:hint="eastAsia"/>
                <w:sz w:val="20"/>
                <w:szCs w:val="22"/>
              </w:rPr>
              <w:t>K0+000-K4+029</w:t>
            </w:r>
            <w:r>
              <w:rPr>
                <w:rFonts w:hint="eastAsia"/>
                <w:sz w:val="20"/>
                <w:szCs w:val="22"/>
              </w:rPr>
              <w:t>、互通平交</w:t>
            </w:r>
          </w:p>
        </w:tc>
        <w:tc>
          <w:tcPr>
            <w:tcW w:w="4851" w:type="dxa"/>
            <w:tcBorders>
              <w:top w:val="single" w:sz="4" w:space="0" w:color="auto"/>
              <w:left w:val="single" w:sz="4" w:space="0" w:color="auto"/>
              <w:bottom w:val="single" w:sz="4" w:space="0" w:color="auto"/>
              <w:right w:val="single" w:sz="4" w:space="0" w:color="auto"/>
            </w:tcBorders>
            <w:shd w:val="clear" w:color="000000" w:fill="FFFFFF"/>
            <w:vAlign w:val="center"/>
          </w:tcPr>
          <w:p w14:paraId="27DA4D6B" w14:textId="77777777" w:rsidR="00892BCE" w:rsidRDefault="00000000">
            <w:pPr>
              <w:pStyle w:val="ac"/>
              <w:widowControl w:val="0"/>
              <w:ind w:firstLineChars="0" w:firstLine="0"/>
              <w:rPr>
                <w:rFonts w:hint="eastAsia"/>
                <w:sz w:val="20"/>
                <w:szCs w:val="22"/>
              </w:rPr>
            </w:pPr>
            <w:r>
              <w:rPr>
                <w:rFonts w:hint="eastAsia"/>
                <w:sz w:val="20"/>
                <w:szCs w:val="22"/>
              </w:rPr>
              <w:t>全线交安、机电及管养设施</w:t>
            </w:r>
          </w:p>
        </w:tc>
      </w:tr>
      <w:tr w:rsidR="00892BCE" w14:paraId="5001A029" w14:textId="77777777">
        <w:trPr>
          <w:trHeight w:val="465"/>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tcPr>
          <w:p w14:paraId="245AFED8" w14:textId="77777777" w:rsidR="00892BCE" w:rsidRDefault="00000000">
            <w:pPr>
              <w:pStyle w:val="ac"/>
              <w:widowControl w:val="0"/>
              <w:ind w:firstLineChars="0" w:firstLine="0"/>
              <w:rPr>
                <w:rFonts w:ascii="宋体" w:hint="eastAsia"/>
                <w:sz w:val="20"/>
                <w:szCs w:val="20"/>
              </w:rPr>
            </w:pPr>
            <w:r>
              <w:rPr>
                <w:rFonts w:ascii="宋体" w:hint="eastAsia"/>
                <w:sz w:val="20"/>
                <w:szCs w:val="20"/>
              </w:rPr>
              <w:t>7</w:t>
            </w:r>
          </w:p>
        </w:tc>
        <w:tc>
          <w:tcPr>
            <w:tcW w:w="815" w:type="dxa"/>
            <w:tcBorders>
              <w:top w:val="single" w:sz="4" w:space="0" w:color="auto"/>
              <w:left w:val="single" w:sz="4" w:space="0" w:color="auto"/>
              <w:bottom w:val="single" w:sz="4" w:space="0" w:color="auto"/>
              <w:right w:val="single" w:sz="4" w:space="0" w:color="auto"/>
            </w:tcBorders>
            <w:shd w:val="clear" w:color="000000" w:fill="FFFFFF"/>
            <w:vAlign w:val="center"/>
          </w:tcPr>
          <w:p w14:paraId="51EF7D1C" w14:textId="77777777" w:rsidR="00892BCE" w:rsidRDefault="00000000">
            <w:pPr>
              <w:pStyle w:val="ac"/>
              <w:widowControl w:val="0"/>
              <w:ind w:firstLineChars="0" w:firstLine="0"/>
              <w:rPr>
                <w:rFonts w:ascii="宋体" w:eastAsia="宋体" w:cs="宋体" w:hint="eastAsia"/>
                <w:sz w:val="22"/>
                <w:szCs w:val="22"/>
              </w:rPr>
            </w:pPr>
            <w:r>
              <w:rPr>
                <w:rFonts w:hint="eastAsia"/>
                <w:sz w:val="20"/>
                <w:szCs w:val="22"/>
              </w:rPr>
              <w:t>全线</w:t>
            </w:r>
          </w:p>
        </w:tc>
        <w:tc>
          <w:tcPr>
            <w:tcW w:w="1338" w:type="dxa"/>
            <w:tcBorders>
              <w:top w:val="single" w:sz="4" w:space="0" w:color="auto"/>
              <w:left w:val="single" w:sz="4" w:space="0" w:color="auto"/>
              <w:bottom w:val="single" w:sz="4" w:space="0" w:color="auto"/>
              <w:right w:val="single" w:sz="4" w:space="0" w:color="auto"/>
            </w:tcBorders>
            <w:shd w:val="clear" w:color="000000" w:fill="FFFFFF"/>
            <w:vAlign w:val="center"/>
          </w:tcPr>
          <w:p w14:paraId="6B9F7070" w14:textId="77777777" w:rsidR="00892BCE" w:rsidRDefault="00000000">
            <w:pPr>
              <w:pStyle w:val="ac"/>
              <w:widowControl w:val="0"/>
              <w:ind w:firstLineChars="0" w:firstLine="0"/>
              <w:rPr>
                <w:rFonts w:hint="eastAsia"/>
                <w:sz w:val="20"/>
                <w:szCs w:val="22"/>
              </w:rPr>
            </w:pPr>
            <w:r>
              <w:rPr>
                <w:rFonts w:hint="eastAsia"/>
                <w:sz w:val="20"/>
                <w:szCs w:val="22"/>
              </w:rPr>
              <w:t>栈桥班组</w:t>
            </w:r>
          </w:p>
        </w:tc>
        <w:tc>
          <w:tcPr>
            <w:tcW w:w="1988" w:type="dxa"/>
            <w:tcBorders>
              <w:top w:val="single" w:sz="4" w:space="0" w:color="auto"/>
              <w:left w:val="single" w:sz="4" w:space="0" w:color="auto"/>
              <w:bottom w:val="single" w:sz="4" w:space="0" w:color="auto"/>
              <w:right w:val="single" w:sz="4" w:space="0" w:color="auto"/>
            </w:tcBorders>
            <w:shd w:val="clear" w:color="000000" w:fill="FFFFFF"/>
            <w:vAlign w:val="center"/>
          </w:tcPr>
          <w:p w14:paraId="5EA96DA6" w14:textId="77777777" w:rsidR="00892BCE" w:rsidRDefault="00000000">
            <w:pPr>
              <w:pStyle w:val="ac"/>
              <w:widowControl w:val="0"/>
              <w:ind w:firstLineChars="0" w:firstLine="0"/>
              <w:rPr>
                <w:rFonts w:hint="eastAsia"/>
                <w:sz w:val="20"/>
                <w:szCs w:val="22"/>
              </w:rPr>
            </w:pPr>
            <w:r>
              <w:rPr>
                <w:rFonts w:hint="eastAsia"/>
                <w:sz w:val="20"/>
                <w:szCs w:val="22"/>
              </w:rPr>
              <w:t>钢栈桥及平台</w:t>
            </w:r>
          </w:p>
        </w:tc>
        <w:tc>
          <w:tcPr>
            <w:tcW w:w="4851" w:type="dxa"/>
            <w:tcBorders>
              <w:top w:val="single" w:sz="4" w:space="0" w:color="auto"/>
              <w:left w:val="single" w:sz="4" w:space="0" w:color="auto"/>
              <w:bottom w:val="single" w:sz="4" w:space="0" w:color="auto"/>
              <w:right w:val="single" w:sz="4" w:space="0" w:color="auto"/>
            </w:tcBorders>
            <w:shd w:val="clear" w:color="000000" w:fill="FFFFFF"/>
            <w:vAlign w:val="center"/>
          </w:tcPr>
          <w:p w14:paraId="24E067FA" w14:textId="77777777" w:rsidR="00892BCE" w:rsidRDefault="00000000">
            <w:pPr>
              <w:pStyle w:val="ac"/>
              <w:widowControl w:val="0"/>
              <w:ind w:firstLineChars="0" w:firstLine="0"/>
              <w:rPr>
                <w:rFonts w:hint="eastAsia"/>
                <w:sz w:val="20"/>
                <w:szCs w:val="22"/>
              </w:rPr>
            </w:pPr>
            <w:r>
              <w:rPr>
                <w:rFonts w:hint="eastAsia"/>
                <w:sz w:val="20"/>
                <w:szCs w:val="22"/>
              </w:rPr>
              <w:t>A</w:t>
            </w:r>
            <w:r>
              <w:rPr>
                <w:rFonts w:hint="eastAsia"/>
                <w:sz w:val="20"/>
                <w:szCs w:val="22"/>
              </w:rPr>
              <w:t>匝道、</w:t>
            </w:r>
            <w:proofErr w:type="gramStart"/>
            <w:r>
              <w:rPr>
                <w:rFonts w:hint="eastAsia"/>
                <w:sz w:val="20"/>
                <w:szCs w:val="22"/>
              </w:rPr>
              <w:t>拼宽桥钢</w:t>
            </w:r>
            <w:proofErr w:type="gramEnd"/>
            <w:r>
              <w:rPr>
                <w:rFonts w:hint="eastAsia"/>
                <w:sz w:val="20"/>
                <w:szCs w:val="22"/>
              </w:rPr>
              <w:t>栈桥及平台</w:t>
            </w:r>
          </w:p>
        </w:tc>
      </w:tr>
    </w:tbl>
    <w:p w14:paraId="696A2387" w14:textId="77777777" w:rsidR="00892BCE" w:rsidRDefault="00000000">
      <w:pPr>
        <w:pStyle w:val="2"/>
        <w:spacing w:after="120"/>
        <w:ind w:left="3255" w:hanging="3255"/>
        <w:jc w:val="both"/>
        <w:rPr>
          <w:rFonts w:ascii="宋体" w:hAnsi="宋体" w:hint="eastAsia"/>
        </w:rPr>
      </w:pPr>
      <w:bookmarkStart w:id="115" w:name="_Toc67560474"/>
      <w:bookmarkStart w:id="116" w:name="_Toc31282"/>
      <w:bookmarkStart w:id="117" w:name="_Toc31403"/>
      <w:bookmarkStart w:id="118" w:name="_Toc30033"/>
      <w:bookmarkStart w:id="119" w:name="_Toc3984"/>
      <w:r>
        <w:rPr>
          <w:rFonts w:ascii="宋体" w:hAnsi="宋体" w:hint="eastAsia"/>
        </w:rPr>
        <w:t>4.4总体工程施工顺序</w:t>
      </w:r>
      <w:bookmarkEnd w:id="115"/>
      <w:bookmarkEnd w:id="116"/>
      <w:bookmarkEnd w:id="117"/>
      <w:bookmarkEnd w:id="118"/>
      <w:bookmarkEnd w:id="119"/>
    </w:p>
    <w:p w14:paraId="27E1DBB2" w14:textId="77777777" w:rsidR="00892BCE" w:rsidRDefault="00000000">
      <w:pPr>
        <w:pStyle w:val="3"/>
        <w:numPr>
          <w:ilvl w:val="0"/>
          <w:numId w:val="0"/>
        </w:numPr>
        <w:ind w:left="3328" w:hanging="3088"/>
        <w:rPr>
          <w:rFonts w:hint="eastAsia"/>
        </w:rPr>
      </w:pPr>
      <w:bookmarkStart w:id="120" w:name="_Toc67560475"/>
      <w:r>
        <w:rPr>
          <w:rFonts w:hint="eastAsia"/>
          <w:caps/>
          <w:kern w:val="2"/>
        </w:rPr>
        <w:t>4.4.1</w:t>
      </w:r>
      <w:r>
        <w:rPr>
          <w:rFonts w:hint="eastAsia"/>
        </w:rPr>
        <w:t>总体计划思路</w:t>
      </w:r>
      <w:bookmarkEnd w:id="120"/>
    </w:p>
    <w:p w14:paraId="1EB5F37D" w14:textId="77777777" w:rsidR="00892BCE" w:rsidRDefault="00000000">
      <w:pPr>
        <w:ind w:firstLine="480"/>
        <w:rPr>
          <w:rFonts w:hint="eastAsia"/>
        </w:rPr>
      </w:pPr>
      <w:bookmarkStart w:id="121" w:name="_Toc67560476"/>
      <w:r>
        <w:rPr>
          <w:rFonts w:hint="eastAsia"/>
        </w:rPr>
        <w:t>1）桥梁工程：因考虑S211省道施工计划节点及架梁路线安排，计划标</w:t>
      </w:r>
      <w:proofErr w:type="gramStart"/>
      <w:r>
        <w:rPr>
          <w:rFonts w:hint="eastAsia"/>
        </w:rPr>
        <w:t>尾水上拼宽桥梁</w:t>
      </w:r>
      <w:proofErr w:type="gramEnd"/>
      <w:r>
        <w:rPr>
          <w:rFonts w:hint="eastAsia"/>
        </w:rPr>
        <w:t>优先施工，其余桥梁按架梁路线节点及总体施工计划要求陆续安排开工，同步小朴大桥在枯水期基础及下部施工。</w:t>
      </w:r>
    </w:p>
    <w:p w14:paraId="454AC240" w14:textId="77777777" w:rsidR="00892BCE" w:rsidRDefault="00000000">
      <w:pPr>
        <w:ind w:firstLine="480"/>
        <w:rPr>
          <w:rFonts w:hint="eastAsia"/>
        </w:rPr>
      </w:pPr>
      <w:r>
        <w:rPr>
          <w:rFonts w:hint="eastAsia"/>
        </w:rPr>
        <w:t>2）提前启动九仙澳、大文</w:t>
      </w:r>
      <w:proofErr w:type="gramStart"/>
      <w:r>
        <w:rPr>
          <w:rFonts w:hint="eastAsia"/>
        </w:rPr>
        <w:t>岙</w:t>
      </w:r>
      <w:proofErr w:type="gramEnd"/>
      <w:r>
        <w:rPr>
          <w:rFonts w:hint="eastAsia"/>
        </w:rPr>
        <w:t>隧道洞口征迁及临建建设，隧道横向便道拉通后，先行施工洞口间路基，</w:t>
      </w:r>
      <w:proofErr w:type="gramStart"/>
      <w:r>
        <w:rPr>
          <w:rFonts w:hint="eastAsia"/>
        </w:rPr>
        <w:t>九仙澳隧道出口</w:t>
      </w:r>
      <w:proofErr w:type="gramEnd"/>
      <w:r>
        <w:rPr>
          <w:rFonts w:hint="eastAsia"/>
        </w:rPr>
        <w:t>端、大文岙隧道进口端同步进洞，待大文岙贯通后，小文岙隧道进口端填平，通过进口端进洞。</w:t>
      </w:r>
    </w:p>
    <w:p w14:paraId="600AE1CC" w14:textId="77777777" w:rsidR="00892BCE" w:rsidRDefault="00000000">
      <w:pPr>
        <w:ind w:firstLine="480"/>
        <w:rPr>
          <w:rFonts w:hint="eastAsia"/>
        </w:rPr>
      </w:pPr>
      <w:r>
        <w:rPr>
          <w:rFonts w:hint="eastAsia"/>
        </w:rPr>
        <w:t>3）利用标尾段主线作为纵向便道拉通至风吹</w:t>
      </w:r>
      <w:proofErr w:type="gramStart"/>
      <w:r>
        <w:rPr>
          <w:rFonts w:hint="eastAsia"/>
        </w:rPr>
        <w:t>岙</w:t>
      </w:r>
      <w:proofErr w:type="gramEnd"/>
      <w:r>
        <w:rPr>
          <w:rFonts w:hint="eastAsia"/>
        </w:rPr>
        <w:t>2#桥、1#桥、小文岙进行桥梁施工。</w:t>
      </w:r>
    </w:p>
    <w:p w14:paraId="1C853311" w14:textId="77777777" w:rsidR="00892BCE" w:rsidRDefault="00000000">
      <w:pPr>
        <w:ind w:firstLine="480"/>
        <w:rPr>
          <w:rFonts w:hint="eastAsia"/>
        </w:rPr>
      </w:pPr>
      <w:r>
        <w:rPr>
          <w:rFonts w:hint="eastAsia"/>
        </w:rPr>
        <w:t>项目总体按照架梁顺序为主线组织施工，以标尾拼接桥及匝道桥施工节点为目标（在S211线通车前，减少后期交通</w:t>
      </w:r>
      <w:proofErr w:type="gramStart"/>
      <w:r>
        <w:rPr>
          <w:rFonts w:hint="eastAsia"/>
        </w:rPr>
        <w:t>导改及</w:t>
      </w:r>
      <w:proofErr w:type="gramEnd"/>
      <w:r>
        <w:rPr>
          <w:rFonts w:hint="eastAsia"/>
        </w:rPr>
        <w:t>通车影响），各工点作业面平行施工，形成流水化作业。</w:t>
      </w:r>
    </w:p>
    <w:p w14:paraId="3D04D27E" w14:textId="77777777" w:rsidR="00892BCE" w:rsidRDefault="00000000">
      <w:pPr>
        <w:pStyle w:val="2"/>
        <w:spacing w:after="120"/>
        <w:ind w:left="3255" w:hanging="3255"/>
        <w:jc w:val="left"/>
        <w:rPr>
          <w:rFonts w:ascii="宋体" w:hAnsi="宋体" w:hint="eastAsia"/>
        </w:rPr>
      </w:pPr>
      <w:bookmarkStart w:id="122" w:name="_Toc30370"/>
      <w:bookmarkStart w:id="123" w:name="_Toc17723"/>
      <w:bookmarkStart w:id="124" w:name="_Toc10249"/>
      <w:bookmarkStart w:id="125" w:name="_Toc67560477"/>
      <w:bookmarkStart w:id="126" w:name="_Toc13918"/>
      <w:bookmarkEnd w:id="121"/>
      <w:r>
        <w:rPr>
          <w:rFonts w:ascii="宋体" w:hAnsi="宋体" w:hint="eastAsia"/>
        </w:rPr>
        <w:lastRenderedPageBreak/>
        <w:t>4.5临设标准化建设</w:t>
      </w:r>
      <w:bookmarkEnd w:id="122"/>
      <w:bookmarkEnd w:id="123"/>
      <w:bookmarkEnd w:id="124"/>
      <w:bookmarkEnd w:id="125"/>
      <w:bookmarkEnd w:id="126"/>
    </w:p>
    <w:p w14:paraId="7D0BF1E7" w14:textId="77777777" w:rsidR="00892BCE" w:rsidRDefault="00000000">
      <w:pPr>
        <w:ind w:firstLine="480"/>
        <w:rPr>
          <w:rFonts w:hint="eastAsia"/>
        </w:rPr>
      </w:pPr>
      <w:r>
        <w:rPr>
          <w:rFonts w:hint="eastAsia"/>
          <w:bCs/>
          <w:szCs w:val="28"/>
        </w:rPr>
        <w:t>中交一公局厦门工程有限公司洞头区共同富裕建设工程（一期）-古渔村配套设施建设工程项目经理部</w:t>
      </w:r>
      <w:r>
        <w:rPr>
          <w:rFonts w:hint="eastAsia"/>
        </w:rPr>
        <w:t>依据招标合同文件，严格按照《浙江省普通公路施工标准化管理实施细则》要求全面进行临设的建设。项目部本着“安全、环保、实用”的原则，统筹规划、合理布局、因地制宜、节约资源，以满足施工生产的需要。</w:t>
      </w:r>
    </w:p>
    <w:p w14:paraId="4E4C2BB8" w14:textId="77777777" w:rsidR="00892BCE" w:rsidRDefault="00000000">
      <w:pPr>
        <w:ind w:firstLine="480"/>
        <w:rPr>
          <w:rFonts w:hint="eastAsia"/>
        </w:rPr>
      </w:pPr>
      <w:bookmarkStart w:id="127" w:name="_Toc123158288"/>
      <w:r>
        <w:t>大型临时设施布设原则</w:t>
      </w:r>
      <w:bookmarkEnd w:id="127"/>
    </w:p>
    <w:p w14:paraId="5B3614F9" w14:textId="77777777" w:rsidR="00892BCE" w:rsidRDefault="00000000">
      <w:pPr>
        <w:ind w:firstLine="480"/>
        <w:rPr>
          <w:rFonts w:hint="eastAsia"/>
        </w:rPr>
      </w:pPr>
      <w:r>
        <w:rPr>
          <w:rFonts w:hint="eastAsia"/>
        </w:rPr>
        <w:t>(1)</w:t>
      </w:r>
      <w:r>
        <w:t>.符合环境保护、安全防火和劳动保护的要求，并考虑避免各种自然灾害侵袭的措施。在保护施工能够顺利进行的情况下，尽量减少施工用地，少占农田，使平面布置紧凑合理。</w:t>
      </w:r>
    </w:p>
    <w:p w14:paraId="44CF7A36" w14:textId="77777777" w:rsidR="00892BCE" w:rsidRDefault="00000000">
      <w:pPr>
        <w:ind w:firstLineChars="100" w:firstLine="240"/>
        <w:rPr>
          <w:rFonts w:hint="eastAsia"/>
        </w:rPr>
      </w:pPr>
      <w:r>
        <w:rPr>
          <w:rFonts w:hint="eastAsia"/>
        </w:rPr>
        <w:t>（</w:t>
      </w:r>
      <w:r>
        <w:t>2</w:t>
      </w:r>
      <w:r>
        <w:rPr>
          <w:rFonts w:hint="eastAsia"/>
        </w:rPr>
        <w:t>）</w:t>
      </w:r>
      <w:r>
        <w:t>.所有临时性建筑和运输、水、电等线路位置，不得妨碍地面构筑物的正常施工。</w:t>
      </w:r>
    </w:p>
    <w:p w14:paraId="669036B7" w14:textId="77777777" w:rsidR="00892BCE" w:rsidRDefault="00000000">
      <w:pPr>
        <w:ind w:firstLine="480"/>
        <w:rPr>
          <w:rFonts w:hint="eastAsia"/>
        </w:rPr>
      </w:pPr>
      <w:r>
        <w:t>3.合理布置进场道路，施工现场的运输道路和各种材料的堆场，仓库位置，各种机具的位置，尽量使其运距最短，以缩小场内的搬运距离。</w:t>
      </w:r>
    </w:p>
    <w:p w14:paraId="45900729" w14:textId="77777777" w:rsidR="00892BCE" w:rsidRDefault="00000000">
      <w:pPr>
        <w:ind w:firstLine="480"/>
        <w:rPr>
          <w:rFonts w:hint="eastAsia"/>
        </w:rPr>
      </w:pPr>
      <w:r>
        <w:t>4.施工区域的划分与场地的确定，符合施工的工艺流程要求，尽量减少各工序之间的干扰，以利于生产的连续性。</w:t>
      </w:r>
    </w:p>
    <w:p w14:paraId="416F9353" w14:textId="77777777" w:rsidR="00892BCE" w:rsidRDefault="00000000">
      <w:pPr>
        <w:widowControl w:val="0"/>
        <w:ind w:firstLine="480"/>
        <w:jc w:val="both"/>
        <w:rPr>
          <w:rFonts w:hint="eastAsia"/>
          <w:bCs/>
          <w:kern w:val="2"/>
        </w:rPr>
      </w:pPr>
      <w:r>
        <w:t>5.各种生活设施便于工人的生产和生活。</w:t>
      </w:r>
    </w:p>
    <w:p w14:paraId="7073B26A" w14:textId="77777777" w:rsidR="00892BCE" w:rsidRDefault="00000000">
      <w:pPr>
        <w:pStyle w:val="3"/>
        <w:numPr>
          <w:ilvl w:val="0"/>
          <w:numId w:val="0"/>
        </w:numPr>
        <w:ind w:left="3328" w:hanging="3088"/>
        <w:rPr>
          <w:rFonts w:hint="eastAsia"/>
        </w:rPr>
      </w:pPr>
      <w:bookmarkStart w:id="128" w:name="_Toc67560478"/>
      <w:r>
        <w:rPr>
          <w:rFonts w:hint="eastAsia"/>
          <w:caps/>
          <w:kern w:val="2"/>
        </w:rPr>
        <w:t>4.5.1</w:t>
      </w:r>
      <w:r>
        <w:rPr>
          <w:rFonts w:hint="eastAsia"/>
        </w:rPr>
        <w:t>项目经理部驻地</w:t>
      </w:r>
      <w:bookmarkEnd w:id="128"/>
    </w:p>
    <w:p w14:paraId="21906F7E" w14:textId="77777777" w:rsidR="00892BCE" w:rsidRDefault="00000000">
      <w:pPr>
        <w:widowControl w:val="0"/>
        <w:ind w:firstLine="480"/>
        <w:jc w:val="both"/>
        <w:rPr>
          <w:rFonts w:cs="宋体" w:hint="eastAsia"/>
          <w:bCs/>
        </w:rPr>
      </w:pPr>
      <w:r>
        <w:rPr>
          <w:rFonts w:hint="eastAsia"/>
        </w:rPr>
        <w:t>综合考虑台风</w:t>
      </w:r>
      <w:proofErr w:type="gramStart"/>
      <w:r>
        <w:rPr>
          <w:rFonts w:hint="eastAsia"/>
        </w:rPr>
        <w:t>期安全</w:t>
      </w:r>
      <w:proofErr w:type="gramEnd"/>
      <w:r>
        <w:rPr>
          <w:rFonts w:hint="eastAsia"/>
        </w:rPr>
        <w:t>稳固、缩短前期准备时间、尽快转入正式办公等因素，项目经理部驻地拟</w:t>
      </w:r>
      <w:r>
        <w:rPr>
          <w:rFonts w:cs="宋体" w:hint="eastAsia"/>
          <w:bCs/>
          <w:kern w:val="2"/>
        </w:rPr>
        <w:t>考虑租住现有房屋方案，现选址在</w:t>
      </w:r>
      <w:r>
        <w:rPr>
          <w:rFonts w:hint="eastAsia"/>
          <w:bCs/>
          <w:szCs w:val="28"/>
        </w:rPr>
        <w:t>温州市洞头区北</w:t>
      </w:r>
      <w:proofErr w:type="gramStart"/>
      <w:r>
        <w:rPr>
          <w:rFonts w:hint="eastAsia"/>
          <w:bCs/>
          <w:szCs w:val="28"/>
        </w:rPr>
        <w:t>岙街道杨</w:t>
      </w:r>
      <w:proofErr w:type="gramEnd"/>
      <w:r>
        <w:rPr>
          <w:rFonts w:hint="eastAsia"/>
          <w:bCs/>
          <w:szCs w:val="28"/>
        </w:rPr>
        <w:t>文路118号（温州</w:t>
      </w:r>
      <w:proofErr w:type="gramStart"/>
      <w:r>
        <w:rPr>
          <w:rFonts w:hint="eastAsia"/>
          <w:bCs/>
          <w:szCs w:val="28"/>
        </w:rPr>
        <w:t>牧声科技</w:t>
      </w:r>
      <w:proofErr w:type="gramEnd"/>
      <w:r>
        <w:rPr>
          <w:rFonts w:hint="eastAsia"/>
          <w:bCs/>
          <w:szCs w:val="28"/>
        </w:rPr>
        <w:t>有限公司大院）办公楼，距标段起点约4公里</w:t>
      </w:r>
      <w:r>
        <w:rPr>
          <w:rFonts w:cs="宋体" w:hint="eastAsia"/>
          <w:bCs/>
          <w:kern w:val="2"/>
        </w:rPr>
        <w:t>，该处办公楼形象良好、外形美观、交通便利、通讯发达、价格合理，是项目部经过多方案比选确定的最终地点，</w:t>
      </w:r>
      <w:r>
        <w:rPr>
          <w:rFonts w:hint="eastAsia"/>
          <w:color w:val="000000"/>
        </w:rPr>
        <w:t>在原有建设基础上已完成装修装饰改造，已具备全部办公入驻条件。</w:t>
      </w:r>
    </w:p>
    <w:p w14:paraId="3D11E64D" w14:textId="77777777" w:rsidR="00892BCE" w:rsidRDefault="00000000">
      <w:pPr>
        <w:widowControl w:val="0"/>
        <w:ind w:firstLine="480"/>
        <w:jc w:val="both"/>
        <w:rPr>
          <w:rFonts w:cs="宋体" w:hint="eastAsia"/>
          <w:bCs/>
        </w:rPr>
      </w:pPr>
      <w:r>
        <w:rPr>
          <w:rFonts w:cs="宋体" w:hint="eastAsia"/>
          <w:bCs/>
          <w:kern w:val="2"/>
        </w:rPr>
        <w:t>项目部规划用地总面积满足《浙江省普通公路施工标准化管理实施细则》的要求，项目经理部独立成栋，办公区、生活区相对独立，项目部规划坚持安全、实用、环保的原则进行项目部建设，以体现出我公司良好的企业形象。（照片及规划图见下页）</w:t>
      </w:r>
    </w:p>
    <w:p w14:paraId="72BCF448" w14:textId="77777777" w:rsidR="00892BCE" w:rsidRDefault="00000000">
      <w:pPr>
        <w:widowControl w:val="0"/>
        <w:ind w:firstLineChars="0" w:firstLine="0"/>
        <w:jc w:val="center"/>
        <w:rPr>
          <w:rFonts w:cs="宋体" w:hint="eastAsia"/>
        </w:rPr>
      </w:pPr>
      <w:r>
        <w:rPr>
          <w:noProof/>
        </w:rPr>
        <w:lastRenderedPageBreak/>
        <w:drawing>
          <wp:inline distT="0" distB="0" distL="114300" distR="114300" wp14:anchorId="7ABFAFFF" wp14:editId="26CFD382">
            <wp:extent cx="5847715" cy="3130550"/>
            <wp:effectExtent l="0" t="0" r="6985" b="6350"/>
            <wp:docPr id="666"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281"/>
                    <pic:cNvPicPr>
                      <a:picLocks noChangeAspect="1"/>
                    </pic:cNvPicPr>
                  </pic:nvPicPr>
                  <pic:blipFill>
                    <a:blip r:embed="rId30"/>
                    <a:stretch>
                      <a:fillRect/>
                    </a:stretch>
                  </pic:blipFill>
                  <pic:spPr>
                    <a:xfrm>
                      <a:off x="0" y="0"/>
                      <a:ext cx="5847715" cy="3130550"/>
                    </a:xfrm>
                    <a:prstGeom prst="rect">
                      <a:avLst/>
                    </a:prstGeom>
                    <a:noFill/>
                    <a:ln>
                      <a:noFill/>
                    </a:ln>
                  </pic:spPr>
                </pic:pic>
              </a:graphicData>
            </a:graphic>
          </wp:inline>
        </w:drawing>
      </w:r>
    </w:p>
    <w:p w14:paraId="55F465F7" w14:textId="77777777" w:rsidR="00892BCE" w:rsidRDefault="00000000">
      <w:pPr>
        <w:widowControl w:val="0"/>
        <w:spacing w:line="240" w:lineRule="auto"/>
        <w:ind w:firstLineChars="0" w:firstLine="0"/>
        <w:jc w:val="center"/>
        <w:rPr>
          <w:rFonts w:hint="eastAsia"/>
          <w:b/>
          <w:bCs/>
          <w:sz w:val="21"/>
          <w:szCs w:val="21"/>
        </w:rPr>
      </w:pPr>
      <w:r>
        <w:rPr>
          <w:rFonts w:hint="eastAsia"/>
          <w:b/>
          <w:bCs/>
          <w:sz w:val="21"/>
          <w:szCs w:val="21"/>
        </w:rPr>
        <w:t>图4</w:t>
      </w:r>
    </w:p>
    <w:p w14:paraId="1BF89FA8" w14:textId="77777777" w:rsidR="00892BCE" w:rsidRDefault="00000000">
      <w:pPr>
        <w:ind w:firstLine="482"/>
        <w:rPr>
          <w:rFonts w:hint="eastAsia"/>
          <w:b/>
        </w:rPr>
      </w:pPr>
      <w:bookmarkStart w:id="129" w:name="_Toc354321856"/>
      <w:bookmarkStart w:id="130" w:name="_Toc354324308"/>
      <w:r>
        <w:rPr>
          <w:rFonts w:hint="eastAsia"/>
          <w:b/>
        </w:rPr>
        <w:t>1、驻地布置</w:t>
      </w:r>
      <w:bookmarkEnd w:id="129"/>
      <w:bookmarkEnd w:id="130"/>
    </w:p>
    <w:p w14:paraId="2C11AB3A" w14:textId="77777777" w:rsidR="00892BCE" w:rsidRDefault="00000000">
      <w:pPr>
        <w:adjustRightInd w:val="0"/>
        <w:snapToGrid w:val="0"/>
        <w:ind w:firstLine="480"/>
        <w:rPr>
          <w:rFonts w:cs="宋体" w:hint="eastAsia"/>
        </w:rPr>
      </w:pPr>
      <w:bookmarkStart w:id="131" w:name="_Toc354324320"/>
      <w:bookmarkStart w:id="132" w:name="_Toc354321868"/>
      <w:r>
        <w:rPr>
          <w:rFonts w:cs="宋体" w:hint="eastAsia"/>
        </w:rPr>
        <w:t>项目部</w:t>
      </w:r>
      <w:r>
        <w:rPr>
          <w:rFonts w:cs="宋体" w:hint="eastAsia"/>
          <w:lang w:val="zh-CN"/>
        </w:rPr>
        <w:t>共</w:t>
      </w:r>
      <w:r>
        <w:rPr>
          <w:rFonts w:cs="宋体" w:hint="eastAsia"/>
        </w:rPr>
        <w:t>2</w:t>
      </w:r>
      <w:r>
        <w:rPr>
          <w:rFonts w:cs="宋体" w:hint="eastAsia"/>
          <w:lang w:val="zh-CN"/>
        </w:rPr>
        <w:t>层，</w:t>
      </w:r>
      <w:r>
        <w:rPr>
          <w:rFonts w:cs="宋体" w:hint="eastAsia"/>
        </w:rPr>
        <w:t>为框架结构，2000</w:t>
      </w:r>
      <w:r>
        <w:rPr>
          <w:rFonts w:cs="宋体" w:hint="eastAsia"/>
          <w:lang w:val="zh-CN"/>
        </w:rPr>
        <w:t>㎡。</w:t>
      </w:r>
      <w:r>
        <w:rPr>
          <w:rFonts w:cs="宋体" w:hint="eastAsia"/>
        </w:rPr>
        <w:t>其中项目驻地办公场地使用面积约为1200m2；宿舍使用面积约为500m2。</w:t>
      </w:r>
    </w:p>
    <w:p w14:paraId="3CE29694" w14:textId="77777777" w:rsidR="00892BCE" w:rsidRDefault="00000000">
      <w:pPr>
        <w:adjustRightInd w:val="0"/>
        <w:snapToGrid w:val="0"/>
        <w:ind w:firstLine="480"/>
        <w:rPr>
          <w:rFonts w:cs="宋体" w:hint="eastAsia"/>
        </w:rPr>
      </w:pPr>
      <w:r>
        <w:rPr>
          <w:rFonts w:cs="宋体" w:hint="eastAsia"/>
        </w:rPr>
        <w:t>一层主要设置职工餐厅、厨房、经理办公室、总工办公室、副经理办公室、工程部、检测部、综合办公室、安全部、计合部、财务部、大会议室、档案室。</w:t>
      </w:r>
    </w:p>
    <w:p w14:paraId="5BB782AE" w14:textId="77777777" w:rsidR="00892BCE" w:rsidRDefault="00000000">
      <w:pPr>
        <w:adjustRightInd w:val="0"/>
        <w:snapToGrid w:val="0"/>
        <w:ind w:firstLine="480"/>
        <w:rPr>
          <w:rFonts w:cs="宋体" w:hint="eastAsia"/>
        </w:rPr>
      </w:pPr>
      <w:r>
        <w:rPr>
          <w:rFonts w:cs="宋体" w:hint="eastAsia"/>
        </w:rPr>
        <w:t>二层主要设置职工宿舍20间。</w:t>
      </w:r>
    </w:p>
    <w:p w14:paraId="2A1D4207" w14:textId="77777777" w:rsidR="00892BCE" w:rsidRDefault="00000000">
      <w:pPr>
        <w:adjustRightInd w:val="0"/>
        <w:snapToGrid w:val="0"/>
        <w:ind w:firstLine="480"/>
        <w:rPr>
          <w:rFonts w:cs="宋体" w:hint="eastAsia"/>
        </w:rPr>
      </w:pPr>
      <w:r>
        <w:rPr>
          <w:rFonts w:cs="宋体" w:hint="eastAsia"/>
        </w:rPr>
        <w:t>每层配备卫生间，大楼周边设置专门停车场。</w:t>
      </w:r>
    </w:p>
    <w:p w14:paraId="3F7AC0D6" w14:textId="77777777" w:rsidR="00892BCE" w:rsidRDefault="00000000">
      <w:pPr>
        <w:ind w:firstLine="480"/>
        <w:rPr>
          <w:rFonts w:hint="eastAsia"/>
          <w:b/>
        </w:rPr>
      </w:pPr>
      <w:r>
        <w:rPr>
          <w:rFonts w:cs="宋体" w:hint="eastAsia"/>
        </w:rPr>
        <w:t>项目部设置五部一室，即工程部、检测部、安全环保部、计划合同部、财务部及综合办公室，其中工程部主要负责施工管理、进度、方案、竣工档案等相关工作；检测部主要负责质量、试验、测量、质检资料等相关工作；安全监督部、环保设备部主要负责安全、环保、文明施工等相关工作；计划合同部主要负责经营、材料、</w:t>
      </w:r>
      <w:proofErr w:type="gramStart"/>
      <w:r>
        <w:rPr>
          <w:rFonts w:cs="宋体" w:hint="eastAsia"/>
        </w:rPr>
        <w:t>物设管理</w:t>
      </w:r>
      <w:proofErr w:type="gramEnd"/>
      <w:r>
        <w:rPr>
          <w:rFonts w:cs="宋体" w:hint="eastAsia"/>
        </w:rPr>
        <w:t>等工作；财务部主要负责财务管理等相关工作；综合办公室主要负责后勤、党建、宣传、人事等相关工作。</w:t>
      </w:r>
      <w:r>
        <w:rPr>
          <w:b/>
        </w:rPr>
        <w:t>2、水、电及通讯设施</w:t>
      </w:r>
      <w:bookmarkEnd w:id="131"/>
      <w:bookmarkEnd w:id="132"/>
    </w:p>
    <w:p w14:paraId="6344B7B8" w14:textId="77777777" w:rsidR="00892BCE" w:rsidRDefault="00000000">
      <w:pPr>
        <w:ind w:firstLine="480"/>
        <w:rPr>
          <w:rFonts w:hint="eastAsia"/>
        </w:rPr>
      </w:pPr>
      <w:bookmarkStart w:id="133" w:name="_Toc354324321"/>
      <w:bookmarkStart w:id="134" w:name="_Toc354321869"/>
      <w:r>
        <w:t>（1）用电、用水：项目经理部驻地建设期间和投入使用后，项目部的用电、用水均为乡镇水电，能满足工作和生活的需要。</w:t>
      </w:r>
      <w:bookmarkEnd w:id="133"/>
      <w:bookmarkEnd w:id="134"/>
    </w:p>
    <w:p w14:paraId="5E48EFD9" w14:textId="77777777" w:rsidR="00892BCE" w:rsidRDefault="00000000">
      <w:pPr>
        <w:ind w:firstLine="480"/>
        <w:rPr>
          <w:rFonts w:hint="eastAsia"/>
        </w:rPr>
      </w:pPr>
      <w:bookmarkStart w:id="135" w:name="_Toc354321870"/>
      <w:bookmarkStart w:id="136" w:name="_Toc354324322"/>
      <w:r>
        <w:t>（2）通讯信息网络：项目部全面实现网络信息化办公，驻地内安装视频监控系统，给水、电气、防雷、消防、防盗、防台风等设施满足相关规定的要求。本项目部管理人员均配</w:t>
      </w:r>
      <w:r>
        <w:lastRenderedPageBreak/>
        <w:t>备移动电话，项目部驻地的办公区有安装1000M的光纤互联网络，生活区安装有线数字电视，以满足工程信息化管理的需要，为实现信息化办公和丰富驻地员工业余生活创造好条件。</w:t>
      </w:r>
      <w:bookmarkEnd w:id="135"/>
      <w:bookmarkEnd w:id="136"/>
    </w:p>
    <w:p w14:paraId="2F264827" w14:textId="77777777" w:rsidR="00892BCE" w:rsidRDefault="00000000">
      <w:pPr>
        <w:ind w:firstLine="482"/>
        <w:rPr>
          <w:rFonts w:hint="eastAsia"/>
          <w:b/>
        </w:rPr>
      </w:pPr>
      <w:bookmarkStart w:id="137" w:name="_Toc354321871"/>
      <w:bookmarkStart w:id="138" w:name="_Toc354324323"/>
      <w:r>
        <w:rPr>
          <w:b/>
        </w:rPr>
        <w:t>3、安全及卫生制度</w:t>
      </w:r>
      <w:bookmarkEnd w:id="137"/>
      <w:bookmarkEnd w:id="138"/>
    </w:p>
    <w:p w14:paraId="6AAABE5B" w14:textId="77777777" w:rsidR="00892BCE" w:rsidRDefault="00000000">
      <w:pPr>
        <w:ind w:firstLine="480"/>
        <w:rPr>
          <w:rFonts w:hint="eastAsia"/>
        </w:rPr>
      </w:pPr>
      <w:bookmarkStart w:id="139" w:name="_Toc354321872"/>
      <w:bookmarkStart w:id="140" w:name="_Toc354324324"/>
      <w:r>
        <w:t>项目</w:t>
      </w:r>
      <w:proofErr w:type="gramStart"/>
      <w:r>
        <w:t>部安全</w:t>
      </w:r>
      <w:proofErr w:type="gramEnd"/>
      <w:r>
        <w:t>卫生问题并入安全文明施工管理规定中，要求由专人负责，对生活和办公区每天进行清扫，定期清理生活垃圾，保证驻地责任区整洁、文明、有序。</w:t>
      </w:r>
      <w:bookmarkEnd w:id="139"/>
      <w:bookmarkEnd w:id="140"/>
    </w:p>
    <w:p w14:paraId="3355A01F" w14:textId="77777777" w:rsidR="00892BCE" w:rsidRDefault="00000000">
      <w:pPr>
        <w:ind w:firstLine="480"/>
        <w:rPr>
          <w:rFonts w:hint="eastAsia"/>
        </w:rPr>
      </w:pPr>
      <w:bookmarkStart w:id="141" w:name="_Toc354324325"/>
      <w:bookmarkStart w:id="142" w:name="_Toc354321873"/>
      <w:r>
        <w:t>防火设施严格按当地消防管理部门的有关规定，配置消防器材，并对工地人员进行防火知识教育，在生产、生活区和运输车辆里布置有效的防火与消防设施，并配备一定数量的手持灭火器。</w:t>
      </w:r>
      <w:bookmarkEnd w:id="141"/>
      <w:bookmarkEnd w:id="142"/>
    </w:p>
    <w:p w14:paraId="76EC90C9" w14:textId="77777777" w:rsidR="00892BCE" w:rsidRDefault="00000000">
      <w:pPr>
        <w:ind w:firstLine="480"/>
        <w:rPr>
          <w:rFonts w:hint="eastAsia"/>
        </w:rPr>
      </w:pPr>
      <w:bookmarkStart w:id="143" w:name="_Toc354321874"/>
      <w:bookmarkStart w:id="144" w:name="_Toc354324326"/>
      <w:r>
        <w:t>生活区域内厨房、卫生间、浴室等场所内均做到无蝇、鼠，达到卫生标准；在办公区各种规章制度挂牌上墙，管理上严格按照各种规章制度及管理体系执行，层次分明，管理有序，所有人员挂牌上岗，认真接受业主和监理人员的监督指导。</w:t>
      </w:r>
      <w:bookmarkEnd w:id="143"/>
      <w:bookmarkEnd w:id="144"/>
    </w:p>
    <w:p w14:paraId="6C7B72D1" w14:textId="77777777" w:rsidR="00892BCE" w:rsidRDefault="00000000">
      <w:pPr>
        <w:ind w:firstLine="482"/>
        <w:rPr>
          <w:rFonts w:hint="eastAsia"/>
          <w:kern w:val="2"/>
        </w:rPr>
      </w:pPr>
      <w:r>
        <w:rPr>
          <w:b/>
        </w:rPr>
        <w:t>4、建设计划安排</w:t>
      </w:r>
    </w:p>
    <w:p w14:paraId="56F0A93F" w14:textId="77777777" w:rsidR="00892BCE" w:rsidRDefault="00000000">
      <w:pPr>
        <w:ind w:firstLine="480"/>
        <w:rPr>
          <w:rFonts w:hint="eastAsia"/>
          <w:color w:val="000000"/>
          <w:kern w:val="2"/>
        </w:rPr>
      </w:pPr>
      <w:bookmarkStart w:id="145" w:name="_Hlk154409875"/>
      <w:r>
        <w:rPr>
          <w:color w:val="000000"/>
        </w:rPr>
        <w:t>在原有建设基础上已完成装修装饰改造，已具备全部办公入驻条件。</w:t>
      </w:r>
      <w:bookmarkEnd w:id="145"/>
    </w:p>
    <w:p w14:paraId="6999B053" w14:textId="77777777" w:rsidR="00892BCE" w:rsidRDefault="00000000">
      <w:pPr>
        <w:ind w:firstLineChars="0" w:firstLine="0"/>
        <w:rPr>
          <w:rFonts w:hint="eastAsia"/>
          <w:b/>
        </w:rPr>
      </w:pPr>
      <w:r>
        <w:rPr>
          <w:rFonts w:hint="eastAsia"/>
          <w:b/>
        </w:rPr>
        <w:t>4.5.2产业工人驻地</w:t>
      </w:r>
    </w:p>
    <w:p w14:paraId="480E4335" w14:textId="77777777" w:rsidR="00892BCE" w:rsidRDefault="00000000">
      <w:pPr>
        <w:pStyle w:val="ab"/>
        <w:ind w:firstLine="420"/>
        <w:rPr>
          <w:rFonts w:hAnsi="Times New Roman"/>
        </w:rPr>
      </w:pPr>
      <w:r>
        <w:rPr>
          <w:rFonts w:hAnsi="Times New Roman"/>
        </w:rPr>
        <w:t>表</w:t>
      </w:r>
      <w:r>
        <w:rPr>
          <w:rFonts w:hAnsi="Times New Roman" w:hint="eastAsia"/>
        </w:rPr>
        <w:t>4.5</w:t>
      </w:r>
      <w:r>
        <w:rPr>
          <w:rFonts w:hAnsi="Times New Roman"/>
        </w:rPr>
        <w:t>.</w:t>
      </w:r>
      <w:r>
        <w:rPr>
          <w:rFonts w:hAnsi="Times New Roman" w:hint="eastAsia"/>
        </w:rPr>
        <w:t>2</w:t>
      </w:r>
      <w:r>
        <w:rPr>
          <w:rFonts w:hAnsi="Times New Roman"/>
        </w:rPr>
        <w:t>-1</w:t>
      </w:r>
      <w:r>
        <w:rPr>
          <w:rFonts w:hAnsi="Times New Roman"/>
        </w:rPr>
        <w:t>工人驻地情况表</w:t>
      </w:r>
    </w:p>
    <w:tbl>
      <w:tblPr>
        <w:tblW w:w="5197" w:type="pct"/>
        <w:jc w:val="center"/>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CellMar>
          <w:top w:w="15" w:type="dxa"/>
          <w:left w:w="15" w:type="dxa"/>
          <w:bottom w:w="15" w:type="dxa"/>
          <w:right w:w="15" w:type="dxa"/>
        </w:tblCellMar>
        <w:tblLook w:val="04A0" w:firstRow="1" w:lastRow="0" w:firstColumn="1" w:lastColumn="0" w:noHBand="0" w:noVBand="1"/>
      </w:tblPr>
      <w:tblGrid>
        <w:gridCol w:w="68"/>
        <w:gridCol w:w="633"/>
        <w:gridCol w:w="1088"/>
        <w:gridCol w:w="1353"/>
        <w:gridCol w:w="2324"/>
        <w:gridCol w:w="945"/>
        <w:gridCol w:w="2606"/>
        <w:gridCol w:w="1239"/>
      </w:tblGrid>
      <w:tr w:rsidR="00892BCE" w14:paraId="48A1C924" w14:textId="77777777">
        <w:trPr>
          <w:gridBefore w:val="1"/>
          <w:wBefore w:w="33" w:type="pct"/>
          <w:trHeight w:val="763"/>
          <w:tblHeader/>
          <w:jc w:val="center"/>
        </w:trPr>
        <w:tc>
          <w:tcPr>
            <w:tcW w:w="308" w:type="pct"/>
            <w:vAlign w:val="center"/>
          </w:tcPr>
          <w:p w14:paraId="66352709"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序号</w:t>
            </w:r>
          </w:p>
        </w:tc>
        <w:tc>
          <w:tcPr>
            <w:tcW w:w="530" w:type="pct"/>
            <w:vAlign w:val="center"/>
          </w:tcPr>
          <w:p w14:paraId="20277BDB"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名称</w:t>
            </w:r>
          </w:p>
        </w:tc>
        <w:tc>
          <w:tcPr>
            <w:tcW w:w="659" w:type="pct"/>
            <w:vAlign w:val="center"/>
          </w:tcPr>
          <w:p w14:paraId="25C75681"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建设</w:t>
            </w:r>
          </w:p>
          <w:p w14:paraId="6B4E5373"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方式</w:t>
            </w:r>
          </w:p>
        </w:tc>
        <w:tc>
          <w:tcPr>
            <w:tcW w:w="1133" w:type="pct"/>
            <w:vAlign w:val="center"/>
          </w:tcPr>
          <w:p w14:paraId="36E452A5"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驻地选址</w:t>
            </w:r>
          </w:p>
        </w:tc>
        <w:tc>
          <w:tcPr>
            <w:tcW w:w="461" w:type="pct"/>
            <w:vAlign w:val="center"/>
          </w:tcPr>
          <w:p w14:paraId="7043651F"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面积</w:t>
            </w:r>
          </w:p>
          <w:p w14:paraId="648B46A7"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w:t>
            </w:r>
          </w:p>
        </w:tc>
        <w:tc>
          <w:tcPr>
            <w:tcW w:w="1270" w:type="pct"/>
            <w:vAlign w:val="center"/>
          </w:tcPr>
          <w:p w14:paraId="4E226031"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服务队伍</w:t>
            </w:r>
          </w:p>
        </w:tc>
        <w:tc>
          <w:tcPr>
            <w:tcW w:w="601" w:type="pct"/>
            <w:vAlign w:val="center"/>
          </w:tcPr>
          <w:p w14:paraId="17D10461"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高峰期人数</w:t>
            </w:r>
          </w:p>
        </w:tc>
      </w:tr>
      <w:tr w:rsidR="00892BCE" w14:paraId="32F6C58D" w14:textId="77777777">
        <w:trPr>
          <w:gridBefore w:val="1"/>
          <w:wBefore w:w="33" w:type="pct"/>
          <w:trHeight w:val="545"/>
          <w:jc w:val="center"/>
        </w:trPr>
        <w:tc>
          <w:tcPr>
            <w:tcW w:w="308" w:type="pct"/>
            <w:vAlign w:val="center"/>
          </w:tcPr>
          <w:p w14:paraId="01AE43FF"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p>
        </w:tc>
        <w:tc>
          <w:tcPr>
            <w:tcW w:w="530" w:type="pct"/>
            <w:vAlign w:val="center"/>
          </w:tcPr>
          <w:p w14:paraId="15733FEB"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r>
              <w:rPr>
                <w:rFonts w:eastAsia="仿宋"/>
                <w:sz w:val="21"/>
                <w:szCs w:val="21"/>
                <w:lang w:bidi="ar"/>
              </w:rPr>
              <w:t>驻地</w:t>
            </w:r>
          </w:p>
        </w:tc>
        <w:tc>
          <w:tcPr>
            <w:tcW w:w="659" w:type="pct"/>
            <w:vAlign w:val="center"/>
          </w:tcPr>
          <w:p w14:paraId="0167C948"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租用民房</w:t>
            </w:r>
          </w:p>
        </w:tc>
        <w:tc>
          <w:tcPr>
            <w:tcW w:w="1133" w:type="pct"/>
            <w:vAlign w:val="center"/>
          </w:tcPr>
          <w:p w14:paraId="05A18E66" w14:textId="77777777" w:rsidR="00892BCE" w:rsidRDefault="00000000">
            <w:pPr>
              <w:spacing w:line="240" w:lineRule="auto"/>
              <w:ind w:firstLineChars="0" w:firstLine="0"/>
              <w:jc w:val="center"/>
              <w:rPr>
                <w:rFonts w:eastAsia="仿宋" w:hint="eastAsia"/>
                <w:sz w:val="21"/>
                <w:szCs w:val="21"/>
                <w:lang w:bidi="ar"/>
              </w:rPr>
            </w:pPr>
            <w:proofErr w:type="gramStart"/>
            <w:r>
              <w:rPr>
                <w:rFonts w:eastAsia="仿宋" w:hint="eastAsia"/>
                <w:sz w:val="21"/>
                <w:szCs w:val="21"/>
                <w:lang w:bidi="ar"/>
              </w:rPr>
              <w:t>九仙澳村</w:t>
            </w:r>
            <w:proofErr w:type="gramEnd"/>
          </w:p>
        </w:tc>
        <w:tc>
          <w:tcPr>
            <w:tcW w:w="461" w:type="pct"/>
            <w:vAlign w:val="center"/>
          </w:tcPr>
          <w:p w14:paraId="21E09E39"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w:t>
            </w:r>
          </w:p>
        </w:tc>
        <w:tc>
          <w:tcPr>
            <w:tcW w:w="1270" w:type="pct"/>
            <w:vAlign w:val="center"/>
          </w:tcPr>
          <w:p w14:paraId="4122B466"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eastAsia="zh-Hans" w:bidi="ar"/>
              </w:rPr>
              <w:t>路基</w:t>
            </w:r>
            <w:r>
              <w:rPr>
                <w:rFonts w:eastAsia="仿宋"/>
                <w:sz w:val="21"/>
                <w:szCs w:val="21"/>
                <w:lang w:bidi="ar"/>
              </w:rPr>
              <w:t>队伍</w:t>
            </w:r>
          </w:p>
        </w:tc>
        <w:tc>
          <w:tcPr>
            <w:tcW w:w="601" w:type="pct"/>
            <w:vAlign w:val="center"/>
          </w:tcPr>
          <w:p w14:paraId="6B6F96BD"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60</w:t>
            </w:r>
          </w:p>
        </w:tc>
      </w:tr>
      <w:tr w:rsidR="00892BCE" w14:paraId="3C880BF1" w14:textId="77777777">
        <w:trPr>
          <w:gridBefore w:val="1"/>
          <w:wBefore w:w="33" w:type="pct"/>
          <w:trHeight w:val="545"/>
          <w:jc w:val="center"/>
        </w:trPr>
        <w:tc>
          <w:tcPr>
            <w:tcW w:w="308" w:type="pct"/>
            <w:vAlign w:val="center"/>
          </w:tcPr>
          <w:p w14:paraId="4005737C"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2</w:t>
            </w:r>
          </w:p>
        </w:tc>
        <w:tc>
          <w:tcPr>
            <w:tcW w:w="530" w:type="pct"/>
            <w:vAlign w:val="center"/>
          </w:tcPr>
          <w:p w14:paraId="2C2C3DE8"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2#</w:t>
            </w:r>
            <w:r>
              <w:rPr>
                <w:rFonts w:eastAsia="仿宋"/>
                <w:sz w:val="21"/>
                <w:szCs w:val="21"/>
                <w:lang w:bidi="ar"/>
              </w:rPr>
              <w:t>驻地</w:t>
            </w:r>
          </w:p>
        </w:tc>
        <w:tc>
          <w:tcPr>
            <w:tcW w:w="659" w:type="pct"/>
            <w:vAlign w:val="center"/>
          </w:tcPr>
          <w:p w14:paraId="384FA94D" w14:textId="77777777" w:rsidR="00892BCE" w:rsidRDefault="00000000">
            <w:pPr>
              <w:spacing w:line="240" w:lineRule="auto"/>
              <w:ind w:firstLineChars="0" w:firstLine="0"/>
              <w:jc w:val="center"/>
              <w:rPr>
                <w:rFonts w:eastAsia="仿宋" w:hint="eastAsia"/>
                <w:sz w:val="21"/>
                <w:szCs w:val="21"/>
                <w:lang w:eastAsia="zh-Hans" w:bidi="ar"/>
              </w:rPr>
            </w:pPr>
            <w:r>
              <w:rPr>
                <w:rFonts w:eastAsia="仿宋" w:hint="eastAsia"/>
                <w:sz w:val="21"/>
                <w:szCs w:val="21"/>
                <w:lang w:eastAsia="zh-Hans" w:bidi="ar"/>
              </w:rPr>
              <w:t>自建活动房</w:t>
            </w:r>
          </w:p>
        </w:tc>
        <w:tc>
          <w:tcPr>
            <w:tcW w:w="1133" w:type="pct"/>
            <w:vAlign w:val="center"/>
          </w:tcPr>
          <w:p w14:paraId="631EB567" w14:textId="77777777" w:rsidR="00892BCE" w:rsidRDefault="00000000">
            <w:pPr>
              <w:spacing w:line="240" w:lineRule="auto"/>
              <w:ind w:firstLineChars="0" w:firstLine="0"/>
              <w:jc w:val="center"/>
              <w:rPr>
                <w:rFonts w:eastAsia="仿宋" w:hint="eastAsia"/>
                <w:sz w:val="21"/>
                <w:szCs w:val="21"/>
                <w:lang w:eastAsia="zh-Hans" w:bidi="ar"/>
              </w:rPr>
            </w:pPr>
            <w:r>
              <w:rPr>
                <w:rFonts w:eastAsia="仿宋" w:hint="eastAsia"/>
                <w:sz w:val="21"/>
                <w:szCs w:val="21"/>
                <w:lang w:eastAsia="zh-Hans" w:bidi="ar"/>
              </w:rPr>
              <w:t>标头</w:t>
            </w:r>
            <w:r>
              <w:rPr>
                <w:rFonts w:eastAsia="仿宋"/>
                <w:sz w:val="21"/>
                <w:szCs w:val="21"/>
                <w:lang w:eastAsia="zh-Hans" w:bidi="ar"/>
              </w:rPr>
              <w:t>150</w:t>
            </w:r>
            <w:r>
              <w:rPr>
                <w:rFonts w:eastAsia="仿宋" w:hint="eastAsia"/>
                <w:sz w:val="21"/>
                <w:szCs w:val="21"/>
                <w:lang w:eastAsia="zh-Hans" w:bidi="ar"/>
              </w:rPr>
              <w:t>米处</w:t>
            </w:r>
          </w:p>
        </w:tc>
        <w:tc>
          <w:tcPr>
            <w:tcW w:w="461" w:type="pct"/>
            <w:vAlign w:val="center"/>
          </w:tcPr>
          <w:p w14:paraId="2C2226BB"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w:t>
            </w:r>
          </w:p>
        </w:tc>
        <w:tc>
          <w:tcPr>
            <w:tcW w:w="1270" w:type="pct"/>
            <w:vAlign w:val="center"/>
          </w:tcPr>
          <w:p w14:paraId="3534A681"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eastAsia="zh-Hans" w:bidi="ar"/>
              </w:rPr>
              <w:t>隧道、</w:t>
            </w:r>
            <w:r>
              <w:rPr>
                <w:rFonts w:eastAsia="仿宋"/>
                <w:sz w:val="21"/>
                <w:szCs w:val="21"/>
                <w:lang w:bidi="ar"/>
              </w:rPr>
              <w:t>桥梁队伍</w:t>
            </w:r>
          </w:p>
        </w:tc>
        <w:tc>
          <w:tcPr>
            <w:tcW w:w="601" w:type="pct"/>
            <w:vAlign w:val="center"/>
          </w:tcPr>
          <w:p w14:paraId="3FE48325"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100</w:t>
            </w:r>
          </w:p>
        </w:tc>
      </w:tr>
      <w:tr w:rsidR="00892BCE" w14:paraId="182A11AD" w14:textId="77777777">
        <w:tblPrEx>
          <w:tblCellMar>
            <w:top w:w="0" w:type="dxa"/>
            <w:left w:w="108" w:type="dxa"/>
            <w:bottom w:w="0" w:type="dxa"/>
            <w:right w:w="108" w:type="dxa"/>
          </w:tblCellMar>
        </w:tblPrEx>
        <w:trPr>
          <w:trHeight w:val="5548"/>
          <w:jc w:val="center"/>
        </w:trPr>
        <w:tc>
          <w:tcPr>
            <w:tcW w:w="4998" w:type="pct"/>
            <w:gridSpan w:val="8"/>
            <w:tcBorders>
              <w:top w:val="nil"/>
              <w:left w:val="nil"/>
              <w:bottom w:val="nil"/>
              <w:right w:val="nil"/>
            </w:tcBorders>
          </w:tcPr>
          <w:p w14:paraId="4A3EECCC" w14:textId="77777777" w:rsidR="00892BCE" w:rsidRDefault="00000000">
            <w:pPr>
              <w:ind w:firstLine="480"/>
              <w:rPr>
                <w:rFonts w:hint="eastAsia"/>
              </w:rPr>
            </w:pPr>
            <w:r>
              <w:rPr>
                <w:rFonts w:hint="eastAsia"/>
              </w:rPr>
              <w:lastRenderedPageBreak/>
              <w:t>1</w:t>
            </w:r>
            <w:r>
              <w:t>#</w:t>
            </w:r>
            <w:bookmarkStart w:id="146" w:name="_Hlk195780845"/>
            <w:r>
              <w:t>驻地设置在</w:t>
            </w:r>
            <w:proofErr w:type="gramStart"/>
            <w:r>
              <w:rPr>
                <w:rFonts w:hint="eastAsia"/>
              </w:rPr>
              <w:t>九仙澳村</w:t>
            </w:r>
            <w:proofErr w:type="gramEnd"/>
            <w:r>
              <w:rPr>
                <w:rFonts w:hint="eastAsia"/>
              </w:rPr>
              <w:t>，租用村内房子</w:t>
            </w:r>
            <w:bookmarkEnd w:id="146"/>
            <w:r>
              <w:t>。</w:t>
            </w:r>
          </w:p>
          <w:p w14:paraId="6B0F3C8D" w14:textId="77777777" w:rsidR="00892BCE" w:rsidRDefault="00000000">
            <w:pPr>
              <w:pStyle w:val="a0"/>
              <w:spacing w:line="240" w:lineRule="auto"/>
              <w:ind w:firstLineChars="0" w:firstLine="0"/>
              <w:rPr>
                <w:rFonts w:hint="eastAsia"/>
              </w:rPr>
            </w:pPr>
            <w:r>
              <w:rPr>
                <w:noProof/>
              </w:rPr>
              <w:drawing>
                <wp:inline distT="0" distB="0" distL="114300" distR="114300" wp14:anchorId="0DF1DE19" wp14:editId="12E21D95">
                  <wp:extent cx="6367780" cy="4626610"/>
                  <wp:effectExtent l="0" t="0" r="7620" b="8890"/>
                  <wp:docPr id="33"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94"/>
                          <pic:cNvPicPr>
                            <a:picLocks noChangeAspect="1"/>
                          </pic:cNvPicPr>
                        </pic:nvPicPr>
                        <pic:blipFill>
                          <a:blip r:embed="rId31"/>
                          <a:stretch>
                            <a:fillRect/>
                          </a:stretch>
                        </pic:blipFill>
                        <pic:spPr>
                          <a:xfrm>
                            <a:off x="0" y="0"/>
                            <a:ext cx="6367780" cy="4626610"/>
                          </a:xfrm>
                          <a:prstGeom prst="rect">
                            <a:avLst/>
                          </a:prstGeom>
                          <a:noFill/>
                          <a:ln>
                            <a:noFill/>
                          </a:ln>
                        </pic:spPr>
                      </pic:pic>
                    </a:graphicData>
                  </a:graphic>
                </wp:inline>
              </w:drawing>
            </w:r>
          </w:p>
          <w:p w14:paraId="4292E362" w14:textId="7AD1F600" w:rsidR="00892BCE" w:rsidRDefault="00000000">
            <w:pPr>
              <w:ind w:firstLine="422"/>
              <w:jc w:val="center"/>
              <w:rPr>
                <w:rFonts w:hint="eastAsia"/>
              </w:rPr>
            </w:pPr>
            <w:r>
              <w:rPr>
                <w:rFonts w:eastAsia="黑体" w:hint="eastAsia"/>
                <w:b/>
                <w:sz w:val="21"/>
                <w:szCs w:val="22"/>
              </w:rPr>
              <w:t>图</w:t>
            </w:r>
            <w:r>
              <w:rPr>
                <w:rFonts w:eastAsia="黑体" w:hint="eastAsia"/>
                <w:b/>
                <w:sz w:val="21"/>
                <w:szCs w:val="22"/>
              </w:rPr>
              <w:t>4.5.2-1</w:t>
            </w:r>
            <w:r>
              <w:rPr>
                <w:rFonts w:eastAsia="黑体"/>
                <w:b/>
                <w:sz w:val="21"/>
                <w:szCs w:val="22"/>
              </w:rPr>
              <w:t>1</w:t>
            </w:r>
            <w:r>
              <w:rPr>
                <w:rFonts w:eastAsia="黑体" w:hint="eastAsia"/>
                <w:b/>
                <w:sz w:val="21"/>
                <w:szCs w:val="22"/>
              </w:rPr>
              <w:t>#</w:t>
            </w:r>
            <w:r>
              <w:rPr>
                <w:rFonts w:eastAsia="黑体" w:hint="eastAsia"/>
                <w:b/>
                <w:sz w:val="21"/>
                <w:szCs w:val="22"/>
              </w:rPr>
              <w:t>驻地规划</w:t>
            </w:r>
          </w:p>
        </w:tc>
      </w:tr>
    </w:tbl>
    <w:p w14:paraId="20F4E2FB" w14:textId="77777777" w:rsidR="00892BCE" w:rsidRDefault="00000000">
      <w:pPr>
        <w:ind w:firstLine="480"/>
        <w:rPr>
          <w:rFonts w:hint="eastAsia"/>
        </w:rPr>
      </w:pPr>
      <w:r>
        <w:rPr>
          <w:rFonts w:hint="eastAsia"/>
        </w:rPr>
        <w:t>2</w:t>
      </w:r>
      <w:r>
        <w:t>#驻地设置在</w:t>
      </w:r>
      <w:r>
        <w:rPr>
          <w:rFonts w:hint="eastAsia"/>
          <w:lang w:eastAsia="zh-Hans"/>
        </w:rPr>
        <w:t>标头</w:t>
      </w:r>
      <w:r>
        <w:rPr>
          <w:lang w:eastAsia="zh-Hans"/>
        </w:rPr>
        <w:t>150</w:t>
      </w:r>
      <w:r>
        <w:rPr>
          <w:rFonts w:hint="eastAsia"/>
          <w:lang w:eastAsia="zh-Hans"/>
        </w:rPr>
        <w:t>米位置。</w:t>
      </w:r>
    </w:p>
    <w:tbl>
      <w:tblPr>
        <w:tblW w:w="5028" w:type="pct"/>
        <w:jc w:val="center"/>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Look w:val="04A0" w:firstRow="1" w:lastRow="0" w:firstColumn="1" w:lastColumn="0" w:noHBand="0" w:noVBand="1"/>
      </w:tblPr>
      <w:tblGrid>
        <w:gridCol w:w="9819"/>
      </w:tblGrid>
      <w:tr w:rsidR="00892BCE" w14:paraId="3F0A9472" w14:textId="77777777">
        <w:trPr>
          <w:trHeight w:val="4193"/>
          <w:jc w:val="center"/>
        </w:trPr>
        <w:tc>
          <w:tcPr>
            <w:tcW w:w="5000" w:type="pct"/>
            <w:tcBorders>
              <w:top w:val="nil"/>
              <w:left w:val="nil"/>
              <w:bottom w:val="nil"/>
              <w:right w:val="nil"/>
            </w:tcBorders>
          </w:tcPr>
          <w:p w14:paraId="6DB47572" w14:textId="77777777" w:rsidR="00892BCE" w:rsidRDefault="00000000">
            <w:pPr>
              <w:pStyle w:val="a0"/>
              <w:spacing w:line="240" w:lineRule="auto"/>
              <w:ind w:firstLineChars="0" w:firstLine="0"/>
              <w:jc w:val="center"/>
              <w:rPr>
                <w:rFonts w:hint="eastAsia"/>
              </w:rPr>
            </w:pPr>
            <w:r>
              <w:rPr>
                <w:noProof/>
              </w:rPr>
              <w:lastRenderedPageBreak/>
              <w:drawing>
                <wp:inline distT="0" distB="0" distL="114300" distR="114300" wp14:anchorId="07958EF6" wp14:editId="0F9A1ED4">
                  <wp:extent cx="5501005" cy="4188460"/>
                  <wp:effectExtent l="0" t="0" r="10795" b="2540"/>
                  <wp:docPr id="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
                          <pic:cNvPicPr>
                            <a:picLocks noChangeAspect="1"/>
                          </pic:cNvPicPr>
                        </pic:nvPicPr>
                        <pic:blipFill>
                          <a:blip r:embed="rId32"/>
                          <a:stretch>
                            <a:fillRect/>
                          </a:stretch>
                        </pic:blipFill>
                        <pic:spPr>
                          <a:xfrm>
                            <a:off x="0" y="0"/>
                            <a:ext cx="5501005" cy="4188460"/>
                          </a:xfrm>
                          <a:prstGeom prst="rect">
                            <a:avLst/>
                          </a:prstGeom>
                          <a:noFill/>
                          <a:ln>
                            <a:noFill/>
                          </a:ln>
                        </pic:spPr>
                      </pic:pic>
                    </a:graphicData>
                  </a:graphic>
                </wp:inline>
              </w:drawing>
            </w:r>
          </w:p>
        </w:tc>
      </w:tr>
      <w:tr w:rsidR="00892BCE" w14:paraId="1E4535D8" w14:textId="77777777">
        <w:trPr>
          <w:trHeight w:val="436"/>
          <w:jc w:val="center"/>
        </w:trPr>
        <w:tc>
          <w:tcPr>
            <w:tcW w:w="5000" w:type="pct"/>
            <w:tcBorders>
              <w:top w:val="nil"/>
              <w:left w:val="nil"/>
              <w:bottom w:val="nil"/>
              <w:right w:val="nil"/>
            </w:tcBorders>
          </w:tcPr>
          <w:p w14:paraId="13EDA0F9" w14:textId="59FAAEFB" w:rsidR="00892BCE" w:rsidRDefault="00000000">
            <w:pPr>
              <w:pStyle w:val="a0"/>
              <w:spacing w:line="240" w:lineRule="auto"/>
              <w:ind w:firstLine="390"/>
              <w:jc w:val="center"/>
              <w:rPr>
                <w:rFonts w:hint="eastAsia"/>
              </w:rPr>
            </w:pPr>
            <w:r>
              <w:rPr>
                <w:rFonts w:eastAsia="黑体" w:hint="eastAsia"/>
                <w:sz w:val="21"/>
                <w:szCs w:val="22"/>
              </w:rPr>
              <w:t>图</w:t>
            </w:r>
            <w:r>
              <w:rPr>
                <w:rFonts w:eastAsia="黑体" w:hint="eastAsia"/>
                <w:sz w:val="21"/>
                <w:szCs w:val="22"/>
              </w:rPr>
              <w:t>4.5.2-22#</w:t>
            </w:r>
            <w:r>
              <w:rPr>
                <w:rFonts w:eastAsia="黑体" w:hint="eastAsia"/>
                <w:sz w:val="21"/>
                <w:szCs w:val="22"/>
              </w:rPr>
              <w:t>驻地规划</w:t>
            </w:r>
          </w:p>
        </w:tc>
      </w:tr>
    </w:tbl>
    <w:p w14:paraId="602F5A96" w14:textId="77777777" w:rsidR="00892BCE" w:rsidRDefault="00892BCE">
      <w:pPr>
        <w:spacing w:line="240" w:lineRule="auto"/>
        <w:ind w:firstLineChars="0" w:firstLine="0"/>
        <w:rPr>
          <w:rFonts w:hint="eastAsia"/>
          <w:color w:val="000000"/>
        </w:rPr>
      </w:pPr>
    </w:p>
    <w:p w14:paraId="13B31266" w14:textId="77777777" w:rsidR="00892BCE" w:rsidRDefault="00000000">
      <w:pPr>
        <w:ind w:firstLineChars="100" w:firstLine="241"/>
        <w:rPr>
          <w:rFonts w:hint="eastAsia"/>
          <w:b/>
        </w:rPr>
      </w:pPr>
      <w:r>
        <w:rPr>
          <w:b/>
        </w:rPr>
        <w:t>4.5.3试验室</w:t>
      </w:r>
    </w:p>
    <w:p w14:paraId="57D587BA" w14:textId="77777777" w:rsidR="00892BCE" w:rsidRDefault="00000000">
      <w:pPr>
        <w:ind w:firstLine="480"/>
        <w:rPr>
          <w:rFonts w:hint="eastAsia"/>
          <w:color w:val="000000"/>
        </w:rPr>
      </w:pPr>
      <w:r>
        <w:rPr>
          <w:color w:val="000000"/>
        </w:rPr>
        <w:t>根据招标文件及浙江省公路水运试验检测管理文件《关于进一步加强我省公路水运工程试验检测管理工作的若干意见》（</w:t>
      </w:r>
      <w:proofErr w:type="gramStart"/>
      <w:r>
        <w:rPr>
          <w:color w:val="000000"/>
        </w:rPr>
        <w:t>浙交监</w:t>
      </w:r>
      <w:proofErr w:type="gramEnd"/>
      <w:r>
        <w:rPr>
          <w:color w:val="000000"/>
        </w:rPr>
        <w:t>〔2015〕18号）要求，项目需设立工地试验室，结合项目具体</w:t>
      </w:r>
      <w:r>
        <w:rPr>
          <w:rFonts w:hint="eastAsia"/>
          <w:color w:val="000000"/>
        </w:rPr>
        <w:t>情况，拟由中交一公</w:t>
      </w:r>
      <w:proofErr w:type="gramStart"/>
      <w:r>
        <w:rPr>
          <w:rFonts w:hint="eastAsia"/>
          <w:color w:val="000000"/>
        </w:rPr>
        <w:t>局绿建</w:t>
      </w:r>
      <w:proofErr w:type="gramEnd"/>
      <w:r>
        <w:rPr>
          <w:rFonts w:hint="eastAsia"/>
          <w:color w:val="000000"/>
        </w:rPr>
        <w:t>（厦门）科技有限公司授权成立工地试验室，拟备案人员2师3员（文件规定合同额1-5亿元配备5-8人）；</w:t>
      </w:r>
    </w:p>
    <w:p w14:paraId="35C4DF03" w14:textId="0117A6F5" w:rsidR="00892BCE" w:rsidRDefault="00000000">
      <w:pPr>
        <w:ind w:firstLine="480"/>
        <w:rPr>
          <w:rFonts w:hint="eastAsia"/>
        </w:rPr>
      </w:pPr>
      <w:r>
        <w:rPr>
          <w:rFonts w:hint="eastAsia"/>
          <w:color w:val="000000"/>
        </w:rPr>
        <w:t>试验室面积400m2，采用</w:t>
      </w:r>
      <w:r>
        <w:rPr>
          <w:rFonts w:hint="eastAsia"/>
          <w:color w:val="000000"/>
          <w:lang w:eastAsia="zh-Hans"/>
        </w:rPr>
        <w:t>自建活动板房实验室</w:t>
      </w:r>
      <w:r>
        <w:rPr>
          <w:rFonts w:hint="eastAsia"/>
          <w:color w:val="000000"/>
        </w:rPr>
        <w:t>，选址</w:t>
      </w:r>
      <w:r>
        <w:rPr>
          <w:rFonts w:hint="eastAsia"/>
          <w:color w:val="000000"/>
          <w:lang w:eastAsia="zh-Hans"/>
        </w:rPr>
        <w:t>位于工人生活区与钢筋加工场边上</w:t>
      </w:r>
      <w:r>
        <w:rPr>
          <w:rFonts w:hint="eastAsia"/>
          <w:color w:val="000000"/>
        </w:rPr>
        <w:t>，距离路线起点直线约</w:t>
      </w:r>
      <w:r>
        <w:rPr>
          <w:color w:val="000000"/>
        </w:rPr>
        <w:t>0.2</w:t>
      </w:r>
      <w:r>
        <w:rPr>
          <w:rFonts w:hint="eastAsia"/>
          <w:color w:val="000000"/>
        </w:rPr>
        <w:t>m。主要功能室为办公室、水泥室、集料室、力学室、土工室、混凝土室、现场室、锯石室、沥青室、沥青混合料室、样品室、留样室、化学室、</w:t>
      </w:r>
      <w:proofErr w:type="gramStart"/>
      <w:r>
        <w:rPr>
          <w:rFonts w:hint="eastAsia"/>
          <w:color w:val="000000"/>
        </w:rPr>
        <w:t>标养室</w:t>
      </w:r>
      <w:proofErr w:type="gramEnd"/>
      <w:r>
        <w:rPr>
          <w:rFonts w:hint="eastAsia"/>
          <w:color w:val="000000"/>
        </w:rPr>
        <w:t>等。</w:t>
      </w:r>
    </w:p>
    <w:tbl>
      <w:tblPr>
        <w:tblStyle w:val="a9"/>
        <w:tblW w:w="5000" w:type="pct"/>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Look w:val="04A0" w:firstRow="1" w:lastRow="0" w:firstColumn="1" w:lastColumn="0" w:noHBand="0" w:noVBand="1"/>
      </w:tblPr>
      <w:tblGrid>
        <w:gridCol w:w="1648"/>
        <w:gridCol w:w="8116"/>
      </w:tblGrid>
      <w:tr w:rsidR="00892BCE" w14:paraId="7DD551A1" w14:textId="77777777">
        <w:tc>
          <w:tcPr>
            <w:tcW w:w="2298" w:type="pct"/>
            <w:tcBorders>
              <w:top w:val="nil"/>
              <w:left w:val="nil"/>
              <w:bottom w:val="nil"/>
              <w:right w:val="nil"/>
              <w:tl2br w:val="nil"/>
              <w:tr2bl w:val="nil"/>
            </w:tcBorders>
          </w:tcPr>
          <w:p w14:paraId="5CAC33E7" w14:textId="77777777" w:rsidR="00892BCE" w:rsidRDefault="00892BCE">
            <w:pPr>
              <w:ind w:firstLine="480"/>
              <w:rPr>
                <w:rFonts w:cs="宋体" w:hint="eastAsia"/>
                <w:highlight w:val="yellow"/>
              </w:rPr>
            </w:pPr>
          </w:p>
        </w:tc>
        <w:tc>
          <w:tcPr>
            <w:tcW w:w="2701" w:type="pct"/>
            <w:tcBorders>
              <w:top w:val="nil"/>
              <w:left w:val="nil"/>
              <w:bottom w:val="nil"/>
              <w:right w:val="nil"/>
              <w:tl2br w:val="nil"/>
              <w:tr2bl w:val="nil"/>
            </w:tcBorders>
          </w:tcPr>
          <w:p w14:paraId="55501F80" w14:textId="77777777" w:rsidR="00892BCE" w:rsidRDefault="00000000">
            <w:pPr>
              <w:pStyle w:val="a0"/>
              <w:spacing w:line="240" w:lineRule="auto"/>
              <w:ind w:firstLineChars="0" w:firstLine="0"/>
              <w:jc w:val="center"/>
              <w:rPr>
                <w:rFonts w:cs="宋体" w:hint="eastAsia"/>
                <w:highlight w:val="yellow"/>
              </w:rPr>
            </w:pPr>
            <w:r>
              <w:rPr>
                <w:rFonts w:cs="宋体"/>
                <w:noProof/>
                <w:highlight w:val="yellow"/>
              </w:rPr>
              <w:drawing>
                <wp:inline distT="0" distB="0" distL="114300" distR="114300" wp14:anchorId="269D6BFB" wp14:editId="0044422C">
                  <wp:extent cx="5008880" cy="2914650"/>
                  <wp:effectExtent l="0" t="0" r="7620" b="6350"/>
                  <wp:docPr id="26" name="图片 26" descr="251736065609_.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251736065609_.pic"/>
                          <pic:cNvPicPr>
                            <a:picLocks noChangeAspect="1"/>
                          </pic:cNvPicPr>
                        </pic:nvPicPr>
                        <pic:blipFill>
                          <a:blip r:embed="rId33"/>
                          <a:stretch>
                            <a:fillRect/>
                          </a:stretch>
                        </pic:blipFill>
                        <pic:spPr>
                          <a:xfrm>
                            <a:off x="0" y="0"/>
                            <a:ext cx="5008880" cy="2914650"/>
                          </a:xfrm>
                          <a:prstGeom prst="rect">
                            <a:avLst/>
                          </a:prstGeom>
                        </pic:spPr>
                      </pic:pic>
                    </a:graphicData>
                  </a:graphic>
                </wp:inline>
              </w:drawing>
            </w:r>
          </w:p>
        </w:tc>
      </w:tr>
      <w:tr w:rsidR="00892BCE" w14:paraId="32EFAE26" w14:textId="77777777">
        <w:trPr>
          <w:trHeight w:val="454"/>
        </w:trPr>
        <w:tc>
          <w:tcPr>
            <w:tcW w:w="5000" w:type="pct"/>
            <w:gridSpan w:val="2"/>
            <w:tcBorders>
              <w:top w:val="nil"/>
              <w:left w:val="nil"/>
              <w:bottom w:val="nil"/>
              <w:right w:val="nil"/>
              <w:tl2br w:val="nil"/>
              <w:tr2bl w:val="nil"/>
            </w:tcBorders>
          </w:tcPr>
          <w:p w14:paraId="7BA98F69" w14:textId="77777777" w:rsidR="00892BCE" w:rsidRDefault="00000000">
            <w:pPr>
              <w:pStyle w:val="a0"/>
              <w:ind w:firstLine="390"/>
              <w:jc w:val="center"/>
              <w:rPr>
                <w:rFonts w:cs="宋体" w:hint="eastAsia"/>
                <w:highlight w:val="yellow"/>
              </w:rPr>
            </w:pPr>
            <w:r>
              <w:rPr>
                <w:rFonts w:eastAsia="黑体" w:cs="宋体"/>
                <w:sz w:val="21"/>
                <w:szCs w:val="22"/>
              </w:rPr>
              <w:t>图</w:t>
            </w:r>
            <w:r>
              <w:rPr>
                <w:rFonts w:eastAsia="黑体" w:cs="宋体" w:hint="eastAsia"/>
                <w:sz w:val="21"/>
                <w:szCs w:val="22"/>
              </w:rPr>
              <w:t>4.5.3-1</w:t>
            </w:r>
            <w:r>
              <w:rPr>
                <w:rFonts w:eastAsia="黑体" w:cs="宋体"/>
                <w:sz w:val="21"/>
                <w:szCs w:val="22"/>
              </w:rPr>
              <w:t>试验室规划</w:t>
            </w:r>
          </w:p>
        </w:tc>
      </w:tr>
    </w:tbl>
    <w:p w14:paraId="2FF8BD26" w14:textId="77777777" w:rsidR="00892BCE" w:rsidRDefault="00000000">
      <w:pPr>
        <w:ind w:firstLineChars="100" w:firstLine="241"/>
        <w:rPr>
          <w:rFonts w:hint="eastAsia"/>
          <w:b/>
        </w:rPr>
      </w:pPr>
      <w:r>
        <w:rPr>
          <w:rFonts w:hint="eastAsia"/>
          <w:b/>
        </w:rPr>
        <w:t>4.5.4拌合站</w:t>
      </w:r>
    </w:p>
    <w:p w14:paraId="747D305F" w14:textId="77777777" w:rsidR="00892BCE" w:rsidRDefault="00000000">
      <w:pPr>
        <w:ind w:firstLine="480"/>
        <w:rPr>
          <w:rFonts w:hint="eastAsia"/>
        </w:rPr>
      </w:pPr>
      <w:r>
        <w:rPr>
          <w:rFonts w:hint="eastAsia"/>
        </w:rPr>
        <w:t>1#拌合站（利用</w:t>
      </w:r>
      <w:r>
        <w:rPr>
          <w:rFonts w:hint="eastAsia"/>
          <w:lang w:eastAsia="zh-Hans"/>
        </w:rPr>
        <w:t>岛内宏泰混凝土公司</w:t>
      </w:r>
      <w:r>
        <w:rPr>
          <w:rFonts w:hint="eastAsia"/>
        </w:rPr>
        <w:t>拌合站）</w:t>
      </w:r>
    </w:p>
    <w:p w14:paraId="01B596FD" w14:textId="036CBB55" w:rsidR="00892BCE" w:rsidRDefault="00000000">
      <w:pPr>
        <w:ind w:firstLine="480"/>
        <w:rPr>
          <w:rFonts w:hint="eastAsia"/>
        </w:rPr>
      </w:pPr>
      <w:r>
        <w:rPr>
          <w:rFonts w:hint="eastAsia"/>
        </w:rPr>
        <w:t>项目混凝土约9.6万m³，现有1#拌合站位于</w:t>
      </w:r>
      <w:r>
        <w:rPr>
          <w:rFonts w:hint="eastAsia"/>
          <w:lang w:eastAsia="zh-Hans"/>
        </w:rPr>
        <w:t>洞头区北</w:t>
      </w:r>
      <w:proofErr w:type="gramStart"/>
      <w:r>
        <w:rPr>
          <w:rFonts w:hint="eastAsia"/>
          <w:lang w:eastAsia="zh-Hans"/>
        </w:rPr>
        <w:t>岙</w:t>
      </w:r>
      <w:proofErr w:type="gramEnd"/>
      <w:r>
        <w:rPr>
          <w:rFonts w:hint="eastAsia"/>
          <w:lang w:eastAsia="zh-Hans"/>
        </w:rPr>
        <w:t>街道西路</w:t>
      </w:r>
      <w:r>
        <w:rPr>
          <w:lang w:eastAsia="zh-Hans"/>
        </w:rPr>
        <w:t>567</w:t>
      </w:r>
      <w:r>
        <w:rPr>
          <w:rFonts w:hint="eastAsia"/>
          <w:lang w:eastAsia="zh-Hans"/>
        </w:rPr>
        <w:t>号</w:t>
      </w:r>
      <w:r>
        <w:rPr>
          <w:rFonts w:hint="eastAsia"/>
        </w:rPr>
        <w:t>，</w:t>
      </w:r>
      <w:r>
        <w:rPr>
          <w:rFonts w:hint="eastAsia"/>
          <w:lang w:eastAsia="zh-Hans"/>
        </w:rPr>
        <w:t>该站配置</w:t>
      </w:r>
      <w:r>
        <w:rPr>
          <w:lang w:eastAsia="zh-Hans"/>
        </w:rPr>
        <w:t>6</w:t>
      </w:r>
      <w:r>
        <w:rPr>
          <w:rFonts w:hint="eastAsia"/>
          <w:lang w:eastAsia="zh-Hans"/>
        </w:rPr>
        <w:t>条</w:t>
      </w:r>
      <w:r>
        <w:rPr>
          <w:lang w:eastAsia="zh-Hans"/>
        </w:rPr>
        <w:t>18</w:t>
      </w:r>
      <w:r>
        <w:rPr>
          <w:rFonts w:hint="eastAsia"/>
          <w:lang w:eastAsia="zh-Hans"/>
        </w:rPr>
        <w:t>生产线，日产量</w:t>
      </w:r>
      <w:r>
        <w:rPr>
          <w:lang w:eastAsia="zh-Hans"/>
        </w:rPr>
        <w:t>9000</w:t>
      </w:r>
      <w:r>
        <w:rPr>
          <w:rFonts w:hint="eastAsia"/>
          <w:lang w:eastAsia="zh-Hans"/>
        </w:rPr>
        <w:t>立方，</w:t>
      </w:r>
      <w:r>
        <w:rPr>
          <w:lang w:eastAsia="zh-Hans"/>
        </w:rPr>
        <w:t>1#</w:t>
      </w:r>
      <w:r>
        <w:rPr>
          <w:rFonts w:hint="eastAsia"/>
          <w:lang w:eastAsia="zh-Hans"/>
        </w:rPr>
        <w:t>、</w:t>
      </w:r>
      <w:r>
        <w:rPr>
          <w:lang w:eastAsia="zh-Hans"/>
        </w:rPr>
        <w:t>2#</w:t>
      </w:r>
      <w:r>
        <w:rPr>
          <w:rFonts w:hint="eastAsia"/>
          <w:lang w:eastAsia="zh-Hans"/>
        </w:rPr>
        <w:t>生产线处于闲置状态，可满足</w:t>
      </w:r>
      <w:r>
        <w:rPr>
          <w:rFonts w:hint="eastAsia"/>
        </w:rPr>
        <w:t>负责全线路基、桥梁上下部混凝土的供应，拌合站配置标准</w:t>
      </w:r>
      <w:r>
        <w:rPr>
          <w:rFonts w:hint="eastAsia"/>
          <w:lang w:eastAsia="zh-Hans"/>
        </w:rPr>
        <w:t>，</w:t>
      </w:r>
      <w:r>
        <w:rPr>
          <w:rFonts w:hint="eastAsia"/>
        </w:rPr>
        <w:t>平均运距≤6km。</w:t>
      </w:r>
    </w:p>
    <w:p w14:paraId="2E6E1FBC" w14:textId="27DAE3F7" w:rsidR="00892BCE" w:rsidRDefault="00000000">
      <w:pPr>
        <w:ind w:firstLine="480"/>
        <w:rPr>
          <w:rFonts w:hint="eastAsia"/>
        </w:rPr>
      </w:pPr>
      <w:r>
        <w:rPr>
          <w:rFonts w:hint="eastAsia"/>
        </w:rPr>
        <w:t>产能分析：HZ120单机工程容量Q=2700W，ψ1-出料系数0.8-0.9（取0.8）单次搅拌时间120s，上料时间15s，卸料时间15s，混凝土</w:t>
      </w:r>
      <w:proofErr w:type="gramStart"/>
      <w:r>
        <w:rPr>
          <w:rFonts w:hint="eastAsia"/>
        </w:rPr>
        <w:t>拌制共需要</w:t>
      </w:r>
      <w:proofErr w:type="gramEnd"/>
      <w:r>
        <w:rPr>
          <w:rFonts w:hint="eastAsia"/>
        </w:rPr>
        <w:t>150s。HZS120</w:t>
      </w:r>
      <w:proofErr w:type="gramStart"/>
      <w:r>
        <w:rPr>
          <w:rFonts w:hint="eastAsia"/>
        </w:rPr>
        <w:t>站理论</w:t>
      </w:r>
      <w:proofErr w:type="gramEnd"/>
      <w:r>
        <w:rPr>
          <w:rFonts w:hint="eastAsia"/>
        </w:rPr>
        <w:t>拌合方量为2m³，实际拌合时考虑0.8</w:t>
      </w:r>
      <w:proofErr w:type="gramStart"/>
      <w:r>
        <w:rPr>
          <w:rFonts w:hint="eastAsia"/>
        </w:rPr>
        <w:t>的折减系数</w:t>
      </w:r>
      <w:proofErr w:type="gramEnd"/>
      <w:r>
        <w:rPr>
          <w:rFonts w:hint="eastAsia"/>
        </w:rPr>
        <w:t>，</w:t>
      </w:r>
      <w:proofErr w:type="gramStart"/>
      <w:r>
        <w:rPr>
          <w:rFonts w:hint="eastAsia"/>
        </w:rPr>
        <w:t>实际单</w:t>
      </w:r>
      <w:proofErr w:type="gramEnd"/>
      <w:r>
        <w:rPr>
          <w:rFonts w:hint="eastAsia"/>
        </w:rPr>
        <w:t>次拌合方量为1.6m³。实际拌合方量为：Q=2700×1.6/150=28.8m³/h（HZS120站），双机搅拌产能57.6m³/h。</w:t>
      </w:r>
    </w:p>
    <w:p w14:paraId="51C42F23" w14:textId="210EBE6B" w:rsidR="00892BCE" w:rsidRDefault="00000000">
      <w:pPr>
        <w:pStyle w:val="a0"/>
        <w:ind w:firstLine="480"/>
        <w:rPr>
          <w:rFonts w:eastAsia="宋体" w:hint="eastAsia"/>
          <w:b w:val="0"/>
          <w:snapToGrid/>
          <w:color w:val="000000"/>
          <w:spacing w:val="0"/>
          <w:sz w:val="24"/>
          <w:szCs w:val="24"/>
        </w:rPr>
      </w:pPr>
      <w:r>
        <w:rPr>
          <w:rFonts w:eastAsia="宋体" w:hint="eastAsia"/>
          <w:b w:val="0"/>
          <w:snapToGrid/>
          <w:spacing w:val="0"/>
          <w:sz w:val="24"/>
          <w:szCs w:val="24"/>
        </w:rPr>
        <w:t>供应混凝土量：最大单桩（85m）混凝土方量218m³，双台120站单日产能完全可以满足现场施工要求。</w:t>
      </w:r>
    </w:p>
    <w:tbl>
      <w:tblPr>
        <w:tblStyle w:val="a9"/>
        <w:tblW w:w="4854" w:type="pct"/>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Look w:val="04A0" w:firstRow="1" w:lastRow="0" w:firstColumn="1" w:lastColumn="0" w:noHBand="0" w:noVBand="1"/>
      </w:tblPr>
      <w:tblGrid>
        <w:gridCol w:w="9197"/>
        <w:gridCol w:w="282"/>
      </w:tblGrid>
      <w:tr w:rsidR="00892BCE" w14:paraId="79FF476E" w14:textId="77777777">
        <w:trPr>
          <w:trHeight w:val="5912"/>
        </w:trPr>
        <w:tc>
          <w:tcPr>
            <w:tcW w:w="4851" w:type="pct"/>
            <w:tcBorders>
              <w:top w:val="nil"/>
              <w:left w:val="nil"/>
              <w:bottom w:val="nil"/>
              <w:right w:val="nil"/>
              <w:tl2br w:val="nil"/>
              <w:tr2bl w:val="nil"/>
            </w:tcBorders>
            <w:vAlign w:val="center"/>
          </w:tcPr>
          <w:p w14:paraId="6E513943" w14:textId="77777777" w:rsidR="00892BCE" w:rsidRDefault="00000000">
            <w:pPr>
              <w:pStyle w:val="a0"/>
              <w:spacing w:line="240" w:lineRule="auto"/>
              <w:ind w:firstLineChars="0" w:firstLine="0"/>
              <w:jc w:val="center"/>
              <w:rPr>
                <w:rFonts w:cs="宋体" w:hint="eastAsia"/>
              </w:rPr>
            </w:pPr>
            <w:r>
              <w:rPr>
                <w:noProof/>
              </w:rPr>
              <w:lastRenderedPageBreak/>
              <w:drawing>
                <wp:inline distT="0" distB="0" distL="114300" distR="114300" wp14:anchorId="55AB381F" wp14:editId="2494E890">
                  <wp:extent cx="4784725" cy="4001770"/>
                  <wp:effectExtent l="0" t="0" r="3175" b="11430"/>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34"/>
                          <a:stretch>
                            <a:fillRect/>
                          </a:stretch>
                        </pic:blipFill>
                        <pic:spPr>
                          <a:xfrm>
                            <a:off x="0" y="0"/>
                            <a:ext cx="4784725" cy="4001770"/>
                          </a:xfrm>
                          <a:prstGeom prst="rect">
                            <a:avLst/>
                          </a:prstGeom>
                          <a:noFill/>
                          <a:ln>
                            <a:noFill/>
                          </a:ln>
                        </pic:spPr>
                      </pic:pic>
                    </a:graphicData>
                  </a:graphic>
                </wp:inline>
              </w:drawing>
            </w:r>
          </w:p>
        </w:tc>
        <w:tc>
          <w:tcPr>
            <w:tcW w:w="148" w:type="pct"/>
            <w:tcBorders>
              <w:top w:val="nil"/>
              <w:left w:val="nil"/>
              <w:bottom w:val="nil"/>
              <w:right w:val="nil"/>
              <w:tl2br w:val="nil"/>
              <w:tr2bl w:val="nil"/>
            </w:tcBorders>
            <w:vAlign w:val="center"/>
          </w:tcPr>
          <w:p w14:paraId="3D0EC097" w14:textId="77777777" w:rsidR="00892BCE" w:rsidRDefault="00892BCE">
            <w:pPr>
              <w:pStyle w:val="a0"/>
              <w:spacing w:line="240" w:lineRule="auto"/>
              <w:ind w:firstLineChars="0" w:firstLine="0"/>
              <w:jc w:val="center"/>
              <w:rPr>
                <w:rFonts w:cs="宋体" w:hint="eastAsia"/>
              </w:rPr>
            </w:pPr>
          </w:p>
        </w:tc>
      </w:tr>
      <w:tr w:rsidR="00892BCE" w14:paraId="0D1F5E0C" w14:textId="77777777">
        <w:trPr>
          <w:trHeight w:val="441"/>
        </w:trPr>
        <w:tc>
          <w:tcPr>
            <w:tcW w:w="5000" w:type="pct"/>
            <w:gridSpan w:val="2"/>
            <w:tcBorders>
              <w:top w:val="nil"/>
              <w:left w:val="nil"/>
              <w:bottom w:val="nil"/>
              <w:right w:val="nil"/>
              <w:tl2br w:val="nil"/>
              <w:tr2bl w:val="nil"/>
            </w:tcBorders>
            <w:vAlign w:val="center"/>
          </w:tcPr>
          <w:p w14:paraId="51643A5A" w14:textId="511AC434" w:rsidR="00892BCE" w:rsidRDefault="00000000">
            <w:pPr>
              <w:pStyle w:val="ab"/>
              <w:spacing w:line="240" w:lineRule="auto"/>
              <w:ind w:firstLine="420"/>
              <w:rPr>
                <w:rFonts w:eastAsia="楷体" w:hAnsi="Times New Roman" w:cs="宋体"/>
              </w:rPr>
            </w:pPr>
            <w:r>
              <w:rPr>
                <w:rFonts w:hAnsi="Times New Roman" w:cs="宋体"/>
              </w:rPr>
              <w:t>图</w:t>
            </w:r>
            <w:r>
              <w:rPr>
                <w:rFonts w:hAnsi="Times New Roman" w:cs="宋体" w:hint="eastAsia"/>
              </w:rPr>
              <w:t>4.5.4-1</w:t>
            </w:r>
            <w:r>
              <w:rPr>
                <w:rFonts w:hAnsi="Times New Roman" w:cs="宋体"/>
              </w:rPr>
              <w:t>1#</w:t>
            </w:r>
            <w:proofErr w:type="gramStart"/>
            <w:r>
              <w:rPr>
                <w:rFonts w:hAnsi="Times New Roman" w:cs="宋体"/>
              </w:rPr>
              <w:t>拌和站</w:t>
            </w:r>
            <w:proofErr w:type="gramEnd"/>
            <w:r>
              <w:rPr>
                <w:rFonts w:hAnsi="Times New Roman" w:cs="宋体"/>
              </w:rPr>
              <w:t>规划</w:t>
            </w:r>
          </w:p>
        </w:tc>
      </w:tr>
    </w:tbl>
    <w:p w14:paraId="0767B38D" w14:textId="77777777" w:rsidR="00892BCE" w:rsidRDefault="00000000">
      <w:pPr>
        <w:pStyle w:val="ab"/>
        <w:ind w:firstLine="420"/>
        <w:rPr>
          <w:rFonts w:hAnsi="Times New Roman"/>
        </w:rPr>
      </w:pPr>
      <w:r>
        <w:rPr>
          <w:rFonts w:hAnsi="Times New Roman"/>
        </w:rPr>
        <w:t>表</w:t>
      </w:r>
      <w:r>
        <w:rPr>
          <w:rFonts w:hAnsi="Times New Roman" w:hint="eastAsia"/>
        </w:rPr>
        <w:t>4.5.4-1</w:t>
      </w:r>
      <w:r>
        <w:rPr>
          <w:rFonts w:hAnsi="Times New Roman"/>
        </w:rPr>
        <w:t>混凝土</w:t>
      </w:r>
      <w:proofErr w:type="gramStart"/>
      <w:r>
        <w:rPr>
          <w:rFonts w:hAnsi="Times New Roman"/>
        </w:rPr>
        <w:t>拌和站</w:t>
      </w:r>
      <w:proofErr w:type="gramEnd"/>
      <w:r>
        <w:rPr>
          <w:rFonts w:hAnsi="Times New Roman"/>
        </w:rPr>
        <w:t>设置位置及供应范围表</w:t>
      </w:r>
    </w:p>
    <w:tbl>
      <w:tblPr>
        <w:tblW w:w="5031" w:type="pct"/>
        <w:jc w:val="center"/>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CellMar>
          <w:top w:w="15" w:type="dxa"/>
          <w:left w:w="15" w:type="dxa"/>
          <w:bottom w:w="15" w:type="dxa"/>
          <w:right w:w="15" w:type="dxa"/>
        </w:tblCellMar>
        <w:tblLook w:val="04A0" w:firstRow="1" w:lastRow="0" w:firstColumn="1" w:lastColumn="0" w:noHBand="0" w:noVBand="1"/>
      </w:tblPr>
      <w:tblGrid>
        <w:gridCol w:w="588"/>
        <w:gridCol w:w="592"/>
        <w:gridCol w:w="1744"/>
        <w:gridCol w:w="1045"/>
        <w:gridCol w:w="5668"/>
      </w:tblGrid>
      <w:tr w:rsidR="00892BCE" w14:paraId="47B37669" w14:textId="77777777">
        <w:trPr>
          <w:trHeight w:val="454"/>
          <w:jc w:val="center"/>
        </w:trPr>
        <w:tc>
          <w:tcPr>
            <w:tcW w:w="305" w:type="pct"/>
            <w:tcBorders>
              <w:tl2br w:val="nil"/>
              <w:tr2bl w:val="nil"/>
            </w:tcBorders>
            <w:vAlign w:val="center"/>
          </w:tcPr>
          <w:p w14:paraId="305FDCC0"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序号</w:t>
            </w:r>
          </w:p>
        </w:tc>
        <w:tc>
          <w:tcPr>
            <w:tcW w:w="307" w:type="pct"/>
            <w:tcBorders>
              <w:tl2br w:val="nil"/>
              <w:tr2bl w:val="nil"/>
            </w:tcBorders>
            <w:vAlign w:val="center"/>
          </w:tcPr>
          <w:p w14:paraId="68A471E3"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编号</w:t>
            </w:r>
          </w:p>
        </w:tc>
        <w:tc>
          <w:tcPr>
            <w:tcW w:w="905" w:type="pct"/>
            <w:tcBorders>
              <w:tl2br w:val="nil"/>
              <w:tr2bl w:val="nil"/>
            </w:tcBorders>
            <w:vAlign w:val="center"/>
          </w:tcPr>
          <w:p w14:paraId="07B1FDE4"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位置</w:t>
            </w:r>
          </w:p>
        </w:tc>
        <w:tc>
          <w:tcPr>
            <w:tcW w:w="542" w:type="pct"/>
            <w:tcBorders>
              <w:tl2br w:val="nil"/>
              <w:tr2bl w:val="nil"/>
            </w:tcBorders>
            <w:vAlign w:val="center"/>
          </w:tcPr>
          <w:p w14:paraId="5265C0EF"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拌和数量（万方）</w:t>
            </w:r>
          </w:p>
        </w:tc>
        <w:tc>
          <w:tcPr>
            <w:tcW w:w="2940" w:type="pct"/>
            <w:tcBorders>
              <w:tl2br w:val="nil"/>
              <w:tr2bl w:val="nil"/>
            </w:tcBorders>
            <w:vAlign w:val="center"/>
          </w:tcPr>
          <w:p w14:paraId="24A77801"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设备配置及建设形式</w:t>
            </w:r>
          </w:p>
        </w:tc>
      </w:tr>
      <w:tr w:rsidR="00892BCE" w14:paraId="457C9FAA" w14:textId="77777777">
        <w:trPr>
          <w:trHeight w:val="454"/>
          <w:jc w:val="center"/>
        </w:trPr>
        <w:tc>
          <w:tcPr>
            <w:tcW w:w="305" w:type="pct"/>
            <w:tcBorders>
              <w:tl2br w:val="nil"/>
              <w:tr2bl w:val="nil"/>
            </w:tcBorders>
            <w:vAlign w:val="center"/>
          </w:tcPr>
          <w:p w14:paraId="4AD26EE3"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p>
        </w:tc>
        <w:tc>
          <w:tcPr>
            <w:tcW w:w="307" w:type="pct"/>
            <w:tcBorders>
              <w:tl2br w:val="nil"/>
              <w:tr2bl w:val="nil"/>
            </w:tcBorders>
            <w:vAlign w:val="center"/>
          </w:tcPr>
          <w:p w14:paraId="05F4E504"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1#</w:t>
            </w:r>
          </w:p>
        </w:tc>
        <w:tc>
          <w:tcPr>
            <w:tcW w:w="905" w:type="pct"/>
            <w:tcBorders>
              <w:tl2br w:val="nil"/>
              <w:tr2bl w:val="nil"/>
            </w:tcBorders>
            <w:vAlign w:val="center"/>
          </w:tcPr>
          <w:p w14:paraId="1F02892C" w14:textId="77777777" w:rsidR="00892BCE" w:rsidRDefault="00000000">
            <w:pPr>
              <w:spacing w:line="240" w:lineRule="auto"/>
              <w:ind w:firstLineChars="0" w:firstLine="0"/>
              <w:jc w:val="center"/>
              <w:rPr>
                <w:rFonts w:eastAsia="仿宋" w:hint="eastAsia"/>
                <w:sz w:val="21"/>
                <w:szCs w:val="21"/>
                <w:lang w:eastAsia="zh-Hans" w:bidi="ar"/>
              </w:rPr>
            </w:pPr>
            <w:r>
              <w:rPr>
                <w:rFonts w:eastAsia="仿宋" w:hint="eastAsia"/>
                <w:sz w:val="21"/>
                <w:szCs w:val="21"/>
                <w:lang w:eastAsia="zh-Hans" w:bidi="ar"/>
              </w:rPr>
              <w:t>宏泰混凝土有限公司</w:t>
            </w:r>
          </w:p>
        </w:tc>
        <w:tc>
          <w:tcPr>
            <w:tcW w:w="542" w:type="pct"/>
            <w:tcBorders>
              <w:tl2br w:val="nil"/>
              <w:tr2bl w:val="nil"/>
            </w:tcBorders>
            <w:vAlign w:val="center"/>
          </w:tcPr>
          <w:p w14:paraId="3F5511BC"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9.6</w:t>
            </w:r>
          </w:p>
        </w:tc>
        <w:tc>
          <w:tcPr>
            <w:tcW w:w="2940" w:type="pct"/>
            <w:tcBorders>
              <w:tl2br w:val="nil"/>
              <w:tr2bl w:val="nil"/>
            </w:tcBorders>
            <w:vAlign w:val="center"/>
          </w:tcPr>
          <w:p w14:paraId="3D962E57"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负责全线路基、桥梁上下部混凝土的供应</w:t>
            </w:r>
          </w:p>
        </w:tc>
      </w:tr>
    </w:tbl>
    <w:p w14:paraId="5906115A" w14:textId="77777777" w:rsidR="00892BCE" w:rsidRDefault="00000000">
      <w:pPr>
        <w:ind w:firstLineChars="100" w:firstLine="241"/>
        <w:rPr>
          <w:rFonts w:hint="eastAsia"/>
          <w:b/>
        </w:rPr>
      </w:pPr>
      <w:r>
        <w:rPr>
          <w:rFonts w:hint="eastAsia"/>
          <w:b/>
        </w:rPr>
        <w:t>4.5.5钢筋</w:t>
      </w:r>
      <w:bookmarkStart w:id="147" w:name="_Toc9855_WPSOffice_Level3"/>
      <w:r>
        <w:rPr>
          <w:rFonts w:hint="eastAsia"/>
          <w:b/>
        </w:rPr>
        <w:t>加工场</w:t>
      </w:r>
      <w:bookmarkEnd w:id="147"/>
    </w:p>
    <w:p w14:paraId="58D4864E" w14:textId="77777777" w:rsidR="00892BCE" w:rsidRDefault="00000000">
      <w:pPr>
        <w:ind w:firstLine="480"/>
        <w:rPr>
          <w:rFonts w:hint="eastAsia"/>
          <w:lang w:val="zh-CN"/>
        </w:rPr>
      </w:pPr>
      <w:bookmarkStart w:id="148" w:name="_Toc9559"/>
      <w:bookmarkStart w:id="149" w:name="_Hlk195779845"/>
      <w:r>
        <w:t>项目建设1个钢筋加工场。</w:t>
      </w:r>
    </w:p>
    <w:bookmarkEnd w:id="148"/>
    <w:p w14:paraId="6C314BA7" w14:textId="77777777" w:rsidR="00892BCE" w:rsidRDefault="00000000">
      <w:pPr>
        <w:ind w:firstLine="480"/>
        <w:rPr>
          <w:rFonts w:hint="eastAsia"/>
        </w:rPr>
      </w:pPr>
      <w:proofErr w:type="gramStart"/>
      <w:r>
        <w:rPr>
          <w:rFonts w:hint="eastAsia"/>
        </w:rPr>
        <w:t>钢筋场</w:t>
      </w:r>
      <w:proofErr w:type="gramEnd"/>
      <w:r>
        <w:rPr>
          <w:rFonts w:hint="eastAsia"/>
        </w:rPr>
        <w:t>位于K</w:t>
      </w:r>
      <w:r>
        <w:t>0</w:t>
      </w:r>
      <w:r>
        <w:rPr>
          <w:rFonts w:hint="eastAsia"/>
        </w:rPr>
        <w:t>+</w:t>
      </w:r>
      <w:r>
        <w:t>150</w:t>
      </w:r>
      <w:r>
        <w:rPr>
          <w:rFonts w:hint="eastAsia"/>
          <w:lang w:eastAsia="zh-Hans"/>
        </w:rPr>
        <w:t>右</w:t>
      </w:r>
      <w:r>
        <w:rPr>
          <w:rFonts w:hint="eastAsia"/>
        </w:rPr>
        <w:t>侧</w:t>
      </w:r>
      <w:r>
        <w:t>20</w:t>
      </w:r>
      <w:r>
        <w:rPr>
          <w:rFonts w:hint="eastAsia"/>
        </w:rPr>
        <w:t>m处，利用</w:t>
      </w:r>
      <w:r>
        <w:rPr>
          <w:rFonts w:hint="eastAsia"/>
          <w:lang w:eastAsia="zh-Hans"/>
        </w:rPr>
        <w:t>水务局边上空旷</w:t>
      </w:r>
      <w:r>
        <w:rPr>
          <w:rFonts w:hint="eastAsia"/>
        </w:rPr>
        <w:t>场</w:t>
      </w:r>
      <w:r>
        <w:rPr>
          <w:rFonts w:hint="eastAsia"/>
          <w:lang w:eastAsia="zh-Hans"/>
        </w:rPr>
        <w:t>地建设</w:t>
      </w:r>
      <w:r>
        <w:rPr>
          <w:rFonts w:hint="eastAsia"/>
        </w:rPr>
        <w:t>，负责全线路基、桥梁钢筋的供应；钢筋加工场设置两个区。</w:t>
      </w:r>
      <w:proofErr w:type="gramStart"/>
      <w:r>
        <w:rPr>
          <w:rFonts w:hint="eastAsia"/>
        </w:rPr>
        <w:t>一</w:t>
      </w:r>
      <w:proofErr w:type="gramEnd"/>
      <w:r>
        <w:rPr>
          <w:rFonts w:hint="eastAsia"/>
        </w:rPr>
        <w:t>区分为原材料存放区，圆钢原材料区，钢筋切割、车丝、</w:t>
      </w:r>
      <w:proofErr w:type="gramStart"/>
      <w:r>
        <w:rPr>
          <w:rFonts w:hint="eastAsia"/>
        </w:rPr>
        <w:t>弯圆机</w:t>
      </w:r>
      <w:proofErr w:type="gramEnd"/>
      <w:r>
        <w:rPr>
          <w:rFonts w:hint="eastAsia"/>
        </w:rPr>
        <w:t>区，</w:t>
      </w:r>
      <w:proofErr w:type="gramStart"/>
      <w:r>
        <w:rPr>
          <w:rFonts w:hint="eastAsia"/>
        </w:rPr>
        <w:t>调直加工区</w:t>
      </w:r>
      <w:proofErr w:type="gramEnd"/>
      <w:r>
        <w:rPr>
          <w:rFonts w:hint="eastAsia"/>
        </w:rPr>
        <w:t>，数控弯曲加工区，半成品存放区。二区分为</w:t>
      </w:r>
      <w:r>
        <w:rPr>
          <w:rFonts w:hint="eastAsia"/>
          <w:lang w:eastAsia="zh-Hans"/>
        </w:rPr>
        <w:t>隧道</w:t>
      </w:r>
      <w:r>
        <w:rPr>
          <w:rFonts w:hint="eastAsia"/>
        </w:rPr>
        <w:t>原材料存放区，</w:t>
      </w:r>
      <w:r>
        <w:rPr>
          <w:rFonts w:hint="eastAsia"/>
          <w:lang w:eastAsia="zh-Hans"/>
        </w:rPr>
        <w:t>工字钢冷弯机</w:t>
      </w:r>
      <w:r>
        <w:rPr>
          <w:rFonts w:hint="eastAsia"/>
        </w:rPr>
        <w:t>，</w:t>
      </w:r>
      <w:proofErr w:type="gramStart"/>
      <w:r>
        <w:rPr>
          <w:rFonts w:hint="eastAsia"/>
        </w:rPr>
        <w:t>弯圆机</w:t>
      </w:r>
      <w:proofErr w:type="gramEnd"/>
      <w:r>
        <w:rPr>
          <w:rFonts w:hint="eastAsia"/>
        </w:rPr>
        <w:t>区，</w:t>
      </w:r>
      <w:r>
        <w:rPr>
          <w:rFonts w:hint="eastAsia"/>
          <w:lang w:eastAsia="zh-Hans"/>
        </w:rPr>
        <w:t>网片加工区</w:t>
      </w:r>
      <w:r>
        <w:rPr>
          <w:rFonts w:hint="eastAsia"/>
        </w:rPr>
        <w:t>，</w:t>
      </w:r>
      <w:r>
        <w:rPr>
          <w:rFonts w:hint="eastAsia"/>
          <w:lang w:eastAsia="zh-Hans"/>
        </w:rPr>
        <w:t>钢板加工区，</w:t>
      </w:r>
      <w:r>
        <w:rPr>
          <w:rFonts w:hint="eastAsia"/>
        </w:rPr>
        <w:t>半成品存放区</w:t>
      </w:r>
      <w:r>
        <w:rPr>
          <w:rFonts w:hint="eastAsia"/>
          <w:lang w:eastAsia="zh-Hans"/>
        </w:rPr>
        <w:t>等</w:t>
      </w:r>
      <w:bookmarkEnd w:id="149"/>
      <w:r>
        <w:rPr>
          <w:rFonts w:hint="eastAsia"/>
        </w:rPr>
        <w:t>。</w:t>
      </w:r>
    </w:p>
    <w:tbl>
      <w:tblPr>
        <w:tblStyle w:val="a9"/>
        <w:tblW w:w="4751" w:type="pct"/>
        <w:jc w:val="center"/>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Look w:val="04A0" w:firstRow="1" w:lastRow="0" w:firstColumn="1" w:lastColumn="0" w:noHBand="0" w:noVBand="1"/>
      </w:tblPr>
      <w:tblGrid>
        <w:gridCol w:w="9016"/>
        <w:gridCol w:w="262"/>
      </w:tblGrid>
      <w:tr w:rsidR="00892BCE" w14:paraId="29A4B0F1" w14:textId="77777777">
        <w:trPr>
          <w:jc w:val="center"/>
        </w:trPr>
        <w:tc>
          <w:tcPr>
            <w:tcW w:w="4859" w:type="pct"/>
            <w:tcBorders>
              <w:top w:val="nil"/>
              <w:left w:val="nil"/>
              <w:bottom w:val="nil"/>
              <w:right w:val="nil"/>
              <w:tl2br w:val="nil"/>
              <w:tr2bl w:val="nil"/>
            </w:tcBorders>
          </w:tcPr>
          <w:p w14:paraId="3A304665" w14:textId="77777777" w:rsidR="00892BCE" w:rsidRDefault="00000000">
            <w:pPr>
              <w:pStyle w:val="a0"/>
              <w:spacing w:line="240" w:lineRule="auto"/>
              <w:ind w:firstLineChars="0" w:firstLine="0"/>
              <w:rPr>
                <w:rFonts w:cs="宋体" w:hint="eastAsia"/>
              </w:rPr>
            </w:pPr>
            <w:r>
              <w:rPr>
                <w:noProof/>
              </w:rPr>
              <w:lastRenderedPageBreak/>
              <w:drawing>
                <wp:inline distT="0" distB="0" distL="114300" distR="114300" wp14:anchorId="7FAAA25E" wp14:editId="5023E9FB">
                  <wp:extent cx="5455920" cy="2720975"/>
                  <wp:effectExtent l="0" t="0" r="5080" b="9525"/>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35"/>
                          <a:stretch>
                            <a:fillRect/>
                          </a:stretch>
                        </pic:blipFill>
                        <pic:spPr>
                          <a:xfrm>
                            <a:off x="0" y="0"/>
                            <a:ext cx="5455920" cy="2720975"/>
                          </a:xfrm>
                          <a:prstGeom prst="rect">
                            <a:avLst/>
                          </a:prstGeom>
                          <a:noFill/>
                          <a:ln>
                            <a:noFill/>
                          </a:ln>
                        </pic:spPr>
                      </pic:pic>
                    </a:graphicData>
                  </a:graphic>
                </wp:inline>
              </w:drawing>
            </w:r>
          </w:p>
        </w:tc>
        <w:tc>
          <w:tcPr>
            <w:tcW w:w="140" w:type="pct"/>
            <w:tcBorders>
              <w:top w:val="nil"/>
              <w:left w:val="nil"/>
              <w:bottom w:val="nil"/>
              <w:right w:val="nil"/>
              <w:tl2br w:val="nil"/>
              <w:tr2bl w:val="nil"/>
            </w:tcBorders>
          </w:tcPr>
          <w:p w14:paraId="69096CED" w14:textId="77777777" w:rsidR="00892BCE" w:rsidRDefault="00892BCE">
            <w:pPr>
              <w:pStyle w:val="a0"/>
              <w:spacing w:line="240" w:lineRule="auto"/>
              <w:ind w:firstLineChars="0" w:firstLine="0"/>
              <w:rPr>
                <w:rFonts w:cs="宋体" w:hint="eastAsia"/>
              </w:rPr>
            </w:pPr>
          </w:p>
        </w:tc>
      </w:tr>
      <w:tr w:rsidR="00892BCE" w14:paraId="563896BE" w14:textId="77777777">
        <w:trPr>
          <w:trHeight w:val="454"/>
          <w:jc w:val="center"/>
        </w:trPr>
        <w:tc>
          <w:tcPr>
            <w:tcW w:w="5000" w:type="pct"/>
            <w:gridSpan w:val="2"/>
            <w:tcBorders>
              <w:top w:val="nil"/>
              <w:left w:val="nil"/>
              <w:bottom w:val="nil"/>
              <w:right w:val="nil"/>
              <w:tl2br w:val="nil"/>
              <w:tr2bl w:val="nil"/>
            </w:tcBorders>
          </w:tcPr>
          <w:p w14:paraId="2E24D628" w14:textId="2DA73BE5" w:rsidR="00892BCE" w:rsidRDefault="00000000">
            <w:pPr>
              <w:pStyle w:val="ab"/>
              <w:ind w:firstLine="422"/>
              <w:rPr>
                <w:rFonts w:eastAsia="楷体" w:hAnsi="Times New Roman" w:cs="宋体"/>
                <w:bCs/>
                <w:sz w:val="24"/>
                <w:szCs w:val="21"/>
              </w:rPr>
            </w:pPr>
            <w:r>
              <w:rPr>
                <w:rFonts w:ascii="宋体" w:cs="宋体"/>
                <w:b/>
                <w:szCs w:val="22"/>
                <w:lang w:bidi="ar-SA"/>
              </w:rPr>
              <w:t>图</w:t>
            </w:r>
            <w:r>
              <w:rPr>
                <w:rFonts w:ascii="宋体" w:cs="宋体" w:hint="eastAsia"/>
                <w:b/>
                <w:szCs w:val="22"/>
                <w:lang w:bidi="ar-SA"/>
              </w:rPr>
              <w:t>4.5.5-1</w:t>
            </w:r>
            <w:r>
              <w:rPr>
                <w:rFonts w:ascii="宋体" w:cs="宋体"/>
                <w:b/>
                <w:szCs w:val="22"/>
                <w:lang w:bidi="ar-SA"/>
              </w:rPr>
              <w:t>1#</w:t>
            </w:r>
            <w:r>
              <w:rPr>
                <w:rFonts w:ascii="宋体" w:cs="宋体"/>
                <w:b/>
                <w:szCs w:val="22"/>
                <w:lang w:bidi="ar-SA"/>
              </w:rPr>
              <w:t>钢筋加工场平面布置图</w:t>
            </w:r>
          </w:p>
        </w:tc>
      </w:tr>
    </w:tbl>
    <w:tbl>
      <w:tblPr>
        <w:tblW w:w="4800" w:type="pct"/>
        <w:jc w:val="center"/>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CellMar>
          <w:top w:w="15" w:type="dxa"/>
          <w:left w:w="15" w:type="dxa"/>
          <w:bottom w:w="15" w:type="dxa"/>
          <w:right w:w="15" w:type="dxa"/>
        </w:tblCellMar>
        <w:tblLook w:val="04A0" w:firstRow="1" w:lastRow="0" w:firstColumn="1" w:lastColumn="0" w:noHBand="0" w:noVBand="1"/>
      </w:tblPr>
      <w:tblGrid>
        <w:gridCol w:w="1105"/>
        <w:gridCol w:w="962"/>
        <w:gridCol w:w="2413"/>
        <w:gridCol w:w="3034"/>
        <w:gridCol w:w="761"/>
        <w:gridCol w:w="920"/>
      </w:tblGrid>
      <w:tr w:rsidR="00892BCE" w14:paraId="1CE00948" w14:textId="77777777">
        <w:trPr>
          <w:trHeight w:val="695"/>
          <w:jc w:val="center"/>
        </w:trPr>
        <w:tc>
          <w:tcPr>
            <w:tcW w:w="601" w:type="pct"/>
            <w:tcBorders>
              <w:tl2br w:val="nil"/>
              <w:tr2bl w:val="nil"/>
            </w:tcBorders>
            <w:vAlign w:val="center"/>
          </w:tcPr>
          <w:p w14:paraId="53FBEB89"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编号</w:t>
            </w:r>
          </w:p>
        </w:tc>
        <w:tc>
          <w:tcPr>
            <w:tcW w:w="523" w:type="pct"/>
            <w:tcBorders>
              <w:tl2br w:val="nil"/>
              <w:tr2bl w:val="nil"/>
            </w:tcBorders>
            <w:vAlign w:val="center"/>
          </w:tcPr>
          <w:p w14:paraId="0287D1EC" w14:textId="77777777" w:rsidR="00892BCE" w:rsidRDefault="00000000">
            <w:pPr>
              <w:spacing w:line="240" w:lineRule="auto"/>
              <w:ind w:firstLineChars="0" w:firstLine="0"/>
              <w:jc w:val="center"/>
              <w:rPr>
                <w:rFonts w:eastAsia="仿宋" w:hint="eastAsia"/>
                <w:sz w:val="21"/>
                <w:szCs w:val="21"/>
                <w:lang w:bidi="ar"/>
              </w:rPr>
            </w:pPr>
            <w:proofErr w:type="gramStart"/>
            <w:r>
              <w:rPr>
                <w:rFonts w:eastAsia="仿宋"/>
                <w:sz w:val="21"/>
                <w:szCs w:val="21"/>
                <w:lang w:bidi="ar"/>
              </w:rPr>
              <w:t>钢筋场类型</w:t>
            </w:r>
            <w:proofErr w:type="gramEnd"/>
          </w:p>
        </w:tc>
        <w:tc>
          <w:tcPr>
            <w:tcW w:w="1311" w:type="pct"/>
            <w:tcBorders>
              <w:tl2br w:val="nil"/>
              <w:tr2bl w:val="nil"/>
            </w:tcBorders>
            <w:vAlign w:val="center"/>
          </w:tcPr>
          <w:p w14:paraId="2F8CF479"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桩号</w:t>
            </w:r>
            <w:r>
              <w:rPr>
                <w:rFonts w:eastAsia="仿宋"/>
                <w:sz w:val="21"/>
                <w:szCs w:val="21"/>
                <w:lang w:bidi="ar"/>
              </w:rPr>
              <w:t>+</w:t>
            </w:r>
            <w:r>
              <w:rPr>
                <w:rFonts w:eastAsia="仿宋"/>
                <w:sz w:val="21"/>
                <w:szCs w:val="21"/>
                <w:lang w:bidi="ar"/>
              </w:rPr>
              <w:t>位置</w:t>
            </w:r>
          </w:p>
        </w:tc>
        <w:tc>
          <w:tcPr>
            <w:tcW w:w="1649" w:type="pct"/>
            <w:tcBorders>
              <w:tl2br w:val="nil"/>
              <w:tr2bl w:val="nil"/>
            </w:tcBorders>
            <w:vAlign w:val="center"/>
          </w:tcPr>
          <w:p w14:paraId="4D8B801A"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供应范围</w:t>
            </w:r>
          </w:p>
        </w:tc>
        <w:tc>
          <w:tcPr>
            <w:tcW w:w="414" w:type="pct"/>
            <w:tcBorders>
              <w:tl2br w:val="nil"/>
              <w:tr2bl w:val="nil"/>
            </w:tcBorders>
            <w:vAlign w:val="center"/>
          </w:tcPr>
          <w:p w14:paraId="7BBE547C"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数量</w:t>
            </w:r>
          </w:p>
          <w:p w14:paraId="4FBC2097"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w:t>
            </w:r>
            <w:r>
              <w:rPr>
                <w:rFonts w:eastAsia="仿宋"/>
                <w:sz w:val="21"/>
                <w:szCs w:val="21"/>
                <w:lang w:bidi="ar"/>
              </w:rPr>
              <w:t>t</w:t>
            </w:r>
            <w:r>
              <w:rPr>
                <w:rFonts w:eastAsia="仿宋"/>
                <w:sz w:val="21"/>
                <w:szCs w:val="21"/>
                <w:lang w:bidi="ar"/>
              </w:rPr>
              <w:t>）</w:t>
            </w:r>
          </w:p>
        </w:tc>
        <w:tc>
          <w:tcPr>
            <w:tcW w:w="500" w:type="pct"/>
            <w:tcBorders>
              <w:tl2br w:val="nil"/>
              <w:tr2bl w:val="nil"/>
            </w:tcBorders>
            <w:vAlign w:val="center"/>
          </w:tcPr>
          <w:p w14:paraId="7F3B3152"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建设面积</w:t>
            </w:r>
            <w:r>
              <w:rPr>
                <w:rFonts w:eastAsia="仿宋"/>
                <w:sz w:val="21"/>
                <w:szCs w:val="21"/>
                <w:lang w:bidi="ar"/>
              </w:rPr>
              <w:t>(</w:t>
            </w:r>
            <w:r>
              <w:rPr>
                <w:rFonts w:eastAsia="仿宋"/>
                <w:sz w:val="21"/>
                <w:szCs w:val="21"/>
                <w:lang w:bidi="ar"/>
              </w:rPr>
              <w:t>㎡</w:t>
            </w:r>
            <w:r>
              <w:rPr>
                <w:rFonts w:eastAsia="仿宋"/>
                <w:sz w:val="21"/>
                <w:szCs w:val="21"/>
                <w:lang w:bidi="ar"/>
              </w:rPr>
              <w:t>)</w:t>
            </w:r>
          </w:p>
        </w:tc>
      </w:tr>
      <w:tr w:rsidR="00892BCE" w14:paraId="6435D550" w14:textId="77777777">
        <w:trPr>
          <w:trHeight w:val="887"/>
          <w:jc w:val="center"/>
        </w:trPr>
        <w:tc>
          <w:tcPr>
            <w:tcW w:w="601" w:type="pct"/>
            <w:tcBorders>
              <w:tl2br w:val="nil"/>
              <w:tr2bl w:val="nil"/>
            </w:tcBorders>
            <w:vAlign w:val="center"/>
          </w:tcPr>
          <w:p w14:paraId="59D0D79C"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p>
        </w:tc>
        <w:tc>
          <w:tcPr>
            <w:tcW w:w="523" w:type="pct"/>
            <w:tcBorders>
              <w:tl2br w:val="nil"/>
              <w:tr2bl w:val="nil"/>
            </w:tcBorders>
            <w:vAlign w:val="center"/>
          </w:tcPr>
          <w:p w14:paraId="3BEC6E50"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钢筋集中加工场</w:t>
            </w:r>
          </w:p>
        </w:tc>
        <w:tc>
          <w:tcPr>
            <w:tcW w:w="1311" w:type="pct"/>
            <w:tcBorders>
              <w:tl2br w:val="nil"/>
              <w:tr2bl w:val="nil"/>
            </w:tcBorders>
            <w:vAlign w:val="center"/>
          </w:tcPr>
          <w:p w14:paraId="7850C974"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K</w:t>
            </w:r>
            <w:r>
              <w:rPr>
                <w:rFonts w:eastAsia="仿宋"/>
                <w:sz w:val="21"/>
                <w:szCs w:val="21"/>
                <w:lang w:bidi="ar"/>
              </w:rPr>
              <w:t>0+150</w:t>
            </w:r>
            <w:r>
              <w:rPr>
                <w:rFonts w:eastAsia="仿宋" w:hint="eastAsia"/>
                <w:sz w:val="21"/>
                <w:szCs w:val="21"/>
                <w:lang w:eastAsia="zh-Hans" w:bidi="ar"/>
              </w:rPr>
              <w:t>右</w:t>
            </w:r>
            <w:r>
              <w:rPr>
                <w:rFonts w:eastAsia="仿宋" w:hint="eastAsia"/>
                <w:sz w:val="21"/>
                <w:szCs w:val="21"/>
                <w:lang w:bidi="ar"/>
              </w:rPr>
              <w:t>侧</w:t>
            </w:r>
            <w:r>
              <w:rPr>
                <w:rFonts w:eastAsia="仿宋"/>
                <w:sz w:val="21"/>
                <w:szCs w:val="21"/>
                <w:lang w:bidi="ar"/>
              </w:rPr>
              <w:t>20</w:t>
            </w:r>
            <w:r>
              <w:rPr>
                <w:rFonts w:eastAsia="仿宋" w:hint="eastAsia"/>
                <w:sz w:val="21"/>
                <w:szCs w:val="21"/>
                <w:lang w:bidi="ar"/>
              </w:rPr>
              <w:t>m</w:t>
            </w:r>
            <w:r>
              <w:rPr>
                <w:rFonts w:eastAsia="仿宋" w:hint="eastAsia"/>
                <w:sz w:val="21"/>
                <w:szCs w:val="21"/>
                <w:lang w:bidi="ar"/>
              </w:rPr>
              <w:t>处</w:t>
            </w:r>
          </w:p>
        </w:tc>
        <w:tc>
          <w:tcPr>
            <w:tcW w:w="1649" w:type="pct"/>
            <w:tcBorders>
              <w:tl2br w:val="nil"/>
              <w:tr2bl w:val="nil"/>
            </w:tcBorders>
            <w:vAlign w:val="center"/>
          </w:tcPr>
          <w:p w14:paraId="4E4D518A"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负责全线路基、桥梁</w:t>
            </w:r>
            <w:r>
              <w:rPr>
                <w:rFonts w:eastAsia="仿宋" w:hint="eastAsia"/>
                <w:sz w:val="21"/>
                <w:szCs w:val="21"/>
                <w:lang w:eastAsia="zh-Hans" w:bidi="ar"/>
              </w:rPr>
              <w:t>、隧道</w:t>
            </w:r>
            <w:r>
              <w:rPr>
                <w:rFonts w:eastAsia="仿宋" w:hint="eastAsia"/>
                <w:sz w:val="21"/>
                <w:szCs w:val="21"/>
                <w:lang w:bidi="ar"/>
              </w:rPr>
              <w:t>钢筋的供应</w:t>
            </w:r>
          </w:p>
        </w:tc>
        <w:tc>
          <w:tcPr>
            <w:tcW w:w="414" w:type="pct"/>
            <w:tcBorders>
              <w:tl2br w:val="nil"/>
              <w:tr2bl w:val="nil"/>
            </w:tcBorders>
            <w:vAlign w:val="center"/>
          </w:tcPr>
          <w:p w14:paraId="073DF247"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5443</w:t>
            </w:r>
          </w:p>
        </w:tc>
        <w:tc>
          <w:tcPr>
            <w:tcW w:w="500" w:type="pct"/>
            <w:tcBorders>
              <w:tl2br w:val="nil"/>
              <w:tr2bl w:val="nil"/>
            </w:tcBorders>
            <w:vAlign w:val="center"/>
          </w:tcPr>
          <w:p w14:paraId="6E844AC8"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1600</w:t>
            </w:r>
          </w:p>
        </w:tc>
      </w:tr>
    </w:tbl>
    <w:p w14:paraId="0045453E" w14:textId="77777777" w:rsidR="00892BCE" w:rsidRDefault="00000000">
      <w:pPr>
        <w:ind w:firstLineChars="100" w:firstLine="241"/>
        <w:rPr>
          <w:rFonts w:hint="eastAsia"/>
          <w:b/>
        </w:rPr>
      </w:pPr>
      <w:r>
        <w:rPr>
          <w:rFonts w:hint="eastAsia"/>
          <w:b/>
        </w:rPr>
        <w:t>4.5.6预制梁场</w:t>
      </w:r>
    </w:p>
    <w:p w14:paraId="7C7E1391" w14:textId="77777777" w:rsidR="00892BCE" w:rsidRDefault="00000000">
      <w:pPr>
        <w:ind w:firstLine="480"/>
        <w:rPr>
          <w:rFonts w:hint="eastAsia"/>
        </w:rPr>
      </w:pPr>
      <w:bookmarkStart w:id="150" w:name="_Hlk195779894"/>
      <w:r>
        <w:rPr>
          <w:rFonts w:hint="eastAsia"/>
        </w:rPr>
        <w:t>项目建设1个预制梁场，根据业主要求</w:t>
      </w:r>
      <w:proofErr w:type="gramStart"/>
      <w:r>
        <w:rPr>
          <w:rFonts w:hint="eastAsia"/>
        </w:rPr>
        <w:t>预制梁场应</w:t>
      </w:r>
      <w:proofErr w:type="gramEnd"/>
      <w:r>
        <w:rPr>
          <w:rFonts w:hint="eastAsia"/>
        </w:rPr>
        <w:t>做到工厂化室内生产及养护，需要</w:t>
      </w:r>
      <w:proofErr w:type="gramStart"/>
      <w:r>
        <w:rPr>
          <w:rFonts w:hint="eastAsia"/>
        </w:rPr>
        <w:t>建设梁场大棚</w:t>
      </w:r>
      <w:proofErr w:type="gramEnd"/>
      <w:r>
        <w:rPr>
          <w:rFonts w:hint="eastAsia"/>
        </w:rPr>
        <w:t>。小朴大桥、大文</w:t>
      </w:r>
      <w:proofErr w:type="gramStart"/>
      <w:r>
        <w:rPr>
          <w:rFonts w:hint="eastAsia"/>
        </w:rPr>
        <w:t>岙</w:t>
      </w:r>
      <w:proofErr w:type="gramEnd"/>
      <w:r>
        <w:rPr>
          <w:rFonts w:hint="eastAsia"/>
        </w:rPr>
        <w:t>桥、小文岙桥、风吹岙1号桥、风吹岙2号桥、白迭桥、A匝道桥、</w:t>
      </w:r>
      <w:proofErr w:type="gramStart"/>
      <w:r>
        <w:rPr>
          <w:rFonts w:hint="eastAsia"/>
        </w:rPr>
        <w:t>南拼宽</w:t>
      </w:r>
      <w:proofErr w:type="gramEnd"/>
      <w:r>
        <w:rPr>
          <w:rFonts w:hint="eastAsia"/>
        </w:rPr>
        <w:t>桥、</w:t>
      </w:r>
      <w:proofErr w:type="gramStart"/>
      <w:r>
        <w:rPr>
          <w:rFonts w:hint="eastAsia"/>
        </w:rPr>
        <w:t>北拼宽</w:t>
      </w:r>
      <w:proofErr w:type="gramEnd"/>
      <w:r>
        <w:rPr>
          <w:rFonts w:hint="eastAsia"/>
        </w:rPr>
        <w:t>桥、</w:t>
      </w:r>
      <w:proofErr w:type="gramStart"/>
      <w:r>
        <w:rPr>
          <w:rFonts w:hint="eastAsia"/>
        </w:rPr>
        <w:t>中间拼宽桥</w:t>
      </w:r>
      <w:proofErr w:type="gramEnd"/>
      <w:r>
        <w:rPr>
          <w:rFonts w:hint="eastAsia"/>
        </w:rPr>
        <w:t>，共465片T梁，其中14.1~16m共142片，20~22.6m共267片，30m共51片，50m共5片；</w:t>
      </w:r>
    </w:p>
    <w:p w14:paraId="0BC19CCA" w14:textId="77777777" w:rsidR="00892BCE" w:rsidRDefault="00000000">
      <w:pPr>
        <w:pStyle w:val="a0"/>
        <w:ind w:firstLine="480"/>
        <w:rPr>
          <w:rFonts w:eastAsia="宋体" w:hint="eastAsia"/>
          <w:b w:val="0"/>
          <w:snapToGrid/>
          <w:spacing w:val="0"/>
          <w:sz w:val="24"/>
          <w:szCs w:val="24"/>
        </w:rPr>
      </w:pPr>
      <w:r>
        <w:rPr>
          <w:rFonts w:eastAsia="宋体" w:hint="eastAsia"/>
          <w:b w:val="0"/>
          <w:snapToGrid/>
          <w:spacing w:val="0"/>
          <w:sz w:val="24"/>
          <w:szCs w:val="24"/>
        </w:rPr>
        <w:t>1#</w:t>
      </w:r>
      <w:proofErr w:type="gramStart"/>
      <w:r>
        <w:rPr>
          <w:rFonts w:eastAsia="宋体" w:hint="eastAsia"/>
          <w:b w:val="0"/>
          <w:snapToGrid/>
          <w:spacing w:val="0"/>
          <w:sz w:val="24"/>
          <w:szCs w:val="24"/>
        </w:rPr>
        <w:t>预制梁场选址</w:t>
      </w:r>
      <w:proofErr w:type="gramEnd"/>
      <w:r>
        <w:rPr>
          <w:rFonts w:eastAsia="宋体" w:hint="eastAsia"/>
          <w:b w:val="0"/>
          <w:snapToGrid/>
          <w:spacing w:val="0"/>
          <w:sz w:val="24"/>
          <w:szCs w:val="24"/>
        </w:rPr>
        <w:t>：T梁预制计划利用S211</w:t>
      </w:r>
      <w:proofErr w:type="gramStart"/>
      <w:r>
        <w:rPr>
          <w:rFonts w:eastAsia="宋体" w:hint="eastAsia"/>
          <w:b w:val="0"/>
          <w:snapToGrid/>
          <w:spacing w:val="0"/>
          <w:sz w:val="24"/>
          <w:szCs w:val="24"/>
        </w:rPr>
        <w:t>二</w:t>
      </w:r>
      <w:proofErr w:type="gramEnd"/>
      <w:r>
        <w:rPr>
          <w:rFonts w:eastAsia="宋体" w:hint="eastAsia"/>
          <w:b w:val="0"/>
          <w:snapToGrid/>
          <w:spacing w:val="0"/>
          <w:sz w:val="24"/>
          <w:szCs w:val="24"/>
        </w:rPr>
        <w:t>公局预制场加工</w:t>
      </w:r>
    </w:p>
    <w:tbl>
      <w:tblPr>
        <w:tblW w:w="4875" w:type="pct"/>
        <w:jc w:val="center"/>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Look w:val="04A0" w:firstRow="1" w:lastRow="0" w:firstColumn="1" w:lastColumn="0" w:noHBand="0" w:noVBand="1"/>
      </w:tblPr>
      <w:tblGrid>
        <w:gridCol w:w="9520"/>
      </w:tblGrid>
      <w:tr w:rsidR="00892BCE" w14:paraId="68B56A02" w14:textId="77777777">
        <w:trPr>
          <w:trHeight w:val="961"/>
          <w:jc w:val="center"/>
        </w:trPr>
        <w:tc>
          <w:tcPr>
            <w:tcW w:w="5000" w:type="pct"/>
            <w:tcBorders>
              <w:top w:val="nil"/>
              <w:left w:val="nil"/>
              <w:bottom w:val="nil"/>
              <w:right w:val="nil"/>
            </w:tcBorders>
          </w:tcPr>
          <w:p w14:paraId="1DA89DAB" w14:textId="03B17B17" w:rsidR="00892BCE" w:rsidRDefault="00000000">
            <w:pPr>
              <w:pStyle w:val="a0"/>
              <w:spacing w:line="240" w:lineRule="auto"/>
              <w:ind w:firstLineChars="0" w:firstLine="0"/>
              <w:rPr>
                <w:rFonts w:hint="eastAsia"/>
              </w:rPr>
            </w:pPr>
            <w:bookmarkStart w:id="151" w:name="_Hlk195779910"/>
            <w:bookmarkEnd w:id="150"/>
            <w:r>
              <w:rPr>
                <w:rFonts w:hint="eastAsia"/>
                <w:noProof/>
              </w:rPr>
              <w:drawing>
                <wp:inline distT="0" distB="0" distL="114300" distR="114300" wp14:anchorId="0CD42983" wp14:editId="42494C93">
                  <wp:extent cx="2929890" cy="2284095"/>
                  <wp:effectExtent l="0" t="0" r="3810" b="1905"/>
                  <wp:docPr id="677" name="图片 292" descr="10cff60a1818d34261a41e61cdd96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292" descr="10cff60a1818d34261a41e61cdd96f6"/>
                          <pic:cNvPicPr>
                            <a:picLocks noChangeAspect="1"/>
                          </pic:cNvPicPr>
                        </pic:nvPicPr>
                        <pic:blipFill>
                          <a:blip r:embed="rId36"/>
                          <a:stretch>
                            <a:fillRect/>
                          </a:stretch>
                        </pic:blipFill>
                        <pic:spPr>
                          <a:xfrm>
                            <a:off x="0" y="0"/>
                            <a:ext cx="2929890" cy="2284095"/>
                          </a:xfrm>
                          <a:prstGeom prst="rect">
                            <a:avLst/>
                          </a:prstGeom>
                          <a:noFill/>
                          <a:ln>
                            <a:noFill/>
                          </a:ln>
                        </pic:spPr>
                      </pic:pic>
                    </a:graphicData>
                  </a:graphic>
                </wp:inline>
              </w:drawing>
            </w:r>
            <w:r>
              <w:rPr>
                <w:noProof/>
              </w:rPr>
              <w:drawing>
                <wp:inline distT="0" distB="0" distL="114300" distR="114300" wp14:anchorId="110B6FE8" wp14:editId="7ED0DC36">
                  <wp:extent cx="2781935" cy="2259330"/>
                  <wp:effectExtent l="0" t="0" r="12065" b="1270"/>
                  <wp:docPr id="678"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293"/>
                          <pic:cNvPicPr>
                            <a:picLocks noChangeAspect="1"/>
                          </pic:cNvPicPr>
                        </pic:nvPicPr>
                        <pic:blipFill>
                          <a:blip r:embed="rId37"/>
                          <a:stretch>
                            <a:fillRect/>
                          </a:stretch>
                        </pic:blipFill>
                        <pic:spPr>
                          <a:xfrm>
                            <a:off x="0" y="0"/>
                            <a:ext cx="2781935" cy="2259330"/>
                          </a:xfrm>
                          <a:prstGeom prst="rect">
                            <a:avLst/>
                          </a:prstGeom>
                          <a:noFill/>
                          <a:ln>
                            <a:noFill/>
                          </a:ln>
                        </pic:spPr>
                      </pic:pic>
                    </a:graphicData>
                  </a:graphic>
                </wp:inline>
              </w:drawing>
            </w:r>
            <w:bookmarkEnd w:id="151"/>
          </w:p>
        </w:tc>
      </w:tr>
      <w:tr w:rsidR="00892BCE" w14:paraId="1FFA406F" w14:textId="77777777">
        <w:trPr>
          <w:trHeight w:val="454"/>
          <w:jc w:val="center"/>
        </w:trPr>
        <w:tc>
          <w:tcPr>
            <w:tcW w:w="5000" w:type="pct"/>
            <w:tcBorders>
              <w:top w:val="nil"/>
              <w:left w:val="nil"/>
              <w:bottom w:val="nil"/>
              <w:right w:val="nil"/>
            </w:tcBorders>
          </w:tcPr>
          <w:p w14:paraId="12B0B41C" w14:textId="4ACBCBFD" w:rsidR="00892BCE" w:rsidRDefault="00000000">
            <w:pPr>
              <w:ind w:firstLineChars="0" w:firstLine="0"/>
              <w:jc w:val="center"/>
              <w:rPr>
                <w:rFonts w:eastAsia="楷体" w:hint="eastAsia"/>
                <w:b/>
                <w:bCs/>
                <w:szCs w:val="21"/>
              </w:rPr>
            </w:pPr>
            <w:r>
              <w:rPr>
                <w:rFonts w:eastAsia="黑体" w:hint="eastAsia"/>
                <w:b/>
                <w:sz w:val="21"/>
                <w:szCs w:val="22"/>
              </w:rPr>
              <w:t>图</w:t>
            </w:r>
            <w:r>
              <w:rPr>
                <w:rFonts w:eastAsia="黑体" w:hint="eastAsia"/>
                <w:b/>
                <w:sz w:val="21"/>
                <w:szCs w:val="22"/>
              </w:rPr>
              <w:t>4.5.6-1#</w:t>
            </w:r>
            <w:bookmarkStart w:id="152" w:name="_Hlk195779957"/>
            <w:proofErr w:type="gramStart"/>
            <w:r>
              <w:rPr>
                <w:rFonts w:eastAsia="黑体" w:hint="eastAsia"/>
                <w:b/>
                <w:sz w:val="21"/>
                <w:szCs w:val="22"/>
              </w:rPr>
              <w:t>预制梁场平面布置</w:t>
            </w:r>
            <w:proofErr w:type="gramEnd"/>
            <w:r>
              <w:rPr>
                <w:rFonts w:eastAsia="黑体" w:hint="eastAsia"/>
                <w:b/>
                <w:sz w:val="21"/>
                <w:szCs w:val="22"/>
              </w:rPr>
              <w:t>图</w:t>
            </w:r>
            <w:bookmarkEnd w:id="152"/>
          </w:p>
        </w:tc>
      </w:tr>
    </w:tbl>
    <w:p w14:paraId="5E86A6E2" w14:textId="77777777" w:rsidR="00892BCE" w:rsidRDefault="00892BCE">
      <w:pPr>
        <w:pStyle w:val="ab"/>
        <w:ind w:firstLine="420"/>
        <w:rPr>
          <w:rFonts w:hAnsi="Times New Roman"/>
        </w:rPr>
      </w:pPr>
    </w:p>
    <w:p w14:paraId="6EBD0DA8" w14:textId="77777777" w:rsidR="00892BCE" w:rsidRDefault="00000000">
      <w:pPr>
        <w:pStyle w:val="ab"/>
        <w:ind w:firstLine="420"/>
        <w:rPr>
          <w:rFonts w:hAnsi="Times New Roman"/>
          <w:lang w:val="zh-CN"/>
        </w:rPr>
      </w:pPr>
      <w:r>
        <w:rPr>
          <w:rFonts w:hAnsi="Times New Roman"/>
        </w:rPr>
        <w:lastRenderedPageBreak/>
        <w:t>表</w:t>
      </w:r>
      <w:r>
        <w:rPr>
          <w:rFonts w:hAnsi="Times New Roman"/>
        </w:rPr>
        <w:t>6.2</w:t>
      </w:r>
      <w:r>
        <w:rPr>
          <w:rFonts w:hAnsi="Times New Roman"/>
          <w:lang w:val="zh-TW" w:eastAsia="zh-TW"/>
        </w:rPr>
        <w:t>-</w:t>
      </w:r>
      <w:r>
        <w:rPr>
          <w:rFonts w:hAnsi="Times New Roman"/>
        </w:rPr>
        <w:t>4</w:t>
      </w:r>
      <w:proofErr w:type="gramStart"/>
      <w:r>
        <w:rPr>
          <w:rFonts w:hAnsi="Times New Roman"/>
        </w:rPr>
        <w:t>预制梁场设置</w:t>
      </w:r>
      <w:proofErr w:type="gramEnd"/>
      <w:r>
        <w:rPr>
          <w:rFonts w:hAnsi="Times New Roman"/>
        </w:rPr>
        <w:t>一览表</w:t>
      </w:r>
    </w:p>
    <w:tbl>
      <w:tblPr>
        <w:tblW w:w="4936" w:type="pct"/>
        <w:jc w:val="center"/>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CellMar>
          <w:top w:w="15" w:type="dxa"/>
          <w:left w:w="15" w:type="dxa"/>
          <w:bottom w:w="15" w:type="dxa"/>
          <w:right w:w="15" w:type="dxa"/>
        </w:tblCellMar>
        <w:tblLook w:val="04A0" w:firstRow="1" w:lastRow="0" w:firstColumn="1" w:lastColumn="0" w:noHBand="0" w:noVBand="1"/>
      </w:tblPr>
      <w:tblGrid>
        <w:gridCol w:w="585"/>
        <w:gridCol w:w="500"/>
        <w:gridCol w:w="1593"/>
        <w:gridCol w:w="836"/>
        <w:gridCol w:w="1422"/>
        <w:gridCol w:w="4519"/>
      </w:tblGrid>
      <w:tr w:rsidR="00892BCE" w14:paraId="51819EE7" w14:textId="77777777">
        <w:trPr>
          <w:trHeight w:val="535"/>
          <w:jc w:val="center"/>
        </w:trPr>
        <w:tc>
          <w:tcPr>
            <w:tcW w:w="309" w:type="pct"/>
            <w:tcBorders>
              <w:tl2br w:val="nil"/>
              <w:tr2bl w:val="nil"/>
            </w:tcBorders>
            <w:vAlign w:val="center"/>
          </w:tcPr>
          <w:p w14:paraId="65C1D2E6"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编号</w:t>
            </w:r>
          </w:p>
        </w:tc>
        <w:tc>
          <w:tcPr>
            <w:tcW w:w="264" w:type="pct"/>
            <w:tcBorders>
              <w:tl2br w:val="nil"/>
              <w:tr2bl w:val="nil"/>
            </w:tcBorders>
            <w:vAlign w:val="center"/>
          </w:tcPr>
          <w:p w14:paraId="57C4BEE9"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类型</w:t>
            </w:r>
          </w:p>
        </w:tc>
        <w:tc>
          <w:tcPr>
            <w:tcW w:w="841" w:type="pct"/>
            <w:tcBorders>
              <w:tl2br w:val="nil"/>
              <w:tr2bl w:val="nil"/>
            </w:tcBorders>
            <w:vAlign w:val="center"/>
          </w:tcPr>
          <w:p w14:paraId="31DCC610"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桩号</w:t>
            </w:r>
            <w:r>
              <w:rPr>
                <w:rFonts w:eastAsia="仿宋"/>
                <w:sz w:val="21"/>
                <w:szCs w:val="21"/>
                <w:lang w:bidi="ar"/>
              </w:rPr>
              <w:t>+</w:t>
            </w:r>
            <w:r>
              <w:rPr>
                <w:rFonts w:eastAsia="仿宋"/>
                <w:sz w:val="21"/>
                <w:szCs w:val="21"/>
                <w:lang w:bidi="ar"/>
              </w:rPr>
              <w:t>位置</w:t>
            </w:r>
          </w:p>
        </w:tc>
        <w:tc>
          <w:tcPr>
            <w:tcW w:w="442" w:type="pct"/>
            <w:tcBorders>
              <w:tl2br w:val="nil"/>
              <w:tr2bl w:val="nil"/>
            </w:tcBorders>
            <w:vAlign w:val="center"/>
          </w:tcPr>
          <w:p w14:paraId="7DA73058"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长度（</w:t>
            </w:r>
            <w:r>
              <w:rPr>
                <w:rFonts w:eastAsia="仿宋"/>
                <w:sz w:val="21"/>
                <w:szCs w:val="21"/>
                <w:lang w:bidi="ar"/>
              </w:rPr>
              <w:t>m</w:t>
            </w:r>
            <w:r>
              <w:rPr>
                <w:rFonts w:eastAsia="仿宋"/>
                <w:sz w:val="21"/>
                <w:szCs w:val="21"/>
                <w:lang w:bidi="ar"/>
              </w:rPr>
              <w:t>）</w:t>
            </w:r>
          </w:p>
        </w:tc>
        <w:tc>
          <w:tcPr>
            <w:tcW w:w="752" w:type="pct"/>
            <w:tcBorders>
              <w:tl2br w:val="nil"/>
              <w:tr2bl w:val="nil"/>
            </w:tcBorders>
            <w:vAlign w:val="center"/>
          </w:tcPr>
          <w:p w14:paraId="11F6ACB0"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预制范围</w:t>
            </w:r>
          </w:p>
        </w:tc>
        <w:tc>
          <w:tcPr>
            <w:tcW w:w="2389" w:type="pct"/>
            <w:tcBorders>
              <w:tl2br w:val="nil"/>
              <w:tr2bl w:val="nil"/>
            </w:tcBorders>
            <w:vAlign w:val="center"/>
          </w:tcPr>
          <w:p w14:paraId="3F4B9436"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设备配置及建设形式</w:t>
            </w:r>
          </w:p>
        </w:tc>
      </w:tr>
      <w:tr w:rsidR="00892BCE" w14:paraId="23348CE1" w14:textId="77777777">
        <w:trPr>
          <w:trHeight w:val="1752"/>
          <w:jc w:val="center"/>
        </w:trPr>
        <w:tc>
          <w:tcPr>
            <w:tcW w:w="309" w:type="pct"/>
            <w:tcBorders>
              <w:tl2br w:val="nil"/>
              <w:tr2bl w:val="nil"/>
            </w:tcBorders>
            <w:vAlign w:val="center"/>
          </w:tcPr>
          <w:p w14:paraId="74B9E21A"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p>
        </w:tc>
        <w:tc>
          <w:tcPr>
            <w:tcW w:w="264" w:type="pct"/>
            <w:tcBorders>
              <w:tl2br w:val="nil"/>
              <w:tr2bl w:val="nil"/>
            </w:tcBorders>
            <w:vAlign w:val="center"/>
          </w:tcPr>
          <w:p w14:paraId="1A23E5A6" w14:textId="77777777" w:rsidR="00892BCE" w:rsidRDefault="00000000">
            <w:pPr>
              <w:spacing w:line="240" w:lineRule="auto"/>
              <w:ind w:firstLineChars="0" w:firstLine="0"/>
              <w:jc w:val="center"/>
              <w:rPr>
                <w:rFonts w:eastAsia="仿宋" w:hint="eastAsia"/>
                <w:sz w:val="21"/>
                <w:szCs w:val="21"/>
                <w:lang w:bidi="ar"/>
              </w:rPr>
            </w:pPr>
            <w:proofErr w:type="gramStart"/>
            <w:r>
              <w:rPr>
                <w:rFonts w:eastAsia="仿宋"/>
                <w:sz w:val="21"/>
                <w:szCs w:val="21"/>
                <w:lang w:bidi="ar"/>
              </w:rPr>
              <w:t>预制梁场</w:t>
            </w:r>
            <w:proofErr w:type="gramEnd"/>
          </w:p>
        </w:tc>
        <w:tc>
          <w:tcPr>
            <w:tcW w:w="841" w:type="pct"/>
            <w:tcBorders>
              <w:tl2br w:val="nil"/>
              <w:tr2bl w:val="nil"/>
            </w:tcBorders>
            <w:vAlign w:val="center"/>
          </w:tcPr>
          <w:p w14:paraId="6E2DE1DA"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K</w:t>
            </w:r>
            <w:r>
              <w:rPr>
                <w:rFonts w:eastAsia="仿宋" w:hint="eastAsia"/>
                <w:sz w:val="21"/>
                <w:szCs w:val="21"/>
                <w:lang w:bidi="ar"/>
              </w:rPr>
              <w:t>4</w:t>
            </w:r>
            <w:r>
              <w:rPr>
                <w:rFonts w:eastAsia="仿宋"/>
                <w:sz w:val="21"/>
                <w:szCs w:val="21"/>
                <w:lang w:bidi="ar"/>
              </w:rPr>
              <w:t>+</w:t>
            </w:r>
            <w:r>
              <w:rPr>
                <w:rFonts w:eastAsia="仿宋" w:hint="eastAsia"/>
                <w:sz w:val="21"/>
                <w:szCs w:val="21"/>
                <w:lang w:bidi="ar"/>
              </w:rPr>
              <w:t>028</w:t>
            </w:r>
            <w:r>
              <w:rPr>
                <w:rFonts w:eastAsia="仿宋"/>
                <w:sz w:val="21"/>
                <w:szCs w:val="21"/>
                <w:lang w:bidi="ar"/>
              </w:rPr>
              <w:t>主线路基</w:t>
            </w:r>
            <w:r>
              <w:rPr>
                <w:rFonts w:eastAsia="仿宋" w:hint="eastAsia"/>
                <w:sz w:val="21"/>
                <w:szCs w:val="21"/>
                <w:lang w:bidi="ar"/>
              </w:rPr>
              <w:t>左偏</w:t>
            </w:r>
            <w:r>
              <w:rPr>
                <w:rFonts w:eastAsia="仿宋" w:hint="eastAsia"/>
                <w:sz w:val="21"/>
                <w:szCs w:val="21"/>
                <w:lang w:bidi="ar"/>
              </w:rPr>
              <w:t>1500m</w:t>
            </w:r>
          </w:p>
        </w:tc>
        <w:tc>
          <w:tcPr>
            <w:tcW w:w="442" w:type="pct"/>
            <w:tcBorders>
              <w:tl2br w:val="nil"/>
              <w:tr2bl w:val="nil"/>
            </w:tcBorders>
            <w:vAlign w:val="center"/>
          </w:tcPr>
          <w:p w14:paraId="713E4C26"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400</w:t>
            </w:r>
          </w:p>
        </w:tc>
        <w:tc>
          <w:tcPr>
            <w:tcW w:w="752" w:type="pct"/>
            <w:tcBorders>
              <w:tl2br w:val="nil"/>
              <w:tr2bl w:val="nil"/>
            </w:tcBorders>
            <w:vAlign w:val="center"/>
          </w:tcPr>
          <w:p w14:paraId="7DFC33A1"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负责</w:t>
            </w:r>
            <w:r>
              <w:rPr>
                <w:rFonts w:eastAsia="仿宋" w:hint="eastAsia"/>
                <w:sz w:val="21"/>
                <w:szCs w:val="21"/>
                <w:lang w:bidi="ar"/>
              </w:rPr>
              <w:t>全线桥梁</w:t>
            </w:r>
            <w:r>
              <w:rPr>
                <w:rFonts w:eastAsia="仿宋"/>
                <w:sz w:val="21"/>
                <w:szCs w:val="21"/>
                <w:lang w:bidi="ar"/>
              </w:rPr>
              <w:t>T</w:t>
            </w:r>
            <w:r>
              <w:rPr>
                <w:rFonts w:eastAsia="仿宋"/>
                <w:sz w:val="21"/>
                <w:szCs w:val="21"/>
                <w:lang w:bidi="ar"/>
              </w:rPr>
              <w:t>梁预制，共</w:t>
            </w:r>
            <w:r>
              <w:rPr>
                <w:rFonts w:eastAsia="仿宋"/>
                <w:sz w:val="21"/>
                <w:szCs w:val="21"/>
                <w:lang w:bidi="ar"/>
              </w:rPr>
              <w:t>4</w:t>
            </w:r>
            <w:r>
              <w:rPr>
                <w:rFonts w:eastAsia="仿宋" w:hint="eastAsia"/>
                <w:sz w:val="21"/>
                <w:szCs w:val="21"/>
                <w:lang w:bidi="ar"/>
              </w:rPr>
              <w:t>65</w:t>
            </w:r>
            <w:r>
              <w:rPr>
                <w:rFonts w:eastAsia="仿宋"/>
                <w:sz w:val="21"/>
                <w:szCs w:val="21"/>
                <w:lang w:bidi="ar"/>
              </w:rPr>
              <w:t>片。</w:t>
            </w:r>
          </w:p>
        </w:tc>
        <w:tc>
          <w:tcPr>
            <w:tcW w:w="2389" w:type="pct"/>
            <w:tcBorders>
              <w:tl2br w:val="nil"/>
              <w:tr2bl w:val="nil"/>
            </w:tcBorders>
            <w:vAlign w:val="center"/>
          </w:tcPr>
          <w:p w14:paraId="4F55A1FF" w14:textId="77777777" w:rsidR="00892BCE" w:rsidRDefault="00000000">
            <w:pPr>
              <w:spacing w:line="240" w:lineRule="auto"/>
              <w:ind w:firstLineChars="0" w:firstLine="0"/>
              <w:jc w:val="center"/>
              <w:rPr>
                <w:rFonts w:eastAsia="仿宋" w:hint="eastAsia"/>
                <w:sz w:val="21"/>
                <w:szCs w:val="21"/>
                <w:lang w:bidi="ar"/>
              </w:rPr>
            </w:pPr>
            <w:proofErr w:type="gramStart"/>
            <w:r>
              <w:rPr>
                <w:rFonts w:eastAsia="仿宋"/>
                <w:sz w:val="21"/>
                <w:szCs w:val="21"/>
                <w:lang w:bidi="ar"/>
              </w:rPr>
              <w:t>制梁台座</w:t>
            </w:r>
            <w:proofErr w:type="gramEnd"/>
            <w:r>
              <w:rPr>
                <w:rFonts w:eastAsia="仿宋"/>
                <w:sz w:val="21"/>
                <w:szCs w:val="21"/>
                <w:lang w:bidi="ar"/>
              </w:rPr>
              <w:t>20</w:t>
            </w:r>
            <w:r>
              <w:rPr>
                <w:rFonts w:eastAsia="仿宋"/>
                <w:sz w:val="21"/>
                <w:szCs w:val="21"/>
                <w:lang w:bidi="ar"/>
              </w:rPr>
              <w:t>个，配备</w:t>
            </w:r>
            <w:r>
              <w:rPr>
                <w:rFonts w:eastAsia="仿宋"/>
                <w:sz w:val="21"/>
                <w:szCs w:val="21"/>
                <w:lang w:bidi="ar"/>
              </w:rPr>
              <w:t>30m</w:t>
            </w:r>
            <w:r>
              <w:rPr>
                <w:rFonts w:eastAsia="仿宋"/>
                <w:sz w:val="21"/>
                <w:szCs w:val="21"/>
                <w:lang w:val="zh-CN" w:bidi="ar"/>
              </w:rPr>
              <w:t>模板中梁</w:t>
            </w:r>
            <w:r>
              <w:rPr>
                <w:rFonts w:eastAsia="仿宋"/>
                <w:sz w:val="21"/>
                <w:szCs w:val="21"/>
                <w:lang w:bidi="ar"/>
              </w:rPr>
              <w:t>2</w:t>
            </w:r>
            <w:r>
              <w:rPr>
                <w:rFonts w:eastAsia="仿宋"/>
                <w:sz w:val="21"/>
                <w:szCs w:val="21"/>
                <w:lang w:val="zh-CN" w:bidi="ar"/>
              </w:rPr>
              <w:t>套、边梁</w:t>
            </w:r>
            <w:r>
              <w:rPr>
                <w:rFonts w:eastAsia="仿宋"/>
                <w:sz w:val="21"/>
                <w:szCs w:val="21"/>
                <w:lang w:bidi="ar"/>
              </w:rPr>
              <w:t>1</w:t>
            </w:r>
            <w:r>
              <w:rPr>
                <w:rFonts w:eastAsia="仿宋"/>
                <w:sz w:val="21"/>
                <w:szCs w:val="21"/>
                <w:lang w:val="zh-CN" w:bidi="ar"/>
              </w:rPr>
              <w:t>套，</w:t>
            </w:r>
            <w:r>
              <w:rPr>
                <w:rFonts w:eastAsia="仿宋"/>
                <w:sz w:val="21"/>
                <w:szCs w:val="21"/>
                <w:lang w:bidi="ar"/>
              </w:rPr>
              <w:t>4</w:t>
            </w:r>
            <w:r>
              <w:rPr>
                <w:rFonts w:eastAsia="仿宋"/>
                <w:sz w:val="21"/>
                <w:szCs w:val="21"/>
                <w:lang w:val="zh-CN" w:bidi="ar"/>
              </w:rPr>
              <w:t>0m</w:t>
            </w:r>
            <w:r>
              <w:rPr>
                <w:rFonts w:eastAsia="仿宋"/>
                <w:sz w:val="21"/>
                <w:szCs w:val="21"/>
                <w:lang w:val="zh-CN" w:bidi="ar"/>
              </w:rPr>
              <w:t>模板中梁</w:t>
            </w:r>
            <w:r>
              <w:rPr>
                <w:rFonts w:eastAsia="仿宋"/>
                <w:sz w:val="21"/>
                <w:szCs w:val="21"/>
                <w:lang w:bidi="ar"/>
              </w:rPr>
              <w:t>2</w:t>
            </w:r>
            <w:r>
              <w:rPr>
                <w:rFonts w:eastAsia="仿宋"/>
                <w:sz w:val="21"/>
                <w:szCs w:val="21"/>
                <w:lang w:val="zh-CN" w:bidi="ar"/>
              </w:rPr>
              <w:t>套、边梁</w:t>
            </w:r>
            <w:r>
              <w:rPr>
                <w:rFonts w:eastAsia="仿宋"/>
                <w:sz w:val="21"/>
                <w:szCs w:val="21"/>
                <w:lang w:bidi="ar"/>
              </w:rPr>
              <w:t>1</w:t>
            </w:r>
            <w:r>
              <w:rPr>
                <w:rFonts w:eastAsia="仿宋"/>
                <w:sz w:val="21"/>
                <w:szCs w:val="21"/>
                <w:lang w:val="zh-CN" w:bidi="ar"/>
              </w:rPr>
              <w:t>套。投入</w:t>
            </w:r>
            <w:r>
              <w:rPr>
                <w:rFonts w:eastAsia="仿宋"/>
                <w:sz w:val="21"/>
                <w:szCs w:val="21"/>
                <w:lang w:bidi="ar"/>
              </w:rPr>
              <w:t>10</w:t>
            </w:r>
            <w:r>
              <w:rPr>
                <w:rFonts w:eastAsia="仿宋"/>
                <w:sz w:val="21"/>
                <w:szCs w:val="21"/>
                <w:lang w:val="zh-CN" w:bidi="ar"/>
              </w:rPr>
              <w:t>0t</w:t>
            </w:r>
            <w:r>
              <w:rPr>
                <w:rFonts w:eastAsia="仿宋"/>
                <w:sz w:val="21"/>
                <w:szCs w:val="21"/>
                <w:lang w:val="zh-CN" w:bidi="ar"/>
              </w:rPr>
              <w:t>龙门吊</w:t>
            </w:r>
            <w:r>
              <w:rPr>
                <w:rFonts w:eastAsia="仿宋"/>
                <w:sz w:val="21"/>
                <w:szCs w:val="21"/>
                <w:lang w:bidi="ar"/>
              </w:rPr>
              <w:t>2</w:t>
            </w:r>
            <w:r>
              <w:rPr>
                <w:rFonts w:eastAsia="仿宋"/>
                <w:sz w:val="21"/>
                <w:szCs w:val="21"/>
                <w:lang w:val="zh-CN" w:bidi="ar"/>
              </w:rPr>
              <w:t>台、</w:t>
            </w:r>
            <w:r>
              <w:rPr>
                <w:rFonts w:eastAsia="仿宋"/>
                <w:sz w:val="21"/>
                <w:szCs w:val="21"/>
                <w:lang w:val="zh-CN" w:bidi="ar"/>
              </w:rPr>
              <w:t>10t</w:t>
            </w:r>
            <w:r>
              <w:rPr>
                <w:rFonts w:eastAsia="仿宋"/>
                <w:sz w:val="21"/>
                <w:szCs w:val="21"/>
                <w:lang w:val="zh-CN" w:bidi="ar"/>
              </w:rPr>
              <w:t>龙门吊</w:t>
            </w:r>
            <w:r>
              <w:rPr>
                <w:rFonts w:eastAsia="仿宋"/>
                <w:sz w:val="21"/>
                <w:szCs w:val="21"/>
                <w:lang w:bidi="ar"/>
              </w:rPr>
              <w:t>2</w:t>
            </w:r>
            <w:r>
              <w:rPr>
                <w:rFonts w:eastAsia="仿宋"/>
                <w:sz w:val="21"/>
                <w:szCs w:val="21"/>
                <w:lang w:val="zh-CN" w:bidi="ar"/>
              </w:rPr>
              <w:t>台，智能张拉压浆设备</w:t>
            </w:r>
            <w:r>
              <w:rPr>
                <w:rFonts w:eastAsia="仿宋"/>
                <w:sz w:val="21"/>
                <w:szCs w:val="21"/>
                <w:lang w:bidi="ar"/>
              </w:rPr>
              <w:t>1</w:t>
            </w:r>
            <w:r>
              <w:rPr>
                <w:rFonts w:eastAsia="仿宋"/>
                <w:sz w:val="21"/>
                <w:szCs w:val="21"/>
                <w:lang w:val="zh-CN" w:bidi="ar"/>
              </w:rPr>
              <w:t>套、负弯矩张拉压浆设备</w:t>
            </w:r>
            <w:r>
              <w:rPr>
                <w:rFonts w:eastAsia="仿宋"/>
                <w:sz w:val="21"/>
                <w:szCs w:val="21"/>
                <w:lang w:val="zh-CN" w:bidi="ar"/>
              </w:rPr>
              <w:t>1</w:t>
            </w:r>
            <w:r>
              <w:rPr>
                <w:rFonts w:eastAsia="仿宋"/>
                <w:sz w:val="21"/>
                <w:szCs w:val="21"/>
                <w:lang w:val="zh-CN" w:bidi="ar"/>
              </w:rPr>
              <w:t>套、架桥机</w:t>
            </w:r>
            <w:r>
              <w:rPr>
                <w:rFonts w:eastAsia="仿宋"/>
                <w:sz w:val="21"/>
                <w:szCs w:val="21"/>
                <w:lang w:bidi="ar"/>
              </w:rPr>
              <w:t>1</w:t>
            </w:r>
            <w:r>
              <w:rPr>
                <w:rFonts w:eastAsia="仿宋"/>
                <w:sz w:val="21"/>
                <w:szCs w:val="21"/>
                <w:lang w:val="zh-CN" w:bidi="ar"/>
              </w:rPr>
              <w:t>台、</w:t>
            </w:r>
            <w:proofErr w:type="gramStart"/>
            <w:r>
              <w:rPr>
                <w:rFonts w:eastAsia="仿宋"/>
                <w:sz w:val="21"/>
                <w:szCs w:val="21"/>
                <w:lang w:val="zh-CN" w:bidi="ar"/>
              </w:rPr>
              <w:t>运梁车</w:t>
            </w:r>
            <w:proofErr w:type="gramEnd"/>
            <w:r>
              <w:rPr>
                <w:rFonts w:eastAsia="仿宋"/>
                <w:sz w:val="21"/>
                <w:szCs w:val="21"/>
                <w:lang w:bidi="ar"/>
              </w:rPr>
              <w:t>2</w:t>
            </w:r>
            <w:r>
              <w:rPr>
                <w:rFonts w:eastAsia="仿宋"/>
                <w:sz w:val="21"/>
                <w:szCs w:val="21"/>
                <w:lang w:val="zh-CN" w:bidi="ar"/>
              </w:rPr>
              <w:t>台。施工工效：</w:t>
            </w:r>
            <w:r>
              <w:rPr>
                <w:rFonts w:eastAsia="仿宋"/>
                <w:sz w:val="21"/>
                <w:szCs w:val="21"/>
                <w:lang w:val="zh-CN" w:bidi="ar"/>
              </w:rPr>
              <w:t>2</w:t>
            </w:r>
            <w:r>
              <w:rPr>
                <w:rFonts w:eastAsia="仿宋"/>
                <w:sz w:val="21"/>
                <w:szCs w:val="21"/>
                <w:lang w:bidi="ar"/>
              </w:rPr>
              <w:t>.2</w:t>
            </w:r>
            <w:r>
              <w:rPr>
                <w:rFonts w:eastAsia="仿宋"/>
                <w:sz w:val="21"/>
                <w:szCs w:val="21"/>
                <w:lang w:val="zh-CN" w:bidi="ar"/>
              </w:rPr>
              <w:t>片</w:t>
            </w:r>
            <w:r>
              <w:rPr>
                <w:rFonts w:eastAsia="仿宋"/>
                <w:sz w:val="21"/>
                <w:szCs w:val="21"/>
                <w:lang w:val="zh-CN" w:bidi="ar"/>
              </w:rPr>
              <w:t>/</w:t>
            </w:r>
            <w:r>
              <w:rPr>
                <w:rFonts w:eastAsia="仿宋"/>
                <w:sz w:val="21"/>
                <w:szCs w:val="21"/>
                <w:lang w:val="zh-CN" w:bidi="ar"/>
              </w:rPr>
              <w:t>（台座</w:t>
            </w:r>
            <w:r>
              <w:rPr>
                <w:rFonts w:eastAsia="仿宋"/>
                <w:sz w:val="21"/>
                <w:szCs w:val="21"/>
                <w:lang w:val="zh-CN" w:bidi="ar"/>
              </w:rPr>
              <w:t>·</w:t>
            </w:r>
            <w:r>
              <w:rPr>
                <w:rFonts w:eastAsia="仿宋"/>
                <w:sz w:val="21"/>
                <w:szCs w:val="21"/>
                <w:lang w:val="zh-CN" w:bidi="ar"/>
              </w:rPr>
              <w:t>月）。</w:t>
            </w:r>
          </w:p>
        </w:tc>
      </w:tr>
    </w:tbl>
    <w:p w14:paraId="320D5407" w14:textId="77777777" w:rsidR="00892BCE" w:rsidRDefault="00000000">
      <w:pPr>
        <w:ind w:firstLineChars="100" w:firstLine="241"/>
        <w:rPr>
          <w:rFonts w:hint="eastAsia"/>
          <w:b/>
        </w:rPr>
      </w:pPr>
      <w:r>
        <w:rPr>
          <w:rFonts w:hint="eastAsia"/>
          <w:b/>
        </w:rPr>
        <w:t>4.5.7产业工人驻地</w:t>
      </w:r>
    </w:p>
    <w:p w14:paraId="445D648A" w14:textId="77777777" w:rsidR="00892BCE" w:rsidRDefault="00000000">
      <w:pPr>
        <w:pStyle w:val="ab"/>
        <w:ind w:firstLine="420"/>
        <w:rPr>
          <w:rFonts w:hAnsi="Times New Roman"/>
        </w:rPr>
      </w:pPr>
      <w:r>
        <w:rPr>
          <w:rFonts w:hAnsi="Times New Roman"/>
        </w:rPr>
        <w:t>表</w:t>
      </w:r>
      <w:r>
        <w:rPr>
          <w:rFonts w:hAnsi="Times New Roman" w:hint="eastAsia"/>
        </w:rPr>
        <w:t>4.5</w:t>
      </w:r>
      <w:r>
        <w:rPr>
          <w:rFonts w:hAnsi="Times New Roman"/>
        </w:rPr>
        <w:t>.7-1</w:t>
      </w:r>
      <w:r>
        <w:rPr>
          <w:rFonts w:hAnsi="Times New Roman"/>
        </w:rPr>
        <w:t>工人驻地情况表</w:t>
      </w:r>
    </w:p>
    <w:tbl>
      <w:tblPr>
        <w:tblW w:w="5291" w:type="pct"/>
        <w:jc w:val="center"/>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CellMar>
          <w:top w:w="15" w:type="dxa"/>
          <w:left w:w="15" w:type="dxa"/>
          <w:bottom w:w="15" w:type="dxa"/>
          <w:right w:w="15" w:type="dxa"/>
        </w:tblCellMar>
        <w:tblLook w:val="04A0" w:firstRow="1" w:lastRow="0" w:firstColumn="1" w:lastColumn="0" w:noHBand="0" w:noVBand="1"/>
      </w:tblPr>
      <w:tblGrid>
        <w:gridCol w:w="68"/>
        <w:gridCol w:w="632"/>
        <w:gridCol w:w="1092"/>
        <w:gridCol w:w="1353"/>
        <w:gridCol w:w="2327"/>
        <w:gridCol w:w="951"/>
        <w:gridCol w:w="2608"/>
        <w:gridCol w:w="1225"/>
        <w:gridCol w:w="6"/>
      </w:tblGrid>
      <w:tr w:rsidR="00892BCE" w14:paraId="21E01776" w14:textId="77777777">
        <w:trPr>
          <w:gridBefore w:val="1"/>
          <w:wBefore w:w="33" w:type="pct"/>
          <w:trHeight w:val="730"/>
          <w:tblHeader/>
          <w:jc w:val="center"/>
        </w:trPr>
        <w:tc>
          <w:tcPr>
            <w:tcW w:w="307" w:type="pct"/>
            <w:vAlign w:val="center"/>
          </w:tcPr>
          <w:p w14:paraId="4DE6CD5C"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序号</w:t>
            </w:r>
          </w:p>
        </w:tc>
        <w:tc>
          <w:tcPr>
            <w:tcW w:w="531" w:type="pct"/>
            <w:vAlign w:val="center"/>
          </w:tcPr>
          <w:p w14:paraId="2A612A59"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名称</w:t>
            </w:r>
          </w:p>
        </w:tc>
        <w:tc>
          <w:tcPr>
            <w:tcW w:w="658" w:type="pct"/>
            <w:vAlign w:val="center"/>
          </w:tcPr>
          <w:p w14:paraId="6CA26FB2"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建设</w:t>
            </w:r>
          </w:p>
          <w:p w14:paraId="2EA3F7ED"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方式</w:t>
            </w:r>
          </w:p>
        </w:tc>
        <w:tc>
          <w:tcPr>
            <w:tcW w:w="1132" w:type="pct"/>
            <w:vAlign w:val="center"/>
          </w:tcPr>
          <w:p w14:paraId="636B071A"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驻地选址</w:t>
            </w:r>
          </w:p>
        </w:tc>
        <w:tc>
          <w:tcPr>
            <w:tcW w:w="463" w:type="pct"/>
            <w:vAlign w:val="center"/>
          </w:tcPr>
          <w:p w14:paraId="1BFC5FA4"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面积</w:t>
            </w:r>
          </w:p>
          <w:p w14:paraId="3BEDDF56"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w:t>
            </w:r>
          </w:p>
        </w:tc>
        <w:tc>
          <w:tcPr>
            <w:tcW w:w="1269" w:type="pct"/>
            <w:vAlign w:val="center"/>
          </w:tcPr>
          <w:p w14:paraId="2F9DA808"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服务队伍</w:t>
            </w:r>
          </w:p>
        </w:tc>
        <w:tc>
          <w:tcPr>
            <w:tcW w:w="603" w:type="pct"/>
            <w:gridSpan w:val="2"/>
            <w:vAlign w:val="center"/>
          </w:tcPr>
          <w:p w14:paraId="4E4400D0"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高峰期人数</w:t>
            </w:r>
          </w:p>
        </w:tc>
      </w:tr>
      <w:tr w:rsidR="00892BCE" w14:paraId="09C0677B" w14:textId="77777777">
        <w:trPr>
          <w:gridBefore w:val="1"/>
          <w:wBefore w:w="33" w:type="pct"/>
          <w:trHeight w:val="524"/>
          <w:jc w:val="center"/>
        </w:trPr>
        <w:tc>
          <w:tcPr>
            <w:tcW w:w="307" w:type="pct"/>
            <w:vAlign w:val="center"/>
          </w:tcPr>
          <w:p w14:paraId="2CF0D2EC"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p>
        </w:tc>
        <w:tc>
          <w:tcPr>
            <w:tcW w:w="531" w:type="pct"/>
            <w:vAlign w:val="center"/>
          </w:tcPr>
          <w:p w14:paraId="2DD88565"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r>
              <w:rPr>
                <w:rFonts w:eastAsia="仿宋"/>
                <w:sz w:val="21"/>
                <w:szCs w:val="21"/>
                <w:lang w:bidi="ar"/>
              </w:rPr>
              <w:t>驻地</w:t>
            </w:r>
          </w:p>
        </w:tc>
        <w:tc>
          <w:tcPr>
            <w:tcW w:w="658" w:type="pct"/>
            <w:vAlign w:val="center"/>
          </w:tcPr>
          <w:p w14:paraId="66824F7A"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租用民房</w:t>
            </w:r>
          </w:p>
        </w:tc>
        <w:tc>
          <w:tcPr>
            <w:tcW w:w="1132" w:type="pct"/>
            <w:vAlign w:val="center"/>
          </w:tcPr>
          <w:p w14:paraId="302FE8B8" w14:textId="77777777" w:rsidR="00892BCE" w:rsidRDefault="00000000">
            <w:pPr>
              <w:spacing w:line="240" w:lineRule="auto"/>
              <w:ind w:firstLineChars="0" w:firstLine="0"/>
              <w:jc w:val="center"/>
              <w:rPr>
                <w:rFonts w:eastAsia="仿宋" w:hint="eastAsia"/>
                <w:sz w:val="21"/>
                <w:szCs w:val="21"/>
                <w:lang w:bidi="ar"/>
              </w:rPr>
            </w:pPr>
            <w:proofErr w:type="gramStart"/>
            <w:r>
              <w:rPr>
                <w:rFonts w:eastAsia="仿宋" w:hint="eastAsia"/>
                <w:sz w:val="21"/>
                <w:szCs w:val="21"/>
                <w:lang w:bidi="ar"/>
              </w:rPr>
              <w:t>九仙澳村</w:t>
            </w:r>
            <w:proofErr w:type="gramEnd"/>
          </w:p>
        </w:tc>
        <w:tc>
          <w:tcPr>
            <w:tcW w:w="463" w:type="pct"/>
            <w:vAlign w:val="center"/>
          </w:tcPr>
          <w:p w14:paraId="38FF95D0"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w:t>
            </w:r>
          </w:p>
        </w:tc>
        <w:tc>
          <w:tcPr>
            <w:tcW w:w="1269" w:type="pct"/>
            <w:vAlign w:val="center"/>
          </w:tcPr>
          <w:p w14:paraId="40232487"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eastAsia="zh-Hans" w:bidi="ar"/>
              </w:rPr>
              <w:t>路基</w:t>
            </w:r>
            <w:r>
              <w:rPr>
                <w:rFonts w:eastAsia="仿宋"/>
                <w:sz w:val="21"/>
                <w:szCs w:val="21"/>
                <w:lang w:bidi="ar"/>
              </w:rPr>
              <w:t>队伍</w:t>
            </w:r>
          </w:p>
        </w:tc>
        <w:tc>
          <w:tcPr>
            <w:tcW w:w="603" w:type="pct"/>
            <w:gridSpan w:val="2"/>
            <w:vAlign w:val="center"/>
          </w:tcPr>
          <w:p w14:paraId="1F3D3253"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60</w:t>
            </w:r>
          </w:p>
        </w:tc>
      </w:tr>
      <w:tr w:rsidR="00892BCE" w14:paraId="245DEB25" w14:textId="77777777">
        <w:trPr>
          <w:gridBefore w:val="1"/>
          <w:wBefore w:w="33" w:type="pct"/>
          <w:trHeight w:val="524"/>
          <w:jc w:val="center"/>
        </w:trPr>
        <w:tc>
          <w:tcPr>
            <w:tcW w:w="307" w:type="pct"/>
            <w:vAlign w:val="center"/>
          </w:tcPr>
          <w:p w14:paraId="354E9E8B"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2</w:t>
            </w:r>
          </w:p>
        </w:tc>
        <w:tc>
          <w:tcPr>
            <w:tcW w:w="531" w:type="pct"/>
            <w:vAlign w:val="center"/>
          </w:tcPr>
          <w:p w14:paraId="24251191"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2#</w:t>
            </w:r>
            <w:r>
              <w:rPr>
                <w:rFonts w:eastAsia="仿宋"/>
                <w:sz w:val="21"/>
                <w:szCs w:val="21"/>
                <w:lang w:bidi="ar"/>
              </w:rPr>
              <w:t>驻地</w:t>
            </w:r>
          </w:p>
        </w:tc>
        <w:tc>
          <w:tcPr>
            <w:tcW w:w="658" w:type="pct"/>
            <w:vAlign w:val="center"/>
          </w:tcPr>
          <w:p w14:paraId="3D1F9DB3" w14:textId="77777777" w:rsidR="00892BCE" w:rsidRDefault="00000000">
            <w:pPr>
              <w:spacing w:line="240" w:lineRule="auto"/>
              <w:ind w:firstLineChars="0" w:firstLine="0"/>
              <w:jc w:val="center"/>
              <w:rPr>
                <w:rFonts w:eastAsia="仿宋" w:hint="eastAsia"/>
                <w:sz w:val="21"/>
                <w:szCs w:val="21"/>
                <w:lang w:eastAsia="zh-Hans" w:bidi="ar"/>
              </w:rPr>
            </w:pPr>
            <w:r>
              <w:rPr>
                <w:rFonts w:eastAsia="仿宋" w:hint="eastAsia"/>
                <w:sz w:val="21"/>
                <w:szCs w:val="21"/>
                <w:lang w:eastAsia="zh-Hans" w:bidi="ar"/>
              </w:rPr>
              <w:t>自建活动房</w:t>
            </w:r>
          </w:p>
        </w:tc>
        <w:tc>
          <w:tcPr>
            <w:tcW w:w="1132" w:type="pct"/>
            <w:vAlign w:val="center"/>
          </w:tcPr>
          <w:p w14:paraId="00F1B472" w14:textId="77777777" w:rsidR="00892BCE" w:rsidRDefault="00000000">
            <w:pPr>
              <w:spacing w:line="240" w:lineRule="auto"/>
              <w:ind w:firstLineChars="0" w:firstLine="0"/>
              <w:jc w:val="center"/>
              <w:rPr>
                <w:rFonts w:eastAsia="仿宋" w:hint="eastAsia"/>
                <w:sz w:val="21"/>
                <w:szCs w:val="21"/>
                <w:lang w:eastAsia="zh-Hans" w:bidi="ar"/>
              </w:rPr>
            </w:pPr>
            <w:r>
              <w:rPr>
                <w:rFonts w:eastAsia="仿宋" w:hint="eastAsia"/>
                <w:sz w:val="21"/>
                <w:szCs w:val="21"/>
                <w:lang w:eastAsia="zh-Hans" w:bidi="ar"/>
              </w:rPr>
              <w:t>标头</w:t>
            </w:r>
            <w:r>
              <w:rPr>
                <w:rFonts w:eastAsia="仿宋"/>
                <w:sz w:val="21"/>
                <w:szCs w:val="21"/>
                <w:lang w:eastAsia="zh-Hans" w:bidi="ar"/>
              </w:rPr>
              <w:t>150</w:t>
            </w:r>
            <w:r>
              <w:rPr>
                <w:rFonts w:eastAsia="仿宋" w:hint="eastAsia"/>
                <w:sz w:val="21"/>
                <w:szCs w:val="21"/>
                <w:lang w:eastAsia="zh-Hans" w:bidi="ar"/>
              </w:rPr>
              <w:t>米处</w:t>
            </w:r>
          </w:p>
        </w:tc>
        <w:tc>
          <w:tcPr>
            <w:tcW w:w="463" w:type="pct"/>
            <w:vAlign w:val="center"/>
          </w:tcPr>
          <w:p w14:paraId="53A439C7"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w:t>
            </w:r>
          </w:p>
        </w:tc>
        <w:tc>
          <w:tcPr>
            <w:tcW w:w="1269" w:type="pct"/>
            <w:vAlign w:val="center"/>
          </w:tcPr>
          <w:p w14:paraId="5E496241"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eastAsia="zh-Hans" w:bidi="ar"/>
              </w:rPr>
              <w:t>隧道、</w:t>
            </w:r>
            <w:r>
              <w:rPr>
                <w:rFonts w:eastAsia="仿宋"/>
                <w:sz w:val="21"/>
                <w:szCs w:val="21"/>
                <w:lang w:bidi="ar"/>
              </w:rPr>
              <w:t>桥梁队伍</w:t>
            </w:r>
          </w:p>
        </w:tc>
        <w:tc>
          <w:tcPr>
            <w:tcW w:w="603" w:type="pct"/>
            <w:gridSpan w:val="2"/>
            <w:vAlign w:val="center"/>
          </w:tcPr>
          <w:p w14:paraId="404B508C"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100</w:t>
            </w:r>
          </w:p>
        </w:tc>
      </w:tr>
      <w:tr w:rsidR="00892BCE" w14:paraId="09E86392" w14:textId="77777777">
        <w:tblPrEx>
          <w:tblCellMar>
            <w:top w:w="0" w:type="dxa"/>
            <w:left w:w="108" w:type="dxa"/>
            <w:bottom w:w="0" w:type="dxa"/>
            <w:right w:w="108" w:type="dxa"/>
          </w:tblCellMar>
        </w:tblPrEx>
        <w:trPr>
          <w:gridAfter w:val="1"/>
          <w:wAfter w:w="10" w:type="pct"/>
          <w:trHeight w:val="7769"/>
          <w:jc w:val="center"/>
        </w:trPr>
        <w:tc>
          <w:tcPr>
            <w:tcW w:w="4989" w:type="pct"/>
            <w:gridSpan w:val="8"/>
            <w:tcBorders>
              <w:top w:val="nil"/>
              <w:left w:val="nil"/>
              <w:bottom w:val="nil"/>
              <w:right w:val="nil"/>
            </w:tcBorders>
          </w:tcPr>
          <w:p w14:paraId="4212AD94" w14:textId="77777777" w:rsidR="00892BCE" w:rsidRDefault="00000000">
            <w:pPr>
              <w:ind w:firstLine="480"/>
              <w:rPr>
                <w:rFonts w:hint="eastAsia"/>
              </w:rPr>
            </w:pPr>
            <w:r>
              <w:rPr>
                <w:rFonts w:hint="eastAsia"/>
              </w:rPr>
              <w:t>1</w:t>
            </w:r>
            <w:r>
              <w:t>#驻地设置在</w:t>
            </w:r>
            <w:proofErr w:type="gramStart"/>
            <w:r>
              <w:rPr>
                <w:rFonts w:hint="eastAsia"/>
              </w:rPr>
              <w:t>九仙澳村</w:t>
            </w:r>
            <w:proofErr w:type="gramEnd"/>
            <w:r>
              <w:rPr>
                <w:rFonts w:hint="eastAsia"/>
              </w:rPr>
              <w:t>，租用村内房子</w:t>
            </w:r>
            <w:r>
              <w:t>。</w:t>
            </w:r>
          </w:p>
          <w:p w14:paraId="6199D703" w14:textId="77777777" w:rsidR="00892BCE" w:rsidRDefault="00000000">
            <w:pPr>
              <w:pStyle w:val="a0"/>
              <w:spacing w:line="240" w:lineRule="auto"/>
              <w:ind w:firstLineChars="0" w:firstLine="0"/>
              <w:rPr>
                <w:rFonts w:hint="eastAsia"/>
              </w:rPr>
            </w:pPr>
            <w:r>
              <w:rPr>
                <w:noProof/>
              </w:rPr>
              <w:drawing>
                <wp:inline distT="0" distB="0" distL="114300" distR="114300" wp14:anchorId="2D9D0804" wp14:editId="7C4959CA">
                  <wp:extent cx="6367780" cy="4384040"/>
                  <wp:effectExtent l="0" t="0" r="7620" b="10160"/>
                  <wp:docPr id="679"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294"/>
                          <pic:cNvPicPr>
                            <a:picLocks noChangeAspect="1"/>
                          </pic:cNvPicPr>
                        </pic:nvPicPr>
                        <pic:blipFill>
                          <a:blip r:embed="rId31"/>
                          <a:stretch>
                            <a:fillRect/>
                          </a:stretch>
                        </pic:blipFill>
                        <pic:spPr>
                          <a:xfrm>
                            <a:off x="0" y="0"/>
                            <a:ext cx="6367780" cy="4384040"/>
                          </a:xfrm>
                          <a:prstGeom prst="rect">
                            <a:avLst/>
                          </a:prstGeom>
                          <a:noFill/>
                          <a:ln>
                            <a:noFill/>
                          </a:ln>
                        </pic:spPr>
                      </pic:pic>
                    </a:graphicData>
                  </a:graphic>
                </wp:inline>
              </w:drawing>
            </w:r>
          </w:p>
          <w:p w14:paraId="65DA7C88" w14:textId="2B761A04" w:rsidR="00892BCE" w:rsidRDefault="00000000">
            <w:pPr>
              <w:ind w:firstLine="422"/>
              <w:jc w:val="center"/>
              <w:rPr>
                <w:rFonts w:hint="eastAsia"/>
              </w:rPr>
            </w:pPr>
            <w:r>
              <w:rPr>
                <w:rFonts w:eastAsia="黑体" w:hint="eastAsia"/>
                <w:b/>
                <w:sz w:val="21"/>
                <w:szCs w:val="22"/>
              </w:rPr>
              <w:t>图</w:t>
            </w:r>
            <w:r>
              <w:rPr>
                <w:rFonts w:eastAsia="黑体" w:hint="eastAsia"/>
                <w:b/>
                <w:sz w:val="21"/>
                <w:szCs w:val="22"/>
              </w:rPr>
              <w:t>4.5.</w:t>
            </w:r>
            <w:r>
              <w:rPr>
                <w:rFonts w:eastAsia="黑体"/>
                <w:b/>
                <w:sz w:val="21"/>
                <w:szCs w:val="22"/>
              </w:rPr>
              <w:t>7</w:t>
            </w:r>
            <w:r>
              <w:rPr>
                <w:rFonts w:eastAsia="黑体" w:hint="eastAsia"/>
                <w:b/>
                <w:sz w:val="21"/>
                <w:szCs w:val="22"/>
              </w:rPr>
              <w:t>-1</w:t>
            </w:r>
            <w:r>
              <w:rPr>
                <w:rFonts w:eastAsia="黑体"/>
                <w:b/>
                <w:sz w:val="21"/>
                <w:szCs w:val="22"/>
              </w:rPr>
              <w:t>1</w:t>
            </w:r>
            <w:r>
              <w:rPr>
                <w:rFonts w:eastAsia="黑体" w:hint="eastAsia"/>
                <w:b/>
                <w:sz w:val="21"/>
                <w:szCs w:val="22"/>
              </w:rPr>
              <w:t>#</w:t>
            </w:r>
            <w:r>
              <w:rPr>
                <w:rFonts w:eastAsia="黑体" w:hint="eastAsia"/>
                <w:b/>
                <w:sz w:val="21"/>
                <w:szCs w:val="22"/>
              </w:rPr>
              <w:t>驻地规划</w:t>
            </w:r>
          </w:p>
        </w:tc>
      </w:tr>
    </w:tbl>
    <w:p w14:paraId="33409CAD" w14:textId="77777777" w:rsidR="00892BCE" w:rsidRDefault="00000000">
      <w:pPr>
        <w:ind w:firstLine="480"/>
        <w:rPr>
          <w:rFonts w:hint="eastAsia"/>
        </w:rPr>
      </w:pPr>
      <w:r>
        <w:rPr>
          <w:rFonts w:hint="eastAsia"/>
        </w:rPr>
        <w:lastRenderedPageBreak/>
        <w:t>2</w:t>
      </w:r>
      <w:r>
        <w:t>#驻地设置在</w:t>
      </w:r>
      <w:r>
        <w:rPr>
          <w:rFonts w:hint="eastAsia"/>
          <w:lang w:eastAsia="zh-Hans"/>
        </w:rPr>
        <w:t>标头</w:t>
      </w:r>
      <w:r>
        <w:rPr>
          <w:lang w:eastAsia="zh-Hans"/>
        </w:rPr>
        <w:t>150</w:t>
      </w:r>
      <w:r>
        <w:rPr>
          <w:rFonts w:hint="eastAsia"/>
          <w:lang w:eastAsia="zh-Hans"/>
        </w:rPr>
        <w:t>米位置。</w:t>
      </w:r>
    </w:p>
    <w:tbl>
      <w:tblPr>
        <w:tblW w:w="5000" w:type="pct"/>
        <w:jc w:val="center"/>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Look w:val="04A0" w:firstRow="1" w:lastRow="0" w:firstColumn="1" w:lastColumn="0" w:noHBand="0" w:noVBand="1"/>
      </w:tblPr>
      <w:tblGrid>
        <w:gridCol w:w="9764"/>
      </w:tblGrid>
      <w:tr w:rsidR="00892BCE" w14:paraId="0AFB447B" w14:textId="77777777">
        <w:trPr>
          <w:jc w:val="center"/>
        </w:trPr>
        <w:tc>
          <w:tcPr>
            <w:tcW w:w="5000" w:type="pct"/>
            <w:tcBorders>
              <w:top w:val="nil"/>
              <w:left w:val="nil"/>
              <w:bottom w:val="nil"/>
              <w:right w:val="nil"/>
            </w:tcBorders>
          </w:tcPr>
          <w:p w14:paraId="50C75B02" w14:textId="77777777" w:rsidR="00892BCE" w:rsidRDefault="00000000">
            <w:pPr>
              <w:pStyle w:val="a0"/>
              <w:spacing w:line="240" w:lineRule="auto"/>
              <w:ind w:firstLineChars="0" w:firstLine="0"/>
              <w:jc w:val="center"/>
              <w:rPr>
                <w:rFonts w:hint="eastAsia"/>
              </w:rPr>
            </w:pPr>
            <w:r>
              <w:rPr>
                <w:noProof/>
              </w:rPr>
              <w:drawing>
                <wp:inline distT="0" distB="0" distL="114300" distR="114300" wp14:anchorId="2506A082" wp14:editId="0A48541A">
                  <wp:extent cx="4791075" cy="3343275"/>
                  <wp:effectExtent l="0" t="0" r="9525" b="9525"/>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32"/>
                          <a:stretch>
                            <a:fillRect/>
                          </a:stretch>
                        </pic:blipFill>
                        <pic:spPr>
                          <a:xfrm>
                            <a:off x="0" y="0"/>
                            <a:ext cx="4791075" cy="3343275"/>
                          </a:xfrm>
                          <a:prstGeom prst="rect">
                            <a:avLst/>
                          </a:prstGeom>
                          <a:noFill/>
                          <a:ln>
                            <a:noFill/>
                          </a:ln>
                        </pic:spPr>
                      </pic:pic>
                    </a:graphicData>
                  </a:graphic>
                </wp:inline>
              </w:drawing>
            </w:r>
          </w:p>
        </w:tc>
      </w:tr>
      <w:tr w:rsidR="00892BCE" w14:paraId="7088F8F6" w14:textId="77777777">
        <w:trPr>
          <w:trHeight w:val="454"/>
          <w:jc w:val="center"/>
        </w:trPr>
        <w:tc>
          <w:tcPr>
            <w:tcW w:w="5000" w:type="pct"/>
            <w:tcBorders>
              <w:top w:val="nil"/>
              <w:left w:val="nil"/>
              <w:bottom w:val="nil"/>
              <w:right w:val="nil"/>
            </w:tcBorders>
          </w:tcPr>
          <w:p w14:paraId="647ED39C" w14:textId="225B7E0E" w:rsidR="00892BCE" w:rsidRDefault="00000000">
            <w:pPr>
              <w:pStyle w:val="a0"/>
              <w:spacing w:line="240" w:lineRule="auto"/>
              <w:ind w:firstLine="390"/>
              <w:jc w:val="center"/>
              <w:rPr>
                <w:rFonts w:hint="eastAsia"/>
              </w:rPr>
            </w:pPr>
            <w:r>
              <w:rPr>
                <w:rFonts w:eastAsia="黑体" w:hint="eastAsia"/>
                <w:sz w:val="21"/>
                <w:szCs w:val="22"/>
              </w:rPr>
              <w:t>图</w:t>
            </w:r>
            <w:r>
              <w:rPr>
                <w:rFonts w:eastAsia="黑体" w:hint="eastAsia"/>
                <w:sz w:val="21"/>
                <w:szCs w:val="22"/>
              </w:rPr>
              <w:t>4.5.</w:t>
            </w:r>
            <w:r>
              <w:rPr>
                <w:rFonts w:eastAsia="黑体"/>
                <w:sz w:val="21"/>
                <w:szCs w:val="22"/>
              </w:rPr>
              <w:t>7</w:t>
            </w:r>
            <w:r>
              <w:rPr>
                <w:rFonts w:eastAsia="黑体" w:hint="eastAsia"/>
                <w:sz w:val="21"/>
                <w:szCs w:val="22"/>
              </w:rPr>
              <w:t>-22#</w:t>
            </w:r>
            <w:r>
              <w:rPr>
                <w:rFonts w:eastAsia="黑体" w:hint="eastAsia"/>
                <w:sz w:val="21"/>
                <w:szCs w:val="22"/>
              </w:rPr>
              <w:t>驻地规划</w:t>
            </w:r>
          </w:p>
        </w:tc>
      </w:tr>
    </w:tbl>
    <w:p w14:paraId="51C3E7C8" w14:textId="77777777" w:rsidR="00892BCE" w:rsidRDefault="00000000">
      <w:pPr>
        <w:ind w:firstLineChars="100" w:firstLine="241"/>
        <w:rPr>
          <w:rFonts w:hint="eastAsia"/>
          <w:b/>
        </w:rPr>
      </w:pPr>
      <w:r>
        <w:rPr>
          <w:rFonts w:hint="eastAsia"/>
          <w:b/>
        </w:rPr>
        <w:t>4.5.6便道、便桥及栈桥</w:t>
      </w:r>
    </w:p>
    <w:p w14:paraId="639FCB94" w14:textId="77777777" w:rsidR="00892BCE" w:rsidRDefault="00000000">
      <w:pPr>
        <w:ind w:firstLine="480"/>
        <w:rPr>
          <w:rFonts w:hint="eastAsia"/>
          <w:lang w:val="zh-CN"/>
        </w:rPr>
      </w:pPr>
      <w:r>
        <w:rPr>
          <w:lang w:val="zh-CN"/>
        </w:rPr>
        <w:t>施工便道设置根据《三厂四区施工标准指南》，做到科学规划、精心设计、合理布局、尽量利用原有地方道路。便道原则上</w:t>
      </w:r>
      <w:proofErr w:type="gramStart"/>
      <w:r>
        <w:rPr>
          <w:lang w:val="zh-CN"/>
        </w:rPr>
        <w:t>宜设置</w:t>
      </w:r>
      <w:proofErr w:type="gramEnd"/>
      <w:r>
        <w:rPr>
          <w:lang w:val="zh-CN"/>
        </w:rPr>
        <w:t>在路基红线与边坡坡脚之间，减少临时用地，避免破坏环境，防止水土流失，保证沿线道路和水系畅通。项目在利用地方现有道路作施工便道时，应征得该道路所有者及当地有关单位或部门的同意。</w:t>
      </w:r>
    </w:p>
    <w:p w14:paraId="0451EA80" w14:textId="77777777" w:rsidR="00892BCE" w:rsidRDefault="00000000">
      <w:pPr>
        <w:ind w:firstLine="480"/>
        <w:rPr>
          <w:rFonts w:hint="eastAsia"/>
          <w:lang w:val="zh-CN"/>
        </w:rPr>
      </w:pPr>
      <w:r>
        <w:rPr>
          <w:color w:val="000000"/>
        </w:rPr>
        <w:t>在陡坡、与地方道路相交路段</w:t>
      </w:r>
      <w:r>
        <w:rPr>
          <w:color w:val="000000"/>
          <w:lang w:val="zh-CN"/>
        </w:rPr>
        <w:t>施工便道路面</w:t>
      </w:r>
      <w:r>
        <w:rPr>
          <w:rFonts w:hint="eastAsia"/>
          <w:color w:val="000000"/>
        </w:rPr>
        <w:t>拟</w:t>
      </w:r>
      <w:r>
        <w:rPr>
          <w:color w:val="000000"/>
          <w:lang w:val="zh-CN"/>
        </w:rPr>
        <w:t>采用</w:t>
      </w:r>
      <w:proofErr w:type="gramStart"/>
      <w:r>
        <w:rPr>
          <w:rFonts w:hint="eastAsia"/>
          <w:color w:val="000000"/>
        </w:rPr>
        <w:t>宕</w:t>
      </w:r>
      <w:proofErr w:type="gramEnd"/>
      <w:r>
        <w:rPr>
          <w:rFonts w:hint="eastAsia"/>
          <w:color w:val="000000"/>
        </w:rPr>
        <w:t>渣铺设</w:t>
      </w:r>
      <w:r>
        <w:rPr>
          <w:color w:val="000000"/>
          <w:lang w:val="zh-CN"/>
        </w:rPr>
        <w:t>。</w:t>
      </w:r>
      <w:r>
        <w:rPr>
          <w:lang w:val="zh-CN"/>
        </w:rPr>
        <w:t>施工便道应</w:t>
      </w:r>
      <w:r>
        <w:t>根据现场汇水面积</w:t>
      </w:r>
      <w:r>
        <w:rPr>
          <w:lang w:val="zh-CN"/>
        </w:rPr>
        <w:t>设置排水沟，</w:t>
      </w:r>
      <w:r>
        <w:t>水沟断面型式根据汇水面积适当选择矩形沟或弧形沟，</w:t>
      </w:r>
      <w:r>
        <w:rPr>
          <w:lang w:val="zh-CN"/>
        </w:rPr>
        <w:t>宽</w:t>
      </w:r>
      <w:r>
        <w:t>度</w:t>
      </w:r>
      <w:r>
        <w:rPr>
          <w:lang w:val="zh-CN"/>
        </w:rPr>
        <w:t>和深度不</w:t>
      </w:r>
      <w:r>
        <w:t>宜</w:t>
      </w:r>
      <w:r>
        <w:rPr>
          <w:lang w:val="zh-CN"/>
        </w:rPr>
        <w:t>小于30cm</w:t>
      </w:r>
      <w:r>
        <w:t>×30cm</w:t>
      </w:r>
      <w:r>
        <w:rPr>
          <w:lang w:val="zh-CN"/>
        </w:rPr>
        <w:t>，确保排水畅通；在汇水面积较大的低</w:t>
      </w:r>
      <w:r>
        <w:t>洼</w:t>
      </w:r>
      <w:r>
        <w:rPr>
          <w:lang w:val="zh-CN"/>
        </w:rPr>
        <w:t>处设置</w:t>
      </w:r>
      <w:r>
        <w:t>圆管涵</w:t>
      </w:r>
      <w:r>
        <w:rPr>
          <w:lang w:val="zh-CN"/>
        </w:rPr>
        <w:t>，以满足排水泄洪要求。便道经过水沟地段，</w:t>
      </w:r>
      <w:r>
        <w:t>应</w:t>
      </w:r>
      <w:r>
        <w:rPr>
          <w:lang w:val="zh-CN"/>
        </w:rPr>
        <w:t>埋置钢筋混凝土圆管或设置过水路面，做到排水畅通。</w:t>
      </w:r>
    </w:p>
    <w:p w14:paraId="559DDC08" w14:textId="2AFF9350" w:rsidR="00892BCE" w:rsidRDefault="00000000">
      <w:pPr>
        <w:ind w:firstLine="480"/>
        <w:rPr>
          <w:rFonts w:hint="eastAsia"/>
          <w:lang w:val="zh-CN"/>
        </w:rPr>
      </w:pPr>
      <w:r>
        <w:rPr>
          <w:lang w:val="zh-CN"/>
        </w:rPr>
        <w:t>便道路面应保持道路直顺、干净、美观，路况完好，无坑洼，无落石，无淤泥，</w:t>
      </w:r>
      <w:proofErr w:type="gramStart"/>
      <w:r>
        <w:rPr>
          <w:lang w:val="zh-CN"/>
        </w:rPr>
        <w:t>不</w:t>
      </w:r>
      <w:proofErr w:type="gramEnd"/>
      <w:r>
        <w:rPr>
          <w:lang w:val="zh-CN"/>
        </w:rPr>
        <w:t>积水。施工便道应进行编号，便道指示牌立于主要干线旁，施工便道指示牌上标明施工便道指向的主要工点，</w:t>
      </w:r>
      <w:r>
        <w:t>便道与现有村道等相交处设置必要的标志标牌，在陡坡、临崖、临水等地段设置防撞墩等安全防护措施</w:t>
      </w:r>
      <w:r>
        <w:rPr>
          <w:lang w:val="zh-CN"/>
        </w:rPr>
        <w:t>。</w:t>
      </w:r>
    </w:p>
    <w:p w14:paraId="240F0D34" w14:textId="77777777" w:rsidR="00892BCE" w:rsidRDefault="00000000">
      <w:pPr>
        <w:ind w:firstLine="480"/>
        <w:rPr>
          <w:rFonts w:ascii="Times New Roman" w:hAnsi="Times New Roman"/>
        </w:rPr>
      </w:pPr>
      <w:r>
        <w:t>本项目主要施工便道如下表：</w:t>
      </w:r>
    </w:p>
    <w:p w14:paraId="707A45C0" w14:textId="77777777" w:rsidR="00892BCE" w:rsidRDefault="00000000">
      <w:pPr>
        <w:pStyle w:val="ab"/>
        <w:ind w:firstLine="420"/>
        <w:rPr>
          <w:rFonts w:hAnsi="Times New Roman"/>
        </w:rPr>
      </w:pPr>
      <w:r>
        <w:rPr>
          <w:rFonts w:hAnsi="Times New Roman"/>
        </w:rPr>
        <w:t>表</w:t>
      </w:r>
      <w:r>
        <w:rPr>
          <w:rFonts w:hAnsi="Times New Roman" w:hint="eastAsia"/>
        </w:rPr>
        <w:t>4.5.6-1</w:t>
      </w:r>
      <w:r>
        <w:rPr>
          <w:rFonts w:hAnsi="Times New Roman"/>
        </w:rPr>
        <w:t>主要施工便道分布表</w:t>
      </w:r>
    </w:p>
    <w:tbl>
      <w:tblPr>
        <w:tblW w:w="0" w:type="auto"/>
        <w:jc w:val="center"/>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Look w:val="04A0" w:firstRow="1" w:lastRow="0" w:firstColumn="1" w:lastColumn="0" w:noHBand="0" w:noVBand="1"/>
      </w:tblPr>
      <w:tblGrid>
        <w:gridCol w:w="545"/>
        <w:gridCol w:w="466"/>
        <w:gridCol w:w="1037"/>
        <w:gridCol w:w="950"/>
        <w:gridCol w:w="852"/>
        <w:gridCol w:w="896"/>
        <w:gridCol w:w="5018"/>
      </w:tblGrid>
      <w:tr w:rsidR="00892BCE" w14:paraId="2722C02F" w14:textId="77777777">
        <w:trPr>
          <w:trHeight w:val="820"/>
          <w:tblHeader/>
          <w:jc w:val="center"/>
        </w:trPr>
        <w:tc>
          <w:tcPr>
            <w:tcW w:w="0" w:type="auto"/>
            <w:tcBorders>
              <w:tl2br w:val="nil"/>
              <w:tr2bl w:val="nil"/>
            </w:tcBorders>
            <w:vAlign w:val="center"/>
          </w:tcPr>
          <w:p w14:paraId="1DD2C9FE"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lastRenderedPageBreak/>
              <w:t>类型</w:t>
            </w:r>
          </w:p>
        </w:tc>
        <w:tc>
          <w:tcPr>
            <w:tcW w:w="0" w:type="auto"/>
            <w:tcBorders>
              <w:tl2br w:val="nil"/>
              <w:tr2bl w:val="nil"/>
            </w:tcBorders>
            <w:vAlign w:val="center"/>
          </w:tcPr>
          <w:p w14:paraId="3A9BD6D6"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道号</w:t>
            </w:r>
          </w:p>
        </w:tc>
        <w:tc>
          <w:tcPr>
            <w:tcW w:w="0" w:type="auto"/>
            <w:tcBorders>
              <w:tl2br w:val="nil"/>
              <w:tr2bl w:val="nil"/>
            </w:tcBorders>
            <w:vAlign w:val="center"/>
          </w:tcPr>
          <w:p w14:paraId="078DA71D"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新建长度（</w:t>
            </w:r>
            <w:r>
              <w:rPr>
                <w:rFonts w:eastAsia="仿宋"/>
                <w:sz w:val="21"/>
                <w:szCs w:val="21"/>
                <w:lang w:bidi="ar"/>
              </w:rPr>
              <w:t>m</w:t>
            </w:r>
            <w:r>
              <w:rPr>
                <w:rFonts w:eastAsia="仿宋" w:hint="eastAsia"/>
                <w:sz w:val="21"/>
                <w:szCs w:val="21"/>
                <w:lang w:bidi="ar"/>
              </w:rPr>
              <w:t>）</w:t>
            </w:r>
          </w:p>
        </w:tc>
        <w:tc>
          <w:tcPr>
            <w:tcW w:w="0" w:type="auto"/>
            <w:tcBorders>
              <w:tl2br w:val="nil"/>
              <w:tr2bl w:val="nil"/>
            </w:tcBorders>
            <w:vAlign w:val="center"/>
          </w:tcPr>
          <w:p w14:paraId="6050AF11"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利用长度（</w:t>
            </w:r>
            <w:r>
              <w:rPr>
                <w:rFonts w:eastAsia="仿宋"/>
                <w:sz w:val="21"/>
                <w:szCs w:val="21"/>
                <w:lang w:bidi="ar"/>
              </w:rPr>
              <w:t>m</w:t>
            </w:r>
            <w:r>
              <w:rPr>
                <w:rFonts w:eastAsia="仿宋" w:hint="eastAsia"/>
                <w:sz w:val="21"/>
                <w:szCs w:val="21"/>
                <w:lang w:bidi="ar"/>
              </w:rPr>
              <w:t>）</w:t>
            </w:r>
          </w:p>
        </w:tc>
        <w:tc>
          <w:tcPr>
            <w:tcW w:w="852" w:type="dxa"/>
            <w:tcBorders>
              <w:tl2br w:val="nil"/>
              <w:tr2bl w:val="nil"/>
            </w:tcBorders>
            <w:vAlign w:val="center"/>
          </w:tcPr>
          <w:p w14:paraId="12590D79"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路基宽度（</w:t>
            </w:r>
            <w:r>
              <w:rPr>
                <w:rFonts w:eastAsia="仿宋"/>
                <w:sz w:val="21"/>
                <w:szCs w:val="21"/>
                <w:lang w:bidi="ar"/>
              </w:rPr>
              <w:t>m</w:t>
            </w:r>
            <w:r>
              <w:rPr>
                <w:rFonts w:eastAsia="仿宋" w:hint="eastAsia"/>
                <w:sz w:val="21"/>
                <w:szCs w:val="21"/>
                <w:lang w:bidi="ar"/>
              </w:rPr>
              <w:t>）</w:t>
            </w:r>
          </w:p>
        </w:tc>
        <w:tc>
          <w:tcPr>
            <w:tcW w:w="896" w:type="dxa"/>
            <w:tcBorders>
              <w:tl2br w:val="nil"/>
              <w:tr2bl w:val="nil"/>
            </w:tcBorders>
            <w:vAlign w:val="center"/>
          </w:tcPr>
          <w:p w14:paraId="7D669CD1"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线外用地（亩）</w:t>
            </w:r>
          </w:p>
        </w:tc>
        <w:tc>
          <w:tcPr>
            <w:tcW w:w="5018" w:type="dxa"/>
            <w:tcBorders>
              <w:tl2br w:val="nil"/>
              <w:tr2bl w:val="nil"/>
            </w:tcBorders>
            <w:vAlign w:val="center"/>
          </w:tcPr>
          <w:p w14:paraId="649AF12A"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备注</w:t>
            </w:r>
          </w:p>
        </w:tc>
      </w:tr>
      <w:tr w:rsidR="00892BCE" w14:paraId="6F71E30B" w14:textId="77777777">
        <w:trPr>
          <w:trHeight w:val="840"/>
          <w:jc w:val="center"/>
        </w:trPr>
        <w:tc>
          <w:tcPr>
            <w:tcW w:w="0" w:type="auto"/>
            <w:vMerge w:val="restart"/>
            <w:tcBorders>
              <w:tl2br w:val="nil"/>
              <w:tr2bl w:val="nil"/>
            </w:tcBorders>
            <w:vAlign w:val="center"/>
          </w:tcPr>
          <w:p w14:paraId="7B33A270"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横向便道</w:t>
            </w:r>
          </w:p>
        </w:tc>
        <w:tc>
          <w:tcPr>
            <w:tcW w:w="0" w:type="auto"/>
            <w:tcBorders>
              <w:tl2br w:val="nil"/>
              <w:tr2bl w:val="nil"/>
            </w:tcBorders>
            <w:vAlign w:val="center"/>
          </w:tcPr>
          <w:p w14:paraId="06EB9AF4"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p>
        </w:tc>
        <w:tc>
          <w:tcPr>
            <w:tcW w:w="1037" w:type="dxa"/>
            <w:tcBorders>
              <w:tl2br w:val="nil"/>
              <w:tr2bl w:val="nil"/>
            </w:tcBorders>
            <w:vAlign w:val="center"/>
          </w:tcPr>
          <w:p w14:paraId="17A42449"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1696m</w:t>
            </w:r>
          </w:p>
        </w:tc>
        <w:tc>
          <w:tcPr>
            <w:tcW w:w="950" w:type="dxa"/>
            <w:tcBorders>
              <w:tl2br w:val="nil"/>
              <w:tr2bl w:val="nil"/>
            </w:tcBorders>
            <w:vAlign w:val="center"/>
          </w:tcPr>
          <w:p w14:paraId="0F10CD5A"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原有道路扩宽</w:t>
            </w:r>
          </w:p>
        </w:tc>
        <w:tc>
          <w:tcPr>
            <w:tcW w:w="852" w:type="dxa"/>
            <w:tcBorders>
              <w:tl2br w:val="nil"/>
              <w:tr2bl w:val="nil"/>
            </w:tcBorders>
            <w:vAlign w:val="center"/>
          </w:tcPr>
          <w:p w14:paraId="12A2BE74"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4.5</w:t>
            </w:r>
          </w:p>
        </w:tc>
        <w:tc>
          <w:tcPr>
            <w:tcW w:w="896" w:type="dxa"/>
            <w:tcBorders>
              <w:tl2br w:val="nil"/>
              <w:tr2bl w:val="nil"/>
            </w:tcBorders>
            <w:vAlign w:val="center"/>
          </w:tcPr>
          <w:p w14:paraId="087129EE"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2.55</w:t>
            </w:r>
            <w:r>
              <w:rPr>
                <w:rFonts w:eastAsia="仿宋"/>
                <w:sz w:val="21"/>
                <w:szCs w:val="21"/>
                <w:lang w:bidi="ar"/>
              </w:rPr>
              <w:t>亩</w:t>
            </w:r>
          </w:p>
        </w:tc>
        <w:tc>
          <w:tcPr>
            <w:tcW w:w="5018" w:type="dxa"/>
            <w:tcBorders>
              <w:tl2br w:val="nil"/>
              <w:tr2bl w:val="nil"/>
            </w:tcBorders>
            <w:vAlign w:val="center"/>
          </w:tcPr>
          <w:p w14:paraId="7862555E"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r>
              <w:rPr>
                <w:rFonts w:eastAsia="仿宋"/>
                <w:sz w:val="21"/>
                <w:szCs w:val="21"/>
                <w:lang w:bidi="ar"/>
              </w:rPr>
              <w:t>号</w:t>
            </w:r>
            <w:proofErr w:type="gramStart"/>
            <w:r>
              <w:rPr>
                <w:rFonts w:eastAsia="仿宋"/>
                <w:sz w:val="21"/>
                <w:szCs w:val="21"/>
                <w:lang w:bidi="ar"/>
              </w:rPr>
              <w:t>便道从标头</w:t>
            </w:r>
            <w:proofErr w:type="gramEnd"/>
            <w:r>
              <w:rPr>
                <w:rFonts w:eastAsia="仿宋"/>
                <w:sz w:val="21"/>
                <w:szCs w:val="21"/>
                <w:lang w:bidi="ar"/>
              </w:rPr>
              <w:t>K0+100</w:t>
            </w:r>
            <w:r>
              <w:rPr>
                <w:rFonts w:eastAsia="仿宋"/>
                <w:sz w:val="21"/>
                <w:szCs w:val="21"/>
                <w:lang w:bidi="ar"/>
              </w:rPr>
              <w:t>处已修好的公路进入，改扩建便道</w:t>
            </w:r>
            <w:r>
              <w:rPr>
                <w:rFonts w:eastAsia="仿宋"/>
                <w:sz w:val="21"/>
                <w:szCs w:val="21"/>
                <w:lang w:bidi="ar"/>
              </w:rPr>
              <w:t>1696m</w:t>
            </w:r>
            <w:r>
              <w:rPr>
                <w:rFonts w:eastAsia="仿宋"/>
                <w:sz w:val="21"/>
                <w:szCs w:val="21"/>
                <w:lang w:bidi="ar"/>
              </w:rPr>
              <w:t>，供小朴大桥、大文岙隧道进口施工和挖填段施工。</w:t>
            </w:r>
          </w:p>
        </w:tc>
      </w:tr>
      <w:tr w:rsidR="00892BCE" w14:paraId="45E8FC29" w14:textId="77777777">
        <w:trPr>
          <w:trHeight w:val="840"/>
          <w:jc w:val="center"/>
        </w:trPr>
        <w:tc>
          <w:tcPr>
            <w:tcW w:w="0" w:type="auto"/>
            <w:vMerge/>
            <w:tcBorders>
              <w:tl2br w:val="nil"/>
              <w:tr2bl w:val="nil"/>
            </w:tcBorders>
            <w:vAlign w:val="center"/>
          </w:tcPr>
          <w:p w14:paraId="7F200C69" w14:textId="77777777" w:rsidR="00892BCE" w:rsidRDefault="00892BCE">
            <w:pPr>
              <w:spacing w:line="240" w:lineRule="auto"/>
              <w:ind w:firstLineChars="0" w:firstLine="0"/>
              <w:jc w:val="center"/>
              <w:rPr>
                <w:rFonts w:eastAsia="仿宋" w:hint="eastAsia"/>
                <w:sz w:val="21"/>
                <w:szCs w:val="21"/>
                <w:lang w:bidi="ar"/>
              </w:rPr>
            </w:pPr>
          </w:p>
        </w:tc>
        <w:tc>
          <w:tcPr>
            <w:tcW w:w="0" w:type="auto"/>
            <w:tcBorders>
              <w:tl2br w:val="nil"/>
              <w:tr2bl w:val="nil"/>
            </w:tcBorders>
            <w:vAlign w:val="center"/>
          </w:tcPr>
          <w:p w14:paraId="0B891C3F"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2#</w:t>
            </w:r>
          </w:p>
        </w:tc>
        <w:tc>
          <w:tcPr>
            <w:tcW w:w="1037" w:type="dxa"/>
            <w:tcBorders>
              <w:tl2br w:val="nil"/>
              <w:tr2bl w:val="nil"/>
            </w:tcBorders>
            <w:vAlign w:val="center"/>
          </w:tcPr>
          <w:p w14:paraId="260D595B"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1350m</w:t>
            </w:r>
          </w:p>
        </w:tc>
        <w:tc>
          <w:tcPr>
            <w:tcW w:w="950" w:type="dxa"/>
            <w:tcBorders>
              <w:tl2br w:val="nil"/>
              <w:tr2bl w:val="nil"/>
            </w:tcBorders>
            <w:vAlign w:val="center"/>
          </w:tcPr>
          <w:p w14:paraId="6929C1F0"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原有道路扩宽</w:t>
            </w:r>
          </w:p>
          <w:p w14:paraId="0201F1C7" w14:textId="77777777" w:rsidR="00892BCE" w:rsidRDefault="00892BCE">
            <w:pPr>
              <w:spacing w:line="240" w:lineRule="auto"/>
              <w:ind w:firstLineChars="0" w:firstLine="0"/>
              <w:jc w:val="center"/>
              <w:rPr>
                <w:rFonts w:eastAsia="仿宋" w:hint="eastAsia"/>
                <w:sz w:val="21"/>
                <w:szCs w:val="21"/>
                <w:lang w:bidi="ar"/>
              </w:rPr>
            </w:pPr>
          </w:p>
        </w:tc>
        <w:tc>
          <w:tcPr>
            <w:tcW w:w="852" w:type="dxa"/>
            <w:tcBorders>
              <w:tl2br w:val="nil"/>
              <w:tr2bl w:val="nil"/>
            </w:tcBorders>
            <w:vAlign w:val="center"/>
          </w:tcPr>
          <w:p w14:paraId="1FA50DC0"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4.5</w:t>
            </w:r>
          </w:p>
        </w:tc>
        <w:tc>
          <w:tcPr>
            <w:tcW w:w="896" w:type="dxa"/>
            <w:tcBorders>
              <w:tl2br w:val="nil"/>
              <w:tr2bl w:val="nil"/>
            </w:tcBorders>
            <w:vAlign w:val="center"/>
          </w:tcPr>
          <w:p w14:paraId="1A0D49E8"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2.03</w:t>
            </w:r>
            <w:r>
              <w:rPr>
                <w:rFonts w:eastAsia="仿宋"/>
                <w:sz w:val="21"/>
                <w:szCs w:val="21"/>
                <w:lang w:bidi="ar"/>
              </w:rPr>
              <w:t>亩</w:t>
            </w:r>
          </w:p>
        </w:tc>
        <w:tc>
          <w:tcPr>
            <w:tcW w:w="5018" w:type="dxa"/>
            <w:tcBorders>
              <w:tl2br w:val="nil"/>
              <w:tr2bl w:val="nil"/>
            </w:tcBorders>
            <w:vAlign w:val="center"/>
          </w:tcPr>
          <w:p w14:paraId="0AD91AE2"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2</w:t>
            </w:r>
            <w:r>
              <w:rPr>
                <w:rFonts w:eastAsia="仿宋"/>
                <w:sz w:val="21"/>
                <w:szCs w:val="21"/>
                <w:lang w:bidi="ar"/>
              </w:rPr>
              <w:t>号便道从大九线主路岔路沿已有村道改扩建</w:t>
            </w:r>
            <w:r>
              <w:rPr>
                <w:rFonts w:eastAsia="仿宋"/>
                <w:sz w:val="21"/>
                <w:szCs w:val="21"/>
                <w:lang w:bidi="ar"/>
              </w:rPr>
              <w:t>1350m</w:t>
            </w:r>
            <w:r>
              <w:rPr>
                <w:rFonts w:eastAsia="仿宋"/>
                <w:sz w:val="21"/>
                <w:szCs w:val="21"/>
                <w:lang w:bidi="ar"/>
              </w:rPr>
              <w:t>，供大文</w:t>
            </w:r>
            <w:proofErr w:type="gramStart"/>
            <w:r>
              <w:rPr>
                <w:rFonts w:eastAsia="仿宋"/>
                <w:sz w:val="21"/>
                <w:szCs w:val="21"/>
                <w:lang w:bidi="ar"/>
              </w:rPr>
              <w:t>岙</w:t>
            </w:r>
            <w:proofErr w:type="gramEnd"/>
            <w:r>
              <w:rPr>
                <w:rFonts w:eastAsia="仿宋"/>
                <w:sz w:val="21"/>
                <w:szCs w:val="21"/>
                <w:lang w:bidi="ar"/>
              </w:rPr>
              <w:t>隧道出口、大文岙桥、小文岙隧道、小文岙桥使用。</w:t>
            </w:r>
          </w:p>
        </w:tc>
      </w:tr>
      <w:tr w:rsidR="00892BCE" w14:paraId="4149EDB0" w14:textId="77777777">
        <w:trPr>
          <w:trHeight w:val="840"/>
          <w:jc w:val="center"/>
        </w:trPr>
        <w:tc>
          <w:tcPr>
            <w:tcW w:w="0" w:type="auto"/>
            <w:vMerge/>
            <w:tcBorders>
              <w:tl2br w:val="nil"/>
              <w:tr2bl w:val="nil"/>
            </w:tcBorders>
            <w:vAlign w:val="center"/>
          </w:tcPr>
          <w:p w14:paraId="161E833E" w14:textId="77777777" w:rsidR="00892BCE" w:rsidRDefault="00892BCE">
            <w:pPr>
              <w:spacing w:line="240" w:lineRule="auto"/>
              <w:ind w:firstLineChars="0" w:firstLine="0"/>
              <w:jc w:val="center"/>
              <w:rPr>
                <w:rFonts w:eastAsia="仿宋" w:hint="eastAsia"/>
                <w:sz w:val="21"/>
                <w:szCs w:val="21"/>
                <w:lang w:bidi="ar"/>
              </w:rPr>
            </w:pPr>
          </w:p>
        </w:tc>
        <w:tc>
          <w:tcPr>
            <w:tcW w:w="0" w:type="auto"/>
            <w:tcBorders>
              <w:tl2br w:val="nil"/>
              <w:tr2bl w:val="nil"/>
            </w:tcBorders>
            <w:vAlign w:val="center"/>
          </w:tcPr>
          <w:p w14:paraId="2B9DACE7"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3#</w:t>
            </w:r>
          </w:p>
        </w:tc>
        <w:tc>
          <w:tcPr>
            <w:tcW w:w="1037" w:type="dxa"/>
            <w:tcBorders>
              <w:tl2br w:val="nil"/>
              <w:tr2bl w:val="nil"/>
            </w:tcBorders>
            <w:vAlign w:val="center"/>
          </w:tcPr>
          <w:p w14:paraId="5AFEE96A"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1115m</w:t>
            </w:r>
          </w:p>
        </w:tc>
        <w:tc>
          <w:tcPr>
            <w:tcW w:w="950" w:type="dxa"/>
            <w:tcBorders>
              <w:tl2br w:val="nil"/>
              <w:tr2bl w:val="nil"/>
            </w:tcBorders>
            <w:vAlign w:val="center"/>
          </w:tcPr>
          <w:p w14:paraId="004D7D00"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w:t>
            </w:r>
          </w:p>
        </w:tc>
        <w:tc>
          <w:tcPr>
            <w:tcW w:w="852" w:type="dxa"/>
            <w:tcBorders>
              <w:tl2br w:val="nil"/>
              <w:tr2bl w:val="nil"/>
            </w:tcBorders>
            <w:vAlign w:val="center"/>
          </w:tcPr>
          <w:p w14:paraId="37C11549"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4.5</w:t>
            </w:r>
          </w:p>
        </w:tc>
        <w:tc>
          <w:tcPr>
            <w:tcW w:w="896" w:type="dxa"/>
            <w:tcBorders>
              <w:tl2br w:val="nil"/>
              <w:tr2bl w:val="nil"/>
            </w:tcBorders>
            <w:vAlign w:val="center"/>
          </w:tcPr>
          <w:p w14:paraId="055A526A"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7.54</w:t>
            </w:r>
            <w:r>
              <w:rPr>
                <w:rFonts w:eastAsia="仿宋"/>
                <w:sz w:val="21"/>
                <w:szCs w:val="21"/>
                <w:lang w:bidi="ar"/>
              </w:rPr>
              <w:t>亩</w:t>
            </w:r>
          </w:p>
        </w:tc>
        <w:tc>
          <w:tcPr>
            <w:tcW w:w="5018" w:type="dxa"/>
            <w:tcBorders>
              <w:tl2br w:val="nil"/>
              <w:tr2bl w:val="nil"/>
            </w:tcBorders>
            <w:vAlign w:val="center"/>
          </w:tcPr>
          <w:p w14:paraId="7518538B"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3</w:t>
            </w:r>
            <w:r>
              <w:rPr>
                <w:rFonts w:eastAsia="仿宋"/>
                <w:sz w:val="21"/>
                <w:szCs w:val="21"/>
                <w:lang w:bidi="ar"/>
              </w:rPr>
              <w:t>号便道从</w:t>
            </w:r>
            <w:r>
              <w:rPr>
                <w:rFonts w:eastAsia="仿宋"/>
                <w:sz w:val="21"/>
                <w:szCs w:val="21"/>
                <w:lang w:bidi="ar"/>
              </w:rPr>
              <w:t>K2+443</w:t>
            </w:r>
            <w:r>
              <w:rPr>
                <w:rFonts w:eastAsia="仿宋"/>
                <w:sz w:val="21"/>
                <w:szCs w:val="21"/>
                <w:lang w:bidi="ar"/>
              </w:rPr>
              <w:t>小文</w:t>
            </w:r>
            <w:proofErr w:type="gramStart"/>
            <w:r>
              <w:rPr>
                <w:rFonts w:eastAsia="仿宋"/>
                <w:sz w:val="21"/>
                <w:szCs w:val="21"/>
                <w:lang w:bidi="ar"/>
              </w:rPr>
              <w:t>岙</w:t>
            </w:r>
            <w:proofErr w:type="gramEnd"/>
            <w:r>
              <w:rPr>
                <w:rFonts w:eastAsia="仿宋"/>
                <w:sz w:val="21"/>
                <w:szCs w:val="21"/>
                <w:lang w:bidi="ar"/>
              </w:rPr>
              <w:t>桥至</w:t>
            </w:r>
            <w:r>
              <w:rPr>
                <w:rFonts w:eastAsia="仿宋"/>
                <w:sz w:val="21"/>
                <w:szCs w:val="21"/>
                <w:lang w:bidi="ar"/>
              </w:rPr>
              <w:t>K3+445</w:t>
            </w:r>
            <w:r>
              <w:rPr>
                <w:rFonts w:eastAsia="仿宋"/>
                <w:sz w:val="21"/>
                <w:szCs w:val="21"/>
                <w:lang w:bidi="ar"/>
              </w:rPr>
              <w:t>风吹岙桥全长</w:t>
            </w:r>
            <w:r>
              <w:rPr>
                <w:rFonts w:eastAsia="仿宋"/>
                <w:sz w:val="21"/>
                <w:szCs w:val="21"/>
                <w:lang w:bidi="ar"/>
              </w:rPr>
              <w:t>1002m</w:t>
            </w:r>
            <w:r>
              <w:rPr>
                <w:rFonts w:eastAsia="仿宋"/>
                <w:sz w:val="21"/>
                <w:szCs w:val="21"/>
                <w:lang w:bidi="ar"/>
              </w:rPr>
              <w:t>路基段沿主线线坡度较陡峭，计划从沿着自然海岸线新建一条</w:t>
            </w:r>
            <w:r>
              <w:rPr>
                <w:rFonts w:eastAsia="仿宋"/>
                <w:sz w:val="21"/>
                <w:szCs w:val="21"/>
                <w:lang w:bidi="ar"/>
              </w:rPr>
              <w:t>1115m</w:t>
            </w:r>
            <w:r>
              <w:rPr>
                <w:rFonts w:eastAsia="仿宋"/>
                <w:sz w:val="21"/>
                <w:szCs w:val="21"/>
                <w:lang w:bidi="ar"/>
              </w:rPr>
              <w:t>长便道。</w:t>
            </w:r>
          </w:p>
        </w:tc>
      </w:tr>
      <w:tr w:rsidR="00892BCE" w14:paraId="52F1132C" w14:textId="77777777">
        <w:trPr>
          <w:trHeight w:val="840"/>
          <w:jc w:val="center"/>
        </w:trPr>
        <w:tc>
          <w:tcPr>
            <w:tcW w:w="0" w:type="auto"/>
            <w:vMerge/>
            <w:tcBorders>
              <w:tl2br w:val="nil"/>
              <w:tr2bl w:val="nil"/>
            </w:tcBorders>
            <w:vAlign w:val="center"/>
          </w:tcPr>
          <w:p w14:paraId="4C304BE2" w14:textId="77777777" w:rsidR="00892BCE" w:rsidRDefault="00892BCE">
            <w:pPr>
              <w:spacing w:line="240" w:lineRule="auto"/>
              <w:ind w:firstLineChars="0" w:firstLine="0"/>
              <w:jc w:val="center"/>
              <w:rPr>
                <w:rFonts w:eastAsia="仿宋" w:hint="eastAsia"/>
                <w:sz w:val="21"/>
                <w:szCs w:val="21"/>
                <w:lang w:bidi="ar"/>
              </w:rPr>
            </w:pPr>
          </w:p>
        </w:tc>
        <w:tc>
          <w:tcPr>
            <w:tcW w:w="0" w:type="auto"/>
            <w:tcBorders>
              <w:tl2br w:val="nil"/>
              <w:tr2bl w:val="nil"/>
            </w:tcBorders>
            <w:vAlign w:val="center"/>
          </w:tcPr>
          <w:p w14:paraId="73DBF9DC"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4#</w:t>
            </w:r>
          </w:p>
        </w:tc>
        <w:tc>
          <w:tcPr>
            <w:tcW w:w="1037" w:type="dxa"/>
            <w:tcBorders>
              <w:tl2br w:val="nil"/>
              <w:tr2bl w:val="nil"/>
            </w:tcBorders>
            <w:vAlign w:val="center"/>
          </w:tcPr>
          <w:p w14:paraId="590D682D"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572m</w:t>
            </w:r>
          </w:p>
        </w:tc>
        <w:tc>
          <w:tcPr>
            <w:tcW w:w="950" w:type="dxa"/>
            <w:tcBorders>
              <w:tl2br w:val="nil"/>
              <w:tr2bl w:val="nil"/>
            </w:tcBorders>
            <w:vAlign w:val="center"/>
          </w:tcPr>
          <w:p w14:paraId="72627EE8"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150m</w:t>
            </w:r>
          </w:p>
        </w:tc>
        <w:tc>
          <w:tcPr>
            <w:tcW w:w="852" w:type="dxa"/>
            <w:tcBorders>
              <w:tl2br w:val="nil"/>
              <w:tr2bl w:val="nil"/>
            </w:tcBorders>
            <w:vAlign w:val="center"/>
          </w:tcPr>
          <w:p w14:paraId="47AB6E16"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4.5</w:t>
            </w:r>
          </w:p>
        </w:tc>
        <w:tc>
          <w:tcPr>
            <w:tcW w:w="896" w:type="dxa"/>
            <w:tcBorders>
              <w:tl2br w:val="nil"/>
              <w:tr2bl w:val="nil"/>
            </w:tcBorders>
            <w:vAlign w:val="center"/>
          </w:tcPr>
          <w:p w14:paraId="16AB19BC"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2.86</w:t>
            </w:r>
            <w:r>
              <w:rPr>
                <w:rFonts w:eastAsia="仿宋"/>
                <w:sz w:val="21"/>
                <w:szCs w:val="21"/>
                <w:lang w:bidi="ar"/>
              </w:rPr>
              <w:t>亩</w:t>
            </w:r>
          </w:p>
        </w:tc>
        <w:tc>
          <w:tcPr>
            <w:tcW w:w="5018" w:type="dxa"/>
            <w:tcBorders>
              <w:tl2br w:val="nil"/>
              <w:tr2bl w:val="nil"/>
            </w:tcBorders>
            <w:vAlign w:val="center"/>
          </w:tcPr>
          <w:p w14:paraId="3D070FAC"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4</w:t>
            </w:r>
            <w:r>
              <w:rPr>
                <w:rFonts w:eastAsia="仿宋"/>
                <w:sz w:val="21"/>
                <w:szCs w:val="21"/>
                <w:lang w:bidi="ar"/>
              </w:rPr>
              <w:t>号</w:t>
            </w:r>
            <w:proofErr w:type="gramStart"/>
            <w:r>
              <w:rPr>
                <w:rFonts w:eastAsia="仿宋"/>
                <w:sz w:val="21"/>
                <w:szCs w:val="21"/>
                <w:lang w:bidi="ar"/>
              </w:rPr>
              <w:t>便道从标尾中</w:t>
            </w:r>
            <w:proofErr w:type="gramEnd"/>
            <w:r>
              <w:rPr>
                <w:rFonts w:eastAsia="仿宋"/>
                <w:sz w:val="21"/>
                <w:szCs w:val="21"/>
                <w:lang w:bidi="ar"/>
              </w:rPr>
              <w:t>交二公局既有便道利用原有小路扩建</w:t>
            </w:r>
            <w:r>
              <w:rPr>
                <w:rFonts w:eastAsia="仿宋"/>
                <w:sz w:val="21"/>
                <w:szCs w:val="21"/>
                <w:lang w:bidi="ar"/>
              </w:rPr>
              <w:t>150</w:t>
            </w:r>
            <w:r>
              <w:rPr>
                <w:rFonts w:eastAsia="仿宋"/>
                <w:sz w:val="21"/>
                <w:szCs w:val="21"/>
                <w:lang w:bidi="ar"/>
              </w:rPr>
              <w:t>米，再新建便道</w:t>
            </w:r>
            <w:r>
              <w:rPr>
                <w:rFonts w:eastAsia="仿宋"/>
                <w:sz w:val="21"/>
                <w:szCs w:val="21"/>
                <w:lang w:bidi="ar"/>
              </w:rPr>
              <w:t>422m</w:t>
            </w:r>
            <w:r>
              <w:rPr>
                <w:rFonts w:eastAsia="仿宋"/>
                <w:sz w:val="21"/>
                <w:szCs w:val="21"/>
                <w:lang w:bidi="ar"/>
              </w:rPr>
              <w:t>通往</w:t>
            </w:r>
            <w:r>
              <w:rPr>
                <w:rFonts w:eastAsia="仿宋"/>
                <w:sz w:val="21"/>
                <w:szCs w:val="21"/>
                <w:lang w:bidi="ar"/>
              </w:rPr>
              <w:t>K3+445</w:t>
            </w:r>
            <w:r>
              <w:rPr>
                <w:rFonts w:eastAsia="仿宋"/>
                <w:sz w:val="21"/>
                <w:szCs w:val="21"/>
                <w:lang w:bidi="ar"/>
              </w:rPr>
              <w:t>风吹岙</w:t>
            </w:r>
            <w:r>
              <w:rPr>
                <w:rFonts w:eastAsia="仿宋"/>
                <w:sz w:val="21"/>
                <w:szCs w:val="21"/>
                <w:lang w:bidi="ar"/>
              </w:rPr>
              <w:t>1</w:t>
            </w:r>
            <w:r>
              <w:rPr>
                <w:rFonts w:eastAsia="仿宋"/>
                <w:sz w:val="21"/>
                <w:szCs w:val="21"/>
                <w:lang w:bidi="ar"/>
              </w:rPr>
              <w:t>号桥、风吹岙</w:t>
            </w:r>
            <w:r>
              <w:rPr>
                <w:rFonts w:eastAsia="仿宋"/>
                <w:sz w:val="21"/>
                <w:szCs w:val="21"/>
                <w:lang w:bidi="ar"/>
              </w:rPr>
              <w:t>2</w:t>
            </w:r>
            <w:r>
              <w:rPr>
                <w:rFonts w:eastAsia="仿宋"/>
                <w:sz w:val="21"/>
                <w:szCs w:val="21"/>
                <w:lang w:bidi="ar"/>
              </w:rPr>
              <w:t>号桥</w:t>
            </w:r>
          </w:p>
        </w:tc>
      </w:tr>
      <w:tr w:rsidR="00892BCE" w14:paraId="16CBD3D2" w14:textId="77777777">
        <w:trPr>
          <w:trHeight w:val="470"/>
          <w:jc w:val="center"/>
        </w:trPr>
        <w:tc>
          <w:tcPr>
            <w:tcW w:w="0" w:type="auto"/>
            <w:gridSpan w:val="2"/>
            <w:tcBorders>
              <w:tl2br w:val="nil"/>
              <w:tr2bl w:val="nil"/>
            </w:tcBorders>
            <w:vAlign w:val="center"/>
          </w:tcPr>
          <w:p w14:paraId="05796916"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合计</w:t>
            </w:r>
          </w:p>
        </w:tc>
        <w:tc>
          <w:tcPr>
            <w:tcW w:w="8753" w:type="dxa"/>
            <w:gridSpan w:val="5"/>
            <w:tcBorders>
              <w:tl2br w:val="nil"/>
              <w:tr2bl w:val="nil"/>
            </w:tcBorders>
          </w:tcPr>
          <w:p w14:paraId="1DC12C43"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本项目规划纵向便道共</w:t>
            </w:r>
            <w:r>
              <w:rPr>
                <w:rFonts w:eastAsia="仿宋" w:hint="eastAsia"/>
                <w:sz w:val="21"/>
                <w:szCs w:val="21"/>
                <w:lang w:bidi="ar"/>
              </w:rPr>
              <w:t>4</w:t>
            </w:r>
            <w:r>
              <w:rPr>
                <w:rFonts w:eastAsia="仿宋" w:hint="eastAsia"/>
                <w:sz w:val="21"/>
                <w:szCs w:val="21"/>
                <w:lang w:bidi="ar"/>
              </w:rPr>
              <w:t>条，长度共计</w:t>
            </w:r>
            <w:r>
              <w:rPr>
                <w:rFonts w:eastAsia="仿宋" w:hint="eastAsia"/>
                <w:sz w:val="21"/>
                <w:szCs w:val="21"/>
                <w:lang w:bidi="ar"/>
              </w:rPr>
              <w:t>4733m</w:t>
            </w:r>
            <w:r>
              <w:rPr>
                <w:rFonts w:eastAsia="仿宋" w:hint="eastAsia"/>
                <w:sz w:val="21"/>
                <w:szCs w:val="21"/>
                <w:lang w:bidi="ar"/>
              </w:rPr>
              <w:t>，其中利用已有小路改扩建</w:t>
            </w:r>
            <w:r>
              <w:rPr>
                <w:rFonts w:eastAsia="仿宋" w:hint="eastAsia"/>
                <w:sz w:val="21"/>
                <w:szCs w:val="21"/>
                <w:lang w:bidi="ar"/>
              </w:rPr>
              <w:t>3196m</w:t>
            </w:r>
            <w:r>
              <w:rPr>
                <w:rFonts w:eastAsia="仿宋" w:hint="eastAsia"/>
                <w:sz w:val="21"/>
                <w:szCs w:val="21"/>
                <w:lang w:bidi="ar"/>
              </w:rPr>
              <w:t>，新建便道</w:t>
            </w:r>
            <w:r>
              <w:rPr>
                <w:rFonts w:eastAsia="仿宋" w:hint="eastAsia"/>
                <w:sz w:val="21"/>
                <w:szCs w:val="21"/>
                <w:lang w:bidi="ar"/>
              </w:rPr>
              <w:t>1537m</w:t>
            </w:r>
          </w:p>
        </w:tc>
      </w:tr>
    </w:tbl>
    <w:tbl>
      <w:tblPr>
        <w:tblpPr w:leftFromText="180" w:rightFromText="180" w:vertAnchor="text" w:horzAnchor="page" w:tblpX="1209" w:tblpY="350"/>
        <w:tblOverlap w:val="never"/>
        <w:tblW w:w="5000" w:type="pct"/>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Look w:val="04A0" w:firstRow="1" w:lastRow="0" w:firstColumn="1" w:lastColumn="0" w:noHBand="0" w:noVBand="1"/>
      </w:tblPr>
      <w:tblGrid>
        <w:gridCol w:w="4971"/>
        <w:gridCol w:w="216"/>
        <w:gridCol w:w="4577"/>
      </w:tblGrid>
      <w:tr w:rsidR="00892BCE" w14:paraId="5D06DB0A" w14:textId="77777777">
        <w:trPr>
          <w:trHeight w:val="3850"/>
        </w:trPr>
        <w:tc>
          <w:tcPr>
            <w:tcW w:w="2555" w:type="pct"/>
            <w:gridSpan w:val="2"/>
            <w:tcBorders>
              <w:top w:val="nil"/>
              <w:left w:val="nil"/>
              <w:bottom w:val="nil"/>
              <w:right w:val="nil"/>
            </w:tcBorders>
          </w:tcPr>
          <w:p w14:paraId="2489CBB9" w14:textId="77777777" w:rsidR="00892BCE" w:rsidRDefault="00000000">
            <w:pPr>
              <w:pStyle w:val="a0"/>
              <w:spacing w:line="240" w:lineRule="auto"/>
              <w:ind w:firstLineChars="0" w:firstLine="0"/>
              <w:jc w:val="center"/>
              <w:rPr>
                <w:rFonts w:hint="eastAsia"/>
              </w:rPr>
            </w:pPr>
            <w:r>
              <w:rPr>
                <w:noProof/>
              </w:rPr>
              <w:drawing>
                <wp:inline distT="0" distB="0" distL="114300" distR="114300" wp14:anchorId="13CF17C1" wp14:editId="0ACF0455">
                  <wp:extent cx="3173730" cy="2326640"/>
                  <wp:effectExtent l="0" t="0" r="1270" b="10160"/>
                  <wp:docPr id="682" name="图片 297" descr="D:\WeChat Files\wxid_cfqx27z387ws21\FileStorage\Temp\1732256568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297" descr="D:\WeChat Files\wxid_cfqx27z387ws21\FileStorage\Temp\1732256568714.png"/>
                          <pic:cNvPicPr>
                            <a:picLocks noChangeAspect="1"/>
                          </pic:cNvPicPr>
                        </pic:nvPicPr>
                        <pic:blipFill>
                          <a:blip r:embed="rId38"/>
                          <a:stretch>
                            <a:fillRect/>
                          </a:stretch>
                        </pic:blipFill>
                        <pic:spPr>
                          <a:xfrm>
                            <a:off x="0" y="0"/>
                            <a:ext cx="3173730" cy="2326640"/>
                          </a:xfrm>
                          <a:prstGeom prst="rect">
                            <a:avLst/>
                          </a:prstGeom>
                          <a:noFill/>
                          <a:ln>
                            <a:noFill/>
                          </a:ln>
                        </pic:spPr>
                      </pic:pic>
                    </a:graphicData>
                  </a:graphic>
                </wp:inline>
              </w:drawing>
            </w:r>
          </w:p>
        </w:tc>
        <w:tc>
          <w:tcPr>
            <w:tcW w:w="2444" w:type="pct"/>
            <w:tcBorders>
              <w:top w:val="nil"/>
              <w:left w:val="nil"/>
              <w:bottom w:val="nil"/>
              <w:right w:val="nil"/>
            </w:tcBorders>
          </w:tcPr>
          <w:p w14:paraId="55594708" w14:textId="77777777" w:rsidR="00892BCE" w:rsidRDefault="00000000">
            <w:pPr>
              <w:pStyle w:val="a0"/>
              <w:spacing w:line="240" w:lineRule="auto"/>
              <w:ind w:firstLineChars="0" w:firstLine="0"/>
              <w:rPr>
                <w:rFonts w:hint="eastAsia"/>
              </w:rPr>
            </w:pPr>
            <w:r>
              <w:rPr>
                <w:noProof/>
              </w:rPr>
              <w:drawing>
                <wp:inline distT="0" distB="0" distL="114300" distR="114300" wp14:anchorId="42E5F3B7" wp14:editId="0AC38E39">
                  <wp:extent cx="3042920" cy="2320290"/>
                  <wp:effectExtent l="0" t="0" r="5080" b="16510"/>
                  <wp:docPr id="683" name="图片 298" descr="D:\WeChat Files\wxid_cfqx27z387ws21\FileStorage\Temp\1732258587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298" descr="D:\WeChat Files\wxid_cfqx27z387ws21\FileStorage\Temp\1732258587420.png"/>
                          <pic:cNvPicPr>
                            <a:picLocks noChangeAspect="1"/>
                          </pic:cNvPicPr>
                        </pic:nvPicPr>
                        <pic:blipFill>
                          <a:blip r:embed="rId39"/>
                          <a:stretch>
                            <a:fillRect/>
                          </a:stretch>
                        </pic:blipFill>
                        <pic:spPr>
                          <a:xfrm>
                            <a:off x="0" y="0"/>
                            <a:ext cx="3042920" cy="2320290"/>
                          </a:xfrm>
                          <a:prstGeom prst="rect">
                            <a:avLst/>
                          </a:prstGeom>
                          <a:noFill/>
                          <a:ln>
                            <a:noFill/>
                          </a:ln>
                        </pic:spPr>
                      </pic:pic>
                    </a:graphicData>
                  </a:graphic>
                </wp:inline>
              </w:drawing>
            </w:r>
          </w:p>
        </w:tc>
      </w:tr>
      <w:tr w:rsidR="00892BCE" w14:paraId="57677353" w14:textId="77777777">
        <w:trPr>
          <w:trHeight w:val="3919"/>
        </w:trPr>
        <w:tc>
          <w:tcPr>
            <w:tcW w:w="2548" w:type="pct"/>
            <w:tcBorders>
              <w:top w:val="nil"/>
              <w:left w:val="nil"/>
              <w:bottom w:val="nil"/>
              <w:right w:val="nil"/>
            </w:tcBorders>
          </w:tcPr>
          <w:p w14:paraId="6B0E065E" w14:textId="77777777" w:rsidR="00892BCE" w:rsidRDefault="00000000">
            <w:pPr>
              <w:pStyle w:val="a0"/>
              <w:spacing w:line="240" w:lineRule="auto"/>
              <w:ind w:firstLineChars="0" w:firstLine="0"/>
              <w:jc w:val="both"/>
              <w:rPr>
                <w:rFonts w:hint="eastAsia"/>
              </w:rPr>
            </w:pPr>
            <w:r>
              <w:rPr>
                <w:noProof/>
              </w:rPr>
              <w:drawing>
                <wp:inline distT="0" distB="0" distL="114300" distR="114300" wp14:anchorId="0B33D2EA" wp14:editId="5E2F02F1">
                  <wp:extent cx="3181350" cy="2322195"/>
                  <wp:effectExtent l="0" t="0" r="19050" b="14605"/>
                  <wp:docPr id="684" name="图片 299" descr="D:\WeChat Files\wxid_cfqx27z387ws21\FileStorage\Temp\1732259685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299" descr="D:\WeChat Files\wxid_cfqx27z387ws21\FileStorage\Temp\1732259685382.png"/>
                          <pic:cNvPicPr>
                            <a:picLocks noChangeAspect="1"/>
                          </pic:cNvPicPr>
                        </pic:nvPicPr>
                        <pic:blipFill>
                          <a:blip r:embed="rId40"/>
                          <a:stretch>
                            <a:fillRect/>
                          </a:stretch>
                        </pic:blipFill>
                        <pic:spPr>
                          <a:xfrm>
                            <a:off x="0" y="0"/>
                            <a:ext cx="3181350" cy="2322195"/>
                          </a:xfrm>
                          <a:prstGeom prst="rect">
                            <a:avLst/>
                          </a:prstGeom>
                          <a:noFill/>
                          <a:ln>
                            <a:noFill/>
                          </a:ln>
                        </pic:spPr>
                      </pic:pic>
                    </a:graphicData>
                  </a:graphic>
                </wp:inline>
              </w:drawing>
            </w:r>
          </w:p>
        </w:tc>
        <w:tc>
          <w:tcPr>
            <w:tcW w:w="2451" w:type="pct"/>
            <w:gridSpan w:val="2"/>
            <w:tcBorders>
              <w:top w:val="nil"/>
              <w:left w:val="nil"/>
              <w:bottom w:val="nil"/>
              <w:right w:val="nil"/>
            </w:tcBorders>
          </w:tcPr>
          <w:p w14:paraId="14172808" w14:textId="77777777" w:rsidR="00892BCE" w:rsidRDefault="00000000">
            <w:pPr>
              <w:pStyle w:val="a0"/>
              <w:spacing w:line="240" w:lineRule="auto"/>
              <w:ind w:firstLineChars="0" w:firstLine="0"/>
              <w:jc w:val="both"/>
              <w:rPr>
                <w:rFonts w:hint="eastAsia"/>
              </w:rPr>
            </w:pPr>
            <w:r>
              <w:rPr>
                <w:noProof/>
              </w:rPr>
              <w:drawing>
                <wp:inline distT="0" distB="0" distL="114300" distR="114300" wp14:anchorId="4C90D0A2" wp14:editId="6AA0C512">
                  <wp:extent cx="3068955" cy="2317115"/>
                  <wp:effectExtent l="0" t="0" r="4445" b="19685"/>
                  <wp:docPr id="685" name="图片 300" descr="D:\WeChat Files\wxid_cfqx27z387ws21\FileStorage\Temp\1732257493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300" descr="D:\WeChat Files\wxid_cfqx27z387ws21\FileStorage\Temp\1732257493013.png"/>
                          <pic:cNvPicPr>
                            <a:picLocks noChangeAspect="1"/>
                          </pic:cNvPicPr>
                        </pic:nvPicPr>
                        <pic:blipFill>
                          <a:blip r:embed="rId41"/>
                          <a:stretch>
                            <a:fillRect/>
                          </a:stretch>
                        </pic:blipFill>
                        <pic:spPr>
                          <a:xfrm>
                            <a:off x="0" y="0"/>
                            <a:ext cx="3068955" cy="2317115"/>
                          </a:xfrm>
                          <a:prstGeom prst="rect">
                            <a:avLst/>
                          </a:prstGeom>
                          <a:noFill/>
                          <a:ln>
                            <a:noFill/>
                          </a:ln>
                        </pic:spPr>
                      </pic:pic>
                    </a:graphicData>
                  </a:graphic>
                </wp:inline>
              </w:drawing>
            </w:r>
          </w:p>
        </w:tc>
      </w:tr>
      <w:tr w:rsidR="00892BCE" w14:paraId="05CDDE9B" w14:textId="77777777">
        <w:trPr>
          <w:trHeight w:val="454"/>
        </w:trPr>
        <w:tc>
          <w:tcPr>
            <w:tcW w:w="5000" w:type="pct"/>
            <w:gridSpan w:val="3"/>
            <w:tcBorders>
              <w:top w:val="nil"/>
              <w:left w:val="nil"/>
              <w:bottom w:val="nil"/>
              <w:right w:val="nil"/>
            </w:tcBorders>
          </w:tcPr>
          <w:p w14:paraId="36C02EBD" w14:textId="29C32EB1" w:rsidR="00892BCE" w:rsidRDefault="00000000">
            <w:pPr>
              <w:pStyle w:val="a0"/>
              <w:spacing w:line="240" w:lineRule="auto"/>
              <w:ind w:firstLine="390"/>
              <w:jc w:val="center"/>
              <w:rPr>
                <w:rFonts w:eastAsia="黑体" w:hint="eastAsia"/>
                <w:sz w:val="21"/>
                <w:szCs w:val="22"/>
              </w:rPr>
            </w:pPr>
            <w:r>
              <w:rPr>
                <w:rFonts w:eastAsia="黑体" w:hint="eastAsia"/>
                <w:sz w:val="21"/>
                <w:szCs w:val="22"/>
              </w:rPr>
              <w:t>图</w:t>
            </w:r>
            <w:r>
              <w:rPr>
                <w:rFonts w:eastAsia="黑体" w:hint="eastAsia"/>
                <w:sz w:val="21"/>
                <w:szCs w:val="22"/>
              </w:rPr>
              <w:t>4.5.6-1</w:t>
            </w:r>
            <w:r>
              <w:rPr>
                <w:rFonts w:eastAsia="黑体" w:hint="eastAsia"/>
                <w:sz w:val="21"/>
                <w:szCs w:val="22"/>
              </w:rPr>
              <w:t>便道规划</w:t>
            </w:r>
          </w:p>
        </w:tc>
      </w:tr>
    </w:tbl>
    <w:p w14:paraId="45E1A0E6" w14:textId="77777777" w:rsidR="00892BCE" w:rsidRDefault="00000000">
      <w:pPr>
        <w:pStyle w:val="ab"/>
        <w:ind w:firstLineChars="0" w:firstLine="0"/>
        <w:rPr>
          <w:rFonts w:hAnsi="Times New Roman"/>
        </w:rPr>
      </w:pPr>
      <w:r>
        <w:rPr>
          <w:rFonts w:hAnsi="Times New Roman"/>
        </w:rPr>
        <w:lastRenderedPageBreak/>
        <w:t>表</w:t>
      </w:r>
      <w:r>
        <w:rPr>
          <w:rFonts w:hAnsi="Times New Roman" w:hint="eastAsia"/>
        </w:rPr>
        <w:t>4.5.6-2</w:t>
      </w:r>
      <w:r>
        <w:rPr>
          <w:rFonts w:hAnsi="Times New Roman"/>
        </w:rPr>
        <w:t>钢便桥设置一览表</w:t>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
        <w:gridCol w:w="1961"/>
        <w:gridCol w:w="2394"/>
        <w:gridCol w:w="2392"/>
        <w:gridCol w:w="2208"/>
      </w:tblGrid>
      <w:tr w:rsidR="00892BCE" w14:paraId="2D870E5F" w14:textId="77777777">
        <w:trPr>
          <w:trHeight w:val="454"/>
          <w:tblHeader/>
        </w:trPr>
        <w:tc>
          <w:tcPr>
            <w:tcW w:w="413" w:type="pct"/>
            <w:vMerge w:val="restart"/>
            <w:tcBorders>
              <w:top w:val="single" w:sz="12" w:space="0" w:color="00B0F0"/>
              <w:left w:val="single" w:sz="12" w:space="0" w:color="00B0F0"/>
              <w:bottom w:val="single" w:sz="4" w:space="0" w:color="00B0F0"/>
              <w:right w:val="single" w:sz="4" w:space="0" w:color="00B0F0"/>
            </w:tcBorders>
            <w:vAlign w:val="center"/>
          </w:tcPr>
          <w:p w14:paraId="7BE6610E"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序号</w:t>
            </w:r>
          </w:p>
        </w:tc>
        <w:tc>
          <w:tcPr>
            <w:tcW w:w="1004" w:type="pct"/>
            <w:vMerge w:val="restart"/>
            <w:tcBorders>
              <w:top w:val="single" w:sz="12" w:space="0" w:color="00B0F0"/>
              <w:left w:val="single" w:sz="4" w:space="0" w:color="00B0F0"/>
              <w:bottom w:val="single" w:sz="4" w:space="0" w:color="00B0F0"/>
              <w:right w:val="single" w:sz="4" w:space="0" w:color="00B0F0"/>
            </w:tcBorders>
            <w:vAlign w:val="center"/>
          </w:tcPr>
          <w:p w14:paraId="50265D8E"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位置</w:t>
            </w:r>
          </w:p>
        </w:tc>
        <w:tc>
          <w:tcPr>
            <w:tcW w:w="3582" w:type="pct"/>
            <w:gridSpan w:val="3"/>
            <w:tcBorders>
              <w:top w:val="single" w:sz="12" w:space="0" w:color="00B0F0"/>
              <w:left w:val="single" w:sz="4" w:space="0" w:color="00B0F0"/>
              <w:bottom w:val="single" w:sz="4" w:space="0" w:color="00B0F0"/>
              <w:right w:val="single" w:sz="12" w:space="0" w:color="00B0F0"/>
            </w:tcBorders>
            <w:vAlign w:val="center"/>
          </w:tcPr>
          <w:p w14:paraId="6ADFFA02"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主栈桥</w:t>
            </w:r>
          </w:p>
        </w:tc>
      </w:tr>
      <w:tr w:rsidR="00892BCE" w14:paraId="70AF112A" w14:textId="77777777">
        <w:trPr>
          <w:trHeight w:val="454"/>
          <w:tblHeader/>
        </w:trPr>
        <w:tc>
          <w:tcPr>
            <w:tcW w:w="413" w:type="pct"/>
            <w:vMerge/>
            <w:tcBorders>
              <w:top w:val="single" w:sz="12" w:space="0" w:color="00B0F0"/>
              <w:left w:val="single" w:sz="12" w:space="0" w:color="00B0F0"/>
              <w:bottom w:val="single" w:sz="4" w:space="0" w:color="00B0F0"/>
              <w:right w:val="single" w:sz="4" w:space="0" w:color="00B0F0"/>
            </w:tcBorders>
            <w:vAlign w:val="center"/>
          </w:tcPr>
          <w:p w14:paraId="313F1EDD" w14:textId="77777777" w:rsidR="00892BCE" w:rsidRDefault="00892BCE">
            <w:pPr>
              <w:spacing w:line="240" w:lineRule="auto"/>
              <w:ind w:firstLineChars="0" w:firstLine="0"/>
              <w:jc w:val="center"/>
              <w:rPr>
                <w:rFonts w:eastAsia="仿宋" w:hint="eastAsia"/>
                <w:sz w:val="21"/>
                <w:szCs w:val="21"/>
                <w:lang w:bidi="ar"/>
              </w:rPr>
            </w:pPr>
          </w:p>
        </w:tc>
        <w:tc>
          <w:tcPr>
            <w:tcW w:w="1004" w:type="pct"/>
            <w:vMerge/>
            <w:tcBorders>
              <w:top w:val="single" w:sz="12" w:space="0" w:color="00B0F0"/>
              <w:left w:val="single" w:sz="4" w:space="0" w:color="00B0F0"/>
              <w:bottom w:val="single" w:sz="4" w:space="0" w:color="00B0F0"/>
              <w:right w:val="single" w:sz="4" w:space="0" w:color="00B0F0"/>
            </w:tcBorders>
            <w:vAlign w:val="center"/>
          </w:tcPr>
          <w:p w14:paraId="5D8FE1A5" w14:textId="77777777" w:rsidR="00892BCE" w:rsidRDefault="00892BCE">
            <w:pPr>
              <w:spacing w:line="240" w:lineRule="auto"/>
              <w:ind w:firstLineChars="0" w:firstLine="0"/>
              <w:jc w:val="center"/>
              <w:rPr>
                <w:rFonts w:eastAsia="仿宋" w:hint="eastAsia"/>
                <w:sz w:val="21"/>
                <w:szCs w:val="21"/>
                <w:lang w:bidi="ar"/>
              </w:rPr>
            </w:pPr>
          </w:p>
        </w:tc>
        <w:tc>
          <w:tcPr>
            <w:tcW w:w="1226" w:type="pct"/>
            <w:tcBorders>
              <w:top w:val="single" w:sz="4" w:space="0" w:color="00B0F0"/>
              <w:left w:val="single" w:sz="4" w:space="0" w:color="00B0F0"/>
              <w:bottom w:val="single" w:sz="4" w:space="0" w:color="00B0F0"/>
              <w:right w:val="single" w:sz="4" w:space="0" w:color="00B0F0"/>
            </w:tcBorders>
            <w:vAlign w:val="center"/>
          </w:tcPr>
          <w:p w14:paraId="73D05D37"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长度（</w:t>
            </w:r>
            <w:r>
              <w:rPr>
                <w:rFonts w:eastAsia="仿宋" w:hint="eastAsia"/>
                <w:sz w:val="21"/>
                <w:szCs w:val="21"/>
                <w:lang w:bidi="ar"/>
              </w:rPr>
              <w:t>m</w:t>
            </w:r>
            <w:r>
              <w:rPr>
                <w:rFonts w:eastAsia="仿宋" w:hint="eastAsia"/>
                <w:sz w:val="21"/>
                <w:szCs w:val="21"/>
                <w:lang w:bidi="ar"/>
              </w:rPr>
              <w:t>）</w:t>
            </w:r>
          </w:p>
        </w:tc>
        <w:tc>
          <w:tcPr>
            <w:tcW w:w="1225" w:type="pct"/>
            <w:tcBorders>
              <w:top w:val="single" w:sz="4" w:space="0" w:color="00B0F0"/>
              <w:left w:val="single" w:sz="4" w:space="0" w:color="00B0F0"/>
              <w:bottom w:val="single" w:sz="4" w:space="0" w:color="00B0F0"/>
              <w:right w:val="single" w:sz="4" w:space="0" w:color="00B0F0"/>
            </w:tcBorders>
            <w:vAlign w:val="center"/>
          </w:tcPr>
          <w:p w14:paraId="1B9504DD"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宽度（</w:t>
            </w:r>
            <w:r>
              <w:rPr>
                <w:rFonts w:eastAsia="仿宋" w:hint="eastAsia"/>
                <w:sz w:val="21"/>
                <w:szCs w:val="21"/>
                <w:lang w:bidi="ar"/>
              </w:rPr>
              <w:t>m</w:t>
            </w:r>
            <w:r>
              <w:rPr>
                <w:rFonts w:eastAsia="仿宋" w:hint="eastAsia"/>
                <w:sz w:val="21"/>
                <w:szCs w:val="21"/>
                <w:lang w:bidi="ar"/>
              </w:rPr>
              <w:t>）</w:t>
            </w:r>
          </w:p>
        </w:tc>
        <w:tc>
          <w:tcPr>
            <w:tcW w:w="1130" w:type="pct"/>
            <w:tcBorders>
              <w:top w:val="single" w:sz="4" w:space="0" w:color="00B0F0"/>
              <w:left w:val="single" w:sz="4" w:space="0" w:color="00B0F0"/>
              <w:bottom w:val="single" w:sz="4" w:space="0" w:color="00B0F0"/>
              <w:right w:val="single" w:sz="12" w:space="0" w:color="00B0F0"/>
            </w:tcBorders>
            <w:vAlign w:val="center"/>
          </w:tcPr>
          <w:p w14:paraId="3EE84BC1"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面积（㎡）</w:t>
            </w:r>
          </w:p>
        </w:tc>
      </w:tr>
      <w:tr w:rsidR="00892BCE" w14:paraId="488BF49E" w14:textId="77777777">
        <w:trPr>
          <w:trHeight w:val="454"/>
        </w:trPr>
        <w:tc>
          <w:tcPr>
            <w:tcW w:w="413" w:type="pct"/>
            <w:tcBorders>
              <w:top w:val="single" w:sz="4" w:space="0" w:color="00B0F0"/>
              <w:left w:val="single" w:sz="12" w:space="0" w:color="00B0F0"/>
              <w:bottom w:val="single" w:sz="4" w:space="0" w:color="00B0F0"/>
              <w:right w:val="single" w:sz="4" w:space="0" w:color="00B0F0"/>
            </w:tcBorders>
            <w:vAlign w:val="center"/>
          </w:tcPr>
          <w:p w14:paraId="0732613C"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1</w:t>
            </w:r>
          </w:p>
        </w:tc>
        <w:tc>
          <w:tcPr>
            <w:tcW w:w="2102" w:type="dxa"/>
            <w:tcBorders>
              <w:top w:val="single" w:sz="4" w:space="0" w:color="00B0F0"/>
              <w:left w:val="single" w:sz="4" w:space="0" w:color="00B0F0"/>
              <w:bottom w:val="single" w:sz="4" w:space="0" w:color="00B0F0"/>
              <w:right w:val="single" w:sz="4" w:space="0" w:color="00B0F0"/>
            </w:tcBorders>
            <w:vAlign w:val="center"/>
          </w:tcPr>
          <w:p w14:paraId="32C900B5"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主栈桥</w:t>
            </w:r>
          </w:p>
        </w:tc>
        <w:tc>
          <w:tcPr>
            <w:tcW w:w="2572" w:type="dxa"/>
            <w:tcBorders>
              <w:top w:val="single" w:sz="4" w:space="0" w:color="00B0F0"/>
              <w:left w:val="single" w:sz="4" w:space="0" w:color="00B0F0"/>
              <w:bottom w:val="single" w:sz="4" w:space="0" w:color="00B0F0"/>
              <w:right w:val="single" w:sz="4" w:space="0" w:color="00B0F0"/>
            </w:tcBorders>
            <w:vAlign w:val="center"/>
          </w:tcPr>
          <w:p w14:paraId="642CE549"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540</w:t>
            </w:r>
          </w:p>
        </w:tc>
        <w:tc>
          <w:tcPr>
            <w:tcW w:w="2570" w:type="dxa"/>
            <w:tcBorders>
              <w:top w:val="single" w:sz="4" w:space="0" w:color="00B0F0"/>
              <w:left w:val="single" w:sz="4" w:space="0" w:color="00B0F0"/>
              <w:bottom w:val="single" w:sz="4" w:space="0" w:color="00B0F0"/>
              <w:right w:val="single" w:sz="4" w:space="0" w:color="00B0F0"/>
            </w:tcBorders>
            <w:vAlign w:val="center"/>
          </w:tcPr>
          <w:p w14:paraId="296510F1"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8</w:t>
            </w:r>
          </w:p>
        </w:tc>
        <w:tc>
          <w:tcPr>
            <w:tcW w:w="2373" w:type="dxa"/>
            <w:tcBorders>
              <w:top w:val="single" w:sz="4" w:space="0" w:color="00B0F0"/>
              <w:left w:val="single" w:sz="4" w:space="0" w:color="00B0F0"/>
              <w:bottom w:val="single" w:sz="4" w:space="0" w:color="00B0F0"/>
              <w:right w:val="single" w:sz="12" w:space="0" w:color="00B0F0"/>
            </w:tcBorders>
            <w:vAlign w:val="center"/>
          </w:tcPr>
          <w:p w14:paraId="2547A4DA"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4320</w:t>
            </w:r>
          </w:p>
        </w:tc>
      </w:tr>
      <w:tr w:rsidR="00892BCE" w14:paraId="1A210CE3" w14:textId="77777777">
        <w:trPr>
          <w:trHeight w:val="454"/>
        </w:trPr>
        <w:tc>
          <w:tcPr>
            <w:tcW w:w="413" w:type="pct"/>
            <w:tcBorders>
              <w:top w:val="single" w:sz="4" w:space="0" w:color="00B0F0"/>
              <w:left w:val="single" w:sz="12" w:space="0" w:color="00B0F0"/>
              <w:bottom w:val="single" w:sz="4" w:space="0" w:color="00B0F0"/>
              <w:right w:val="single" w:sz="4" w:space="0" w:color="00B0F0"/>
            </w:tcBorders>
            <w:vAlign w:val="center"/>
          </w:tcPr>
          <w:p w14:paraId="3C343ECB"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2</w:t>
            </w:r>
          </w:p>
        </w:tc>
        <w:tc>
          <w:tcPr>
            <w:tcW w:w="2102" w:type="dxa"/>
            <w:tcBorders>
              <w:top w:val="single" w:sz="4" w:space="0" w:color="00B0F0"/>
              <w:left w:val="single" w:sz="4" w:space="0" w:color="00B0F0"/>
              <w:bottom w:val="single" w:sz="4" w:space="0" w:color="00B0F0"/>
              <w:right w:val="single" w:sz="4" w:space="0" w:color="00B0F0"/>
            </w:tcBorders>
            <w:vAlign w:val="center"/>
          </w:tcPr>
          <w:p w14:paraId="3B59D314"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支栈桥</w:t>
            </w:r>
          </w:p>
        </w:tc>
        <w:tc>
          <w:tcPr>
            <w:tcW w:w="2572" w:type="dxa"/>
            <w:tcBorders>
              <w:top w:val="single" w:sz="4" w:space="0" w:color="00B0F0"/>
              <w:left w:val="single" w:sz="4" w:space="0" w:color="00B0F0"/>
              <w:bottom w:val="single" w:sz="4" w:space="0" w:color="00B0F0"/>
              <w:right w:val="single" w:sz="4" w:space="0" w:color="00B0F0"/>
            </w:tcBorders>
            <w:vAlign w:val="center"/>
          </w:tcPr>
          <w:p w14:paraId="00037E3C"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12</w:t>
            </w:r>
          </w:p>
        </w:tc>
        <w:tc>
          <w:tcPr>
            <w:tcW w:w="2570" w:type="dxa"/>
            <w:tcBorders>
              <w:top w:val="single" w:sz="4" w:space="0" w:color="00B0F0"/>
              <w:left w:val="single" w:sz="4" w:space="0" w:color="00B0F0"/>
              <w:bottom w:val="single" w:sz="4" w:space="0" w:color="00B0F0"/>
              <w:right w:val="single" w:sz="4" w:space="0" w:color="00B0F0"/>
            </w:tcBorders>
            <w:vAlign w:val="center"/>
          </w:tcPr>
          <w:p w14:paraId="210E80B7"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8</w:t>
            </w:r>
          </w:p>
        </w:tc>
        <w:tc>
          <w:tcPr>
            <w:tcW w:w="2373" w:type="dxa"/>
            <w:tcBorders>
              <w:top w:val="single" w:sz="4" w:space="0" w:color="00B0F0"/>
              <w:left w:val="single" w:sz="4" w:space="0" w:color="00B0F0"/>
              <w:bottom w:val="single" w:sz="4" w:space="0" w:color="00B0F0"/>
              <w:right w:val="single" w:sz="12" w:space="0" w:color="00B0F0"/>
            </w:tcBorders>
            <w:vAlign w:val="center"/>
          </w:tcPr>
          <w:p w14:paraId="446CB9CF"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576</w:t>
            </w:r>
          </w:p>
        </w:tc>
      </w:tr>
      <w:tr w:rsidR="00892BCE" w14:paraId="5432561B" w14:textId="77777777">
        <w:trPr>
          <w:trHeight w:val="454"/>
        </w:trPr>
        <w:tc>
          <w:tcPr>
            <w:tcW w:w="413" w:type="pct"/>
            <w:tcBorders>
              <w:top w:val="single" w:sz="4" w:space="0" w:color="00B0F0"/>
              <w:left w:val="single" w:sz="12" w:space="0" w:color="00B0F0"/>
              <w:bottom w:val="single" w:sz="4" w:space="0" w:color="00B0F0"/>
              <w:right w:val="single" w:sz="4" w:space="0" w:color="00B0F0"/>
            </w:tcBorders>
            <w:vAlign w:val="center"/>
          </w:tcPr>
          <w:p w14:paraId="00F8119F"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3</w:t>
            </w:r>
          </w:p>
        </w:tc>
        <w:tc>
          <w:tcPr>
            <w:tcW w:w="2102" w:type="dxa"/>
            <w:tcBorders>
              <w:top w:val="single" w:sz="4" w:space="0" w:color="00B0F0"/>
              <w:left w:val="single" w:sz="4" w:space="0" w:color="00B0F0"/>
              <w:bottom w:val="single" w:sz="4" w:space="0" w:color="00B0F0"/>
              <w:right w:val="single" w:sz="4" w:space="0" w:color="00B0F0"/>
            </w:tcBorders>
            <w:vAlign w:val="center"/>
          </w:tcPr>
          <w:p w14:paraId="47C8BA3B"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平台</w:t>
            </w:r>
          </w:p>
        </w:tc>
        <w:tc>
          <w:tcPr>
            <w:tcW w:w="2572" w:type="dxa"/>
            <w:tcBorders>
              <w:top w:val="single" w:sz="4" w:space="0" w:color="00B0F0"/>
              <w:left w:val="single" w:sz="4" w:space="0" w:color="00B0F0"/>
              <w:bottom w:val="single" w:sz="4" w:space="0" w:color="00B0F0"/>
              <w:right w:val="single" w:sz="4" w:space="0" w:color="00B0F0"/>
            </w:tcBorders>
            <w:vAlign w:val="center"/>
          </w:tcPr>
          <w:p w14:paraId="7A9D4F7C"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12</w:t>
            </w:r>
          </w:p>
        </w:tc>
        <w:tc>
          <w:tcPr>
            <w:tcW w:w="2570" w:type="dxa"/>
            <w:tcBorders>
              <w:top w:val="single" w:sz="4" w:space="0" w:color="00B0F0"/>
              <w:left w:val="single" w:sz="4" w:space="0" w:color="00B0F0"/>
              <w:bottom w:val="single" w:sz="4" w:space="0" w:color="00B0F0"/>
              <w:right w:val="single" w:sz="4" w:space="0" w:color="00B0F0"/>
            </w:tcBorders>
            <w:vAlign w:val="center"/>
          </w:tcPr>
          <w:p w14:paraId="7FFF3C7B"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7</w:t>
            </w:r>
          </w:p>
        </w:tc>
        <w:tc>
          <w:tcPr>
            <w:tcW w:w="2373" w:type="dxa"/>
            <w:tcBorders>
              <w:top w:val="single" w:sz="4" w:space="0" w:color="00B0F0"/>
              <w:left w:val="single" w:sz="4" w:space="0" w:color="00B0F0"/>
              <w:bottom w:val="single" w:sz="4" w:space="0" w:color="00B0F0"/>
              <w:right w:val="single" w:sz="12" w:space="0" w:color="00B0F0"/>
            </w:tcBorders>
            <w:vAlign w:val="center"/>
          </w:tcPr>
          <w:p w14:paraId="7DC0455F"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504</w:t>
            </w:r>
          </w:p>
        </w:tc>
      </w:tr>
      <w:tr w:rsidR="00892BCE" w14:paraId="196EA353" w14:textId="77777777">
        <w:trPr>
          <w:trHeight w:val="454"/>
        </w:trPr>
        <w:tc>
          <w:tcPr>
            <w:tcW w:w="413" w:type="pct"/>
            <w:tcBorders>
              <w:top w:val="single" w:sz="4" w:space="0" w:color="00B0F0"/>
              <w:left w:val="single" w:sz="12" w:space="0" w:color="00B0F0"/>
              <w:bottom w:val="single" w:sz="4" w:space="0" w:color="00B0F0"/>
              <w:right w:val="single" w:sz="4" w:space="0" w:color="00B0F0"/>
            </w:tcBorders>
            <w:vAlign w:val="center"/>
          </w:tcPr>
          <w:p w14:paraId="2A1E28BF"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4</w:t>
            </w:r>
          </w:p>
        </w:tc>
        <w:tc>
          <w:tcPr>
            <w:tcW w:w="2102" w:type="dxa"/>
            <w:tcBorders>
              <w:top w:val="single" w:sz="4" w:space="0" w:color="00B0F0"/>
              <w:left w:val="single" w:sz="4" w:space="0" w:color="00B0F0"/>
              <w:bottom w:val="single" w:sz="4" w:space="0" w:color="00B0F0"/>
              <w:right w:val="single" w:sz="4" w:space="0" w:color="00B0F0"/>
            </w:tcBorders>
            <w:vAlign w:val="center"/>
          </w:tcPr>
          <w:p w14:paraId="620DE02E"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桥台</w:t>
            </w:r>
          </w:p>
        </w:tc>
        <w:tc>
          <w:tcPr>
            <w:tcW w:w="2572" w:type="dxa"/>
            <w:tcBorders>
              <w:top w:val="single" w:sz="4" w:space="0" w:color="00B0F0"/>
              <w:left w:val="single" w:sz="4" w:space="0" w:color="00B0F0"/>
              <w:bottom w:val="single" w:sz="4" w:space="0" w:color="00B0F0"/>
              <w:right w:val="single" w:sz="4" w:space="0" w:color="00B0F0"/>
            </w:tcBorders>
            <w:vAlign w:val="center"/>
          </w:tcPr>
          <w:p w14:paraId="495E38C6"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0</w:t>
            </w:r>
          </w:p>
        </w:tc>
        <w:tc>
          <w:tcPr>
            <w:tcW w:w="2570" w:type="dxa"/>
            <w:tcBorders>
              <w:top w:val="single" w:sz="4" w:space="0" w:color="00B0F0"/>
              <w:left w:val="single" w:sz="4" w:space="0" w:color="00B0F0"/>
              <w:bottom w:val="single" w:sz="4" w:space="0" w:color="00B0F0"/>
              <w:right w:val="single" w:sz="4" w:space="0" w:color="00B0F0"/>
            </w:tcBorders>
            <w:vAlign w:val="center"/>
          </w:tcPr>
          <w:p w14:paraId="3EB4EBA1"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8</w:t>
            </w:r>
          </w:p>
        </w:tc>
        <w:tc>
          <w:tcPr>
            <w:tcW w:w="2373" w:type="dxa"/>
            <w:tcBorders>
              <w:top w:val="single" w:sz="4" w:space="0" w:color="00B0F0"/>
              <w:left w:val="single" w:sz="4" w:space="0" w:color="00B0F0"/>
              <w:bottom w:val="single" w:sz="4" w:space="0" w:color="00B0F0"/>
              <w:right w:val="single" w:sz="12" w:space="0" w:color="00B0F0"/>
            </w:tcBorders>
            <w:vAlign w:val="center"/>
          </w:tcPr>
          <w:p w14:paraId="3DC06850"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0</w:t>
            </w:r>
          </w:p>
        </w:tc>
      </w:tr>
      <w:tr w:rsidR="00892BCE" w14:paraId="7D0D0035" w14:textId="77777777">
        <w:trPr>
          <w:trHeight w:val="454"/>
        </w:trPr>
        <w:tc>
          <w:tcPr>
            <w:tcW w:w="1417" w:type="pct"/>
            <w:gridSpan w:val="2"/>
            <w:tcBorders>
              <w:top w:val="single" w:sz="4" w:space="0" w:color="00B0F0"/>
              <w:left w:val="single" w:sz="12" w:space="0" w:color="00B0F0"/>
              <w:bottom w:val="single" w:sz="12" w:space="0" w:color="00B0F0"/>
              <w:right w:val="single" w:sz="4" w:space="0" w:color="00B0F0"/>
            </w:tcBorders>
            <w:vAlign w:val="center"/>
          </w:tcPr>
          <w:p w14:paraId="447C6DF6"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合计</w:t>
            </w:r>
          </w:p>
        </w:tc>
        <w:tc>
          <w:tcPr>
            <w:tcW w:w="2572" w:type="dxa"/>
            <w:tcBorders>
              <w:top w:val="single" w:sz="4" w:space="0" w:color="00B0F0"/>
              <w:left w:val="single" w:sz="4" w:space="0" w:color="00B0F0"/>
              <w:bottom w:val="single" w:sz="12" w:space="0" w:color="00B0F0"/>
              <w:right w:val="single" w:sz="4" w:space="0" w:color="00B0F0"/>
            </w:tcBorders>
            <w:vAlign w:val="center"/>
          </w:tcPr>
          <w:p w14:paraId="749342CB"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564m</w:t>
            </w:r>
          </w:p>
        </w:tc>
        <w:tc>
          <w:tcPr>
            <w:tcW w:w="2570" w:type="dxa"/>
            <w:tcBorders>
              <w:top w:val="single" w:sz="4" w:space="0" w:color="00B0F0"/>
              <w:left w:val="single" w:sz="4" w:space="0" w:color="00B0F0"/>
              <w:bottom w:val="single" w:sz="12" w:space="0" w:color="00B0F0"/>
              <w:right w:val="single" w:sz="4" w:space="0" w:color="00B0F0"/>
            </w:tcBorders>
            <w:vAlign w:val="center"/>
          </w:tcPr>
          <w:p w14:paraId="50764A13"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w:t>
            </w:r>
          </w:p>
        </w:tc>
        <w:tc>
          <w:tcPr>
            <w:tcW w:w="2373" w:type="dxa"/>
            <w:tcBorders>
              <w:top w:val="single" w:sz="4" w:space="0" w:color="00B0F0"/>
              <w:left w:val="single" w:sz="4" w:space="0" w:color="00B0F0"/>
              <w:bottom w:val="single" w:sz="12" w:space="0" w:color="00B0F0"/>
              <w:right w:val="single" w:sz="12" w:space="0" w:color="00B0F0"/>
            </w:tcBorders>
            <w:vAlign w:val="center"/>
          </w:tcPr>
          <w:p w14:paraId="65049D22"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5400</w:t>
            </w:r>
          </w:p>
        </w:tc>
      </w:tr>
    </w:tbl>
    <w:tbl>
      <w:tblPr>
        <w:tblpPr w:leftFromText="180" w:rightFromText="180" w:vertAnchor="text" w:horzAnchor="page" w:tblpX="1209" w:tblpY="350"/>
        <w:tblOverlap w:val="never"/>
        <w:tblW w:w="5000" w:type="pct"/>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Look w:val="04A0" w:firstRow="1" w:lastRow="0" w:firstColumn="1" w:lastColumn="0" w:noHBand="0" w:noVBand="1"/>
      </w:tblPr>
      <w:tblGrid>
        <w:gridCol w:w="4976"/>
        <w:gridCol w:w="4788"/>
      </w:tblGrid>
      <w:tr w:rsidR="00892BCE" w14:paraId="1E0B4917" w14:textId="77777777">
        <w:trPr>
          <w:trHeight w:val="2110"/>
        </w:trPr>
        <w:tc>
          <w:tcPr>
            <w:tcW w:w="2548" w:type="pct"/>
            <w:tcBorders>
              <w:top w:val="nil"/>
              <w:left w:val="nil"/>
              <w:bottom w:val="nil"/>
              <w:right w:val="nil"/>
            </w:tcBorders>
          </w:tcPr>
          <w:p w14:paraId="76CDEFCE" w14:textId="77777777" w:rsidR="00892BCE" w:rsidRDefault="00000000">
            <w:pPr>
              <w:pStyle w:val="a0"/>
              <w:spacing w:line="240" w:lineRule="auto"/>
              <w:ind w:firstLineChars="0" w:firstLine="0"/>
              <w:jc w:val="both"/>
              <w:rPr>
                <w:rFonts w:hint="eastAsia"/>
              </w:rPr>
            </w:pPr>
            <w:r>
              <w:rPr>
                <w:noProof/>
              </w:rPr>
              <w:drawing>
                <wp:inline distT="0" distB="0" distL="114300" distR="114300" wp14:anchorId="34B524CC" wp14:editId="2451771C">
                  <wp:extent cx="2956560" cy="2993390"/>
                  <wp:effectExtent l="0" t="0" r="2540" b="3810"/>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pic:cNvPicPr>
                            <a:picLocks noChangeAspect="1"/>
                          </pic:cNvPicPr>
                        </pic:nvPicPr>
                        <pic:blipFill>
                          <a:blip r:embed="rId42"/>
                          <a:stretch>
                            <a:fillRect/>
                          </a:stretch>
                        </pic:blipFill>
                        <pic:spPr>
                          <a:xfrm>
                            <a:off x="0" y="0"/>
                            <a:ext cx="2956560" cy="2993390"/>
                          </a:xfrm>
                          <a:prstGeom prst="rect">
                            <a:avLst/>
                          </a:prstGeom>
                          <a:noFill/>
                          <a:ln>
                            <a:noFill/>
                          </a:ln>
                        </pic:spPr>
                      </pic:pic>
                    </a:graphicData>
                  </a:graphic>
                </wp:inline>
              </w:drawing>
            </w:r>
          </w:p>
        </w:tc>
        <w:tc>
          <w:tcPr>
            <w:tcW w:w="2451" w:type="pct"/>
            <w:tcBorders>
              <w:top w:val="nil"/>
              <w:left w:val="nil"/>
              <w:bottom w:val="nil"/>
              <w:right w:val="nil"/>
            </w:tcBorders>
          </w:tcPr>
          <w:p w14:paraId="5575AA18" w14:textId="77777777" w:rsidR="00892BCE" w:rsidRDefault="00000000">
            <w:pPr>
              <w:pStyle w:val="a0"/>
              <w:spacing w:line="240" w:lineRule="auto"/>
              <w:ind w:firstLineChars="0" w:firstLine="0"/>
              <w:jc w:val="both"/>
              <w:rPr>
                <w:rFonts w:hint="eastAsia"/>
              </w:rPr>
            </w:pPr>
            <w:r>
              <w:rPr>
                <w:noProof/>
              </w:rPr>
              <w:drawing>
                <wp:inline distT="0" distB="0" distL="114300" distR="114300" wp14:anchorId="64532E35" wp14:editId="66209A91">
                  <wp:extent cx="2831465" cy="2930525"/>
                  <wp:effectExtent l="0" t="0" r="635" b="3175"/>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43"/>
                          <a:stretch>
                            <a:fillRect/>
                          </a:stretch>
                        </pic:blipFill>
                        <pic:spPr>
                          <a:xfrm>
                            <a:off x="0" y="0"/>
                            <a:ext cx="2831465" cy="2930525"/>
                          </a:xfrm>
                          <a:prstGeom prst="rect">
                            <a:avLst/>
                          </a:prstGeom>
                          <a:noFill/>
                          <a:ln>
                            <a:noFill/>
                          </a:ln>
                        </pic:spPr>
                      </pic:pic>
                    </a:graphicData>
                  </a:graphic>
                </wp:inline>
              </w:drawing>
            </w:r>
          </w:p>
        </w:tc>
      </w:tr>
      <w:tr w:rsidR="00892BCE" w14:paraId="3B7CBA32" w14:textId="77777777">
        <w:trPr>
          <w:trHeight w:val="454"/>
        </w:trPr>
        <w:tc>
          <w:tcPr>
            <w:tcW w:w="5000" w:type="pct"/>
            <w:gridSpan w:val="2"/>
            <w:tcBorders>
              <w:top w:val="nil"/>
              <w:left w:val="nil"/>
              <w:bottom w:val="nil"/>
              <w:right w:val="nil"/>
            </w:tcBorders>
          </w:tcPr>
          <w:p w14:paraId="31FFC030" w14:textId="3FE312D8" w:rsidR="00892BCE" w:rsidRDefault="00000000">
            <w:pPr>
              <w:pStyle w:val="a0"/>
              <w:spacing w:line="240" w:lineRule="auto"/>
              <w:ind w:firstLine="390"/>
              <w:jc w:val="center"/>
              <w:rPr>
                <w:rFonts w:eastAsia="黑体" w:hint="eastAsia"/>
                <w:sz w:val="21"/>
                <w:szCs w:val="22"/>
              </w:rPr>
            </w:pPr>
            <w:r>
              <w:rPr>
                <w:rFonts w:eastAsia="黑体" w:hint="eastAsia"/>
                <w:sz w:val="21"/>
                <w:szCs w:val="22"/>
              </w:rPr>
              <w:t>图</w:t>
            </w:r>
            <w:r>
              <w:rPr>
                <w:rFonts w:eastAsia="黑体" w:hint="eastAsia"/>
                <w:sz w:val="21"/>
                <w:szCs w:val="22"/>
              </w:rPr>
              <w:t>4.5.6-2</w:t>
            </w:r>
            <w:r>
              <w:rPr>
                <w:rFonts w:eastAsia="黑体" w:hint="eastAsia"/>
                <w:sz w:val="21"/>
                <w:szCs w:val="22"/>
              </w:rPr>
              <w:t>栈桥规划</w:t>
            </w:r>
          </w:p>
        </w:tc>
      </w:tr>
    </w:tbl>
    <w:p w14:paraId="3AFFD1F4" w14:textId="77777777" w:rsidR="00892BCE" w:rsidRDefault="00892BCE">
      <w:pPr>
        <w:spacing w:line="240" w:lineRule="auto"/>
        <w:ind w:firstLineChars="0" w:firstLine="0"/>
        <w:rPr>
          <w:rFonts w:hint="eastAsia"/>
          <w:b/>
        </w:rPr>
      </w:pPr>
    </w:p>
    <w:p w14:paraId="0326438E" w14:textId="77777777" w:rsidR="00892BCE" w:rsidRDefault="00000000">
      <w:pPr>
        <w:ind w:firstLineChars="100" w:firstLine="241"/>
        <w:rPr>
          <w:rFonts w:hint="eastAsia"/>
          <w:b/>
        </w:rPr>
      </w:pPr>
      <w:r>
        <w:rPr>
          <w:rFonts w:hint="eastAsia"/>
          <w:b/>
        </w:rPr>
        <w:t>4.5.7弃土场</w:t>
      </w:r>
    </w:p>
    <w:p w14:paraId="6DFA3DC1" w14:textId="74206AF6" w:rsidR="00892BCE" w:rsidRDefault="00000000">
      <w:pPr>
        <w:widowControl w:val="0"/>
        <w:ind w:firstLine="480"/>
        <w:jc w:val="both"/>
        <w:rPr>
          <w:rFonts w:hint="eastAsia"/>
        </w:rPr>
      </w:pPr>
      <w:r>
        <w:rPr>
          <w:rFonts w:hint="eastAsia"/>
        </w:rPr>
        <w:t>本工程全线路基挖方总量为32.74万m³，隧道洞渣9.9万m³，路基填方总量为6.8万m³。</w:t>
      </w:r>
      <w:proofErr w:type="gramStart"/>
      <w:r>
        <w:rPr>
          <w:rFonts w:hint="eastAsia"/>
        </w:rPr>
        <w:t>弃方除</w:t>
      </w:r>
      <w:proofErr w:type="gramEnd"/>
      <w:r>
        <w:rPr>
          <w:rFonts w:hint="eastAsia"/>
        </w:rPr>
        <w:t>用于路基填筑外，还考虑了桥梁、涵洞、挡土墙、路面、排水沟等结构骨料的使用，</w:t>
      </w:r>
      <w:proofErr w:type="gramStart"/>
      <w:r>
        <w:rPr>
          <w:rFonts w:hint="eastAsia"/>
        </w:rPr>
        <w:t>弃方约</w:t>
      </w:r>
      <w:proofErr w:type="gramEnd"/>
      <w:r>
        <w:rPr>
          <w:rFonts w:hint="eastAsia"/>
        </w:rPr>
        <w:t>33.94万m³，无借方。</w:t>
      </w:r>
    </w:p>
    <w:p w14:paraId="34200489" w14:textId="43583F55" w:rsidR="00892BCE" w:rsidRDefault="00000000">
      <w:pPr>
        <w:widowControl w:val="0"/>
        <w:ind w:firstLine="480"/>
        <w:rPr>
          <w:rFonts w:hint="eastAsia"/>
        </w:rPr>
      </w:pPr>
      <w:r>
        <w:rPr>
          <w:rFonts w:hint="eastAsia"/>
        </w:rPr>
        <w:t>本项目设计仅1处周转场，项目现场踏勘拟选定弃土场，位于K0+000小</w:t>
      </w:r>
      <w:proofErr w:type="gramStart"/>
      <w:r>
        <w:rPr>
          <w:rFonts w:hint="eastAsia"/>
        </w:rPr>
        <w:t>桩号侧200米</w:t>
      </w:r>
      <w:proofErr w:type="gramEnd"/>
      <w:r>
        <w:rPr>
          <w:rFonts w:hint="eastAsia"/>
        </w:rPr>
        <w:t>处（进行套图），可容纳3.0万方</w:t>
      </w:r>
    </w:p>
    <w:tbl>
      <w:tblPr>
        <w:tblW w:w="9699" w:type="dxa"/>
        <w:jc w:val="center"/>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CellMar>
          <w:top w:w="15" w:type="dxa"/>
          <w:left w:w="15" w:type="dxa"/>
          <w:bottom w:w="15" w:type="dxa"/>
          <w:right w:w="15" w:type="dxa"/>
        </w:tblCellMar>
        <w:tblLook w:val="04A0" w:firstRow="1" w:lastRow="0" w:firstColumn="1" w:lastColumn="0" w:noHBand="0" w:noVBand="1"/>
      </w:tblPr>
      <w:tblGrid>
        <w:gridCol w:w="95"/>
        <w:gridCol w:w="1186"/>
        <w:gridCol w:w="1221"/>
        <w:gridCol w:w="2476"/>
        <w:gridCol w:w="88"/>
        <w:gridCol w:w="2303"/>
        <w:gridCol w:w="1149"/>
        <w:gridCol w:w="1075"/>
        <w:gridCol w:w="106"/>
      </w:tblGrid>
      <w:tr w:rsidR="00892BCE" w14:paraId="181D5CE6" w14:textId="77777777">
        <w:trPr>
          <w:gridBefore w:val="1"/>
          <w:gridAfter w:val="1"/>
          <w:wBefore w:w="107" w:type="dxa"/>
          <w:wAfter w:w="106" w:type="dxa"/>
          <w:trHeight w:val="693"/>
          <w:jc w:val="center"/>
        </w:trPr>
        <w:tc>
          <w:tcPr>
            <w:tcW w:w="1242" w:type="dxa"/>
            <w:tcBorders>
              <w:tl2br w:val="nil"/>
              <w:tr2bl w:val="nil"/>
            </w:tcBorders>
            <w:vAlign w:val="center"/>
          </w:tcPr>
          <w:p w14:paraId="4B5ACA12"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编号</w:t>
            </w:r>
          </w:p>
        </w:tc>
        <w:tc>
          <w:tcPr>
            <w:tcW w:w="916" w:type="dxa"/>
            <w:tcBorders>
              <w:tl2br w:val="nil"/>
              <w:tr2bl w:val="nil"/>
            </w:tcBorders>
            <w:vAlign w:val="center"/>
          </w:tcPr>
          <w:p w14:paraId="7506E742"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桩号</w:t>
            </w:r>
          </w:p>
        </w:tc>
        <w:tc>
          <w:tcPr>
            <w:tcW w:w="2508" w:type="dxa"/>
            <w:tcBorders>
              <w:tl2br w:val="nil"/>
              <w:tr2bl w:val="nil"/>
            </w:tcBorders>
            <w:vAlign w:val="center"/>
          </w:tcPr>
          <w:p w14:paraId="24E2BD33"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弃渣范围</w:t>
            </w:r>
          </w:p>
        </w:tc>
        <w:tc>
          <w:tcPr>
            <w:tcW w:w="2422" w:type="dxa"/>
            <w:gridSpan w:val="2"/>
            <w:tcBorders>
              <w:tl2br w:val="nil"/>
              <w:tr2bl w:val="nil"/>
            </w:tcBorders>
            <w:vAlign w:val="center"/>
          </w:tcPr>
          <w:p w14:paraId="2981087F"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平均运距</w:t>
            </w:r>
          </w:p>
        </w:tc>
        <w:tc>
          <w:tcPr>
            <w:tcW w:w="1199" w:type="dxa"/>
            <w:tcBorders>
              <w:tl2br w:val="nil"/>
              <w:tr2bl w:val="nil"/>
            </w:tcBorders>
            <w:vAlign w:val="center"/>
          </w:tcPr>
          <w:p w14:paraId="562FC81A"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可弃土数量</w:t>
            </w:r>
          </w:p>
        </w:tc>
        <w:tc>
          <w:tcPr>
            <w:tcW w:w="1199" w:type="dxa"/>
            <w:tcBorders>
              <w:tl2br w:val="nil"/>
              <w:tr2bl w:val="nil"/>
            </w:tcBorders>
            <w:vAlign w:val="center"/>
          </w:tcPr>
          <w:p w14:paraId="021C70BB"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占地面积</w:t>
            </w:r>
          </w:p>
        </w:tc>
      </w:tr>
      <w:tr w:rsidR="00892BCE" w14:paraId="37101208" w14:textId="77777777">
        <w:trPr>
          <w:gridBefore w:val="1"/>
          <w:gridAfter w:val="1"/>
          <w:wBefore w:w="107" w:type="dxa"/>
          <w:wAfter w:w="106" w:type="dxa"/>
          <w:trHeight w:val="522"/>
          <w:jc w:val="center"/>
        </w:trPr>
        <w:tc>
          <w:tcPr>
            <w:tcW w:w="1242" w:type="dxa"/>
            <w:tcBorders>
              <w:tl2br w:val="nil"/>
              <w:tr2bl w:val="nil"/>
            </w:tcBorders>
            <w:vAlign w:val="center"/>
          </w:tcPr>
          <w:p w14:paraId="3981A86B"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1#</w:t>
            </w:r>
            <w:r>
              <w:rPr>
                <w:rFonts w:eastAsia="仿宋" w:hint="eastAsia"/>
                <w:sz w:val="21"/>
                <w:szCs w:val="21"/>
                <w:lang w:bidi="ar"/>
              </w:rPr>
              <w:t>弃土场</w:t>
            </w:r>
          </w:p>
        </w:tc>
        <w:tc>
          <w:tcPr>
            <w:tcW w:w="916" w:type="dxa"/>
            <w:tcBorders>
              <w:tl2br w:val="nil"/>
              <w:tr2bl w:val="nil"/>
            </w:tcBorders>
            <w:vAlign w:val="center"/>
          </w:tcPr>
          <w:p w14:paraId="3E26D894"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K0+000</w:t>
            </w:r>
          </w:p>
        </w:tc>
        <w:tc>
          <w:tcPr>
            <w:tcW w:w="2508" w:type="dxa"/>
            <w:tcBorders>
              <w:tl2br w:val="nil"/>
              <w:tr2bl w:val="nil"/>
            </w:tcBorders>
            <w:vAlign w:val="center"/>
          </w:tcPr>
          <w:p w14:paraId="734F7915"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K0+000</w:t>
            </w:r>
            <w:r>
              <w:rPr>
                <w:rFonts w:eastAsia="仿宋" w:hint="eastAsia"/>
                <w:sz w:val="21"/>
                <w:szCs w:val="21"/>
                <w:lang w:bidi="ar"/>
              </w:rPr>
              <w:t>左侧</w:t>
            </w:r>
            <w:r>
              <w:rPr>
                <w:rFonts w:eastAsia="仿宋" w:hint="eastAsia"/>
                <w:sz w:val="21"/>
                <w:szCs w:val="21"/>
                <w:lang w:bidi="ar"/>
              </w:rPr>
              <w:t>1355</w:t>
            </w:r>
            <w:r>
              <w:rPr>
                <w:rFonts w:eastAsia="仿宋" w:hint="eastAsia"/>
                <w:sz w:val="21"/>
                <w:szCs w:val="21"/>
                <w:lang w:bidi="ar"/>
              </w:rPr>
              <w:t>米处</w:t>
            </w:r>
          </w:p>
        </w:tc>
        <w:tc>
          <w:tcPr>
            <w:tcW w:w="2422" w:type="dxa"/>
            <w:gridSpan w:val="2"/>
            <w:tcBorders>
              <w:tl2br w:val="nil"/>
              <w:tr2bl w:val="nil"/>
            </w:tcBorders>
            <w:vAlign w:val="center"/>
          </w:tcPr>
          <w:p w14:paraId="4AE51A3B"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3</w:t>
            </w:r>
          </w:p>
        </w:tc>
        <w:tc>
          <w:tcPr>
            <w:tcW w:w="1199" w:type="dxa"/>
            <w:tcBorders>
              <w:tl2br w:val="nil"/>
              <w:tr2bl w:val="nil"/>
            </w:tcBorders>
            <w:vAlign w:val="center"/>
          </w:tcPr>
          <w:p w14:paraId="522C3029"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50000</w:t>
            </w:r>
          </w:p>
        </w:tc>
        <w:tc>
          <w:tcPr>
            <w:tcW w:w="1199" w:type="dxa"/>
            <w:tcBorders>
              <w:tl2br w:val="nil"/>
              <w:tr2bl w:val="nil"/>
            </w:tcBorders>
            <w:vAlign w:val="center"/>
          </w:tcPr>
          <w:p w14:paraId="04406FDD"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5100</w:t>
            </w:r>
            <w:r>
              <w:rPr>
                <w:rFonts w:eastAsia="仿宋" w:hint="eastAsia"/>
                <w:sz w:val="21"/>
                <w:szCs w:val="21"/>
                <w:lang w:bidi="ar"/>
              </w:rPr>
              <w:t>㎡</w:t>
            </w:r>
          </w:p>
        </w:tc>
      </w:tr>
      <w:tr w:rsidR="00892BCE" w14:paraId="521DB938" w14:textId="77777777">
        <w:trPr>
          <w:gridBefore w:val="1"/>
          <w:gridAfter w:val="1"/>
          <w:wBefore w:w="107" w:type="dxa"/>
          <w:wAfter w:w="106" w:type="dxa"/>
          <w:trHeight w:val="997"/>
          <w:jc w:val="center"/>
        </w:trPr>
        <w:tc>
          <w:tcPr>
            <w:tcW w:w="1242" w:type="dxa"/>
            <w:tcBorders>
              <w:tl2br w:val="nil"/>
              <w:tr2bl w:val="nil"/>
            </w:tcBorders>
            <w:vAlign w:val="center"/>
          </w:tcPr>
          <w:p w14:paraId="7E907ED7" w14:textId="77777777" w:rsidR="00892BCE" w:rsidRDefault="00892BCE">
            <w:pPr>
              <w:spacing w:line="240" w:lineRule="auto"/>
              <w:ind w:firstLineChars="0" w:firstLine="0"/>
              <w:jc w:val="center"/>
              <w:rPr>
                <w:rFonts w:eastAsia="仿宋" w:hint="eastAsia"/>
                <w:sz w:val="21"/>
                <w:szCs w:val="21"/>
                <w:lang w:bidi="ar"/>
              </w:rPr>
            </w:pPr>
          </w:p>
          <w:p w14:paraId="085EF851"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2#</w:t>
            </w:r>
            <w:r>
              <w:rPr>
                <w:rFonts w:eastAsia="仿宋" w:hint="eastAsia"/>
                <w:sz w:val="21"/>
                <w:szCs w:val="21"/>
                <w:lang w:bidi="ar"/>
              </w:rPr>
              <w:t>弃土场</w:t>
            </w:r>
          </w:p>
          <w:p w14:paraId="3E68F8CB" w14:textId="77777777" w:rsidR="00892BCE" w:rsidRDefault="00892BCE">
            <w:pPr>
              <w:spacing w:line="240" w:lineRule="auto"/>
              <w:ind w:firstLineChars="0" w:firstLine="0"/>
              <w:jc w:val="center"/>
              <w:rPr>
                <w:rFonts w:eastAsia="仿宋" w:hint="eastAsia"/>
                <w:sz w:val="21"/>
                <w:szCs w:val="21"/>
                <w:lang w:bidi="ar"/>
              </w:rPr>
            </w:pPr>
          </w:p>
        </w:tc>
        <w:tc>
          <w:tcPr>
            <w:tcW w:w="916" w:type="dxa"/>
            <w:tcBorders>
              <w:tl2br w:val="nil"/>
              <w:tr2bl w:val="nil"/>
            </w:tcBorders>
            <w:vAlign w:val="center"/>
          </w:tcPr>
          <w:p w14:paraId="5C1D5484" w14:textId="77777777" w:rsidR="00892BCE" w:rsidRDefault="00892BCE">
            <w:pPr>
              <w:spacing w:line="240" w:lineRule="auto"/>
              <w:ind w:firstLineChars="0" w:firstLine="0"/>
              <w:jc w:val="center"/>
              <w:rPr>
                <w:rFonts w:eastAsia="仿宋" w:hint="eastAsia"/>
                <w:sz w:val="21"/>
                <w:szCs w:val="21"/>
                <w:lang w:bidi="ar"/>
              </w:rPr>
            </w:pPr>
          </w:p>
          <w:p w14:paraId="6C4044CF"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K0+000</w:t>
            </w:r>
          </w:p>
          <w:p w14:paraId="789CB8E0" w14:textId="77777777" w:rsidR="00892BCE" w:rsidRDefault="00892BCE">
            <w:pPr>
              <w:spacing w:line="240" w:lineRule="auto"/>
              <w:ind w:firstLineChars="0" w:firstLine="0"/>
              <w:jc w:val="center"/>
              <w:rPr>
                <w:rFonts w:eastAsia="仿宋" w:hint="eastAsia"/>
                <w:sz w:val="21"/>
                <w:szCs w:val="21"/>
                <w:lang w:bidi="ar"/>
              </w:rPr>
            </w:pPr>
          </w:p>
        </w:tc>
        <w:tc>
          <w:tcPr>
            <w:tcW w:w="2508" w:type="dxa"/>
            <w:tcBorders>
              <w:tl2br w:val="nil"/>
              <w:tr2bl w:val="nil"/>
            </w:tcBorders>
            <w:vAlign w:val="center"/>
          </w:tcPr>
          <w:p w14:paraId="2F6D56FF"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K0+000</w:t>
            </w:r>
            <w:r>
              <w:rPr>
                <w:rFonts w:eastAsia="仿宋" w:hint="eastAsia"/>
                <w:sz w:val="21"/>
                <w:szCs w:val="21"/>
                <w:lang w:bidi="ar"/>
              </w:rPr>
              <w:t>小</w:t>
            </w:r>
            <w:proofErr w:type="gramStart"/>
            <w:r>
              <w:rPr>
                <w:rFonts w:eastAsia="仿宋" w:hint="eastAsia"/>
                <w:sz w:val="21"/>
                <w:szCs w:val="21"/>
                <w:lang w:bidi="ar"/>
              </w:rPr>
              <w:t>桩号侧</w:t>
            </w:r>
            <w:r>
              <w:rPr>
                <w:rFonts w:eastAsia="仿宋" w:hint="eastAsia"/>
                <w:sz w:val="21"/>
                <w:szCs w:val="21"/>
                <w:lang w:bidi="ar"/>
              </w:rPr>
              <w:t>200</w:t>
            </w:r>
            <w:r>
              <w:rPr>
                <w:rFonts w:eastAsia="仿宋" w:hint="eastAsia"/>
                <w:sz w:val="21"/>
                <w:szCs w:val="21"/>
                <w:lang w:bidi="ar"/>
              </w:rPr>
              <w:t>米</w:t>
            </w:r>
            <w:proofErr w:type="gramEnd"/>
            <w:r>
              <w:rPr>
                <w:rFonts w:eastAsia="仿宋" w:hint="eastAsia"/>
                <w:sz w:val="21"/>
                <w:szCs w:val="21"/>
                <w:lang w:bidi="ar"/>
              </w:rPr>
              <w:t>处</w:t>
            </w:r>
          </w:p>
        </w:tc>
        <w:tc>
          <w:tcPr>
            <w:tcW w:w="2422" w:type="dxa"/>
            <w:gridSpan w:val="2"/>
            <w:tcBorders>
              <w:tl2br w:val="nil"/>
              <w:tr2bl w:val="nil"/>
            </w:tcBorders>
            <w:vAlign w:val="center"/>
          </w:tcPr>
          <w:p w14:paraId="10AF4497"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1</w:t>
            </w:r>
          </w:p>
        </w:tc>
        <w:tc>
          <w:tcPr>
            <w:tcW w:w="1199" w:type="dxa"/>
            <w:tcBorders>
              <w:tl2br w:val="nil"/>
              <w:tr2bl w:val="nil"/>
            </w:tcBorders>
            <w:vAlign w:val="center"/>
          </w:tcPr>
          <w:p w14:paraId="2EE70111"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30000</w:t>
            </w:r>
          </w:p>
        </w:tc>
        <w:tc>
          <w:tcPr>
            <w:tcW w:w="1199" w:type="dxa"/>
            <w:tcBorders>
              <w:tl2br w:val="nil"/>
              <w:tr2bl w:val="nil"/>
            </w:tcBorders>
            <w:vAlign w:val="center"/>
          </w:tcPr>
          <w:p w14:paraId="6F20A318" w14:textId="77777777" w:rsidR="00892BCE" w:rsidRDefault="00892BCE">
            <w:pPr>
              <w:spacing w:line="240" w:lineRule="auto"/>
              <w:ind w:firstLineChars="0" w:firstLine="0"/>
              <w:jc w:val="center"/>
              <w:rPr>
                <w:rFonts w:eastAsia="仿宋" w:hint="eastAsia"/>
                <w:sz w:val="21"/>
                <w:szCs w:val="21"/>
                <w:lang w:bidi="ar"/>
              </w:rPr>
            </w:pPr>
          </w:p>
        </w:tc>
      </w:tr>
      <w:tr w:rsidR="00892BCE" w14:paraId="4363BDC5" w14:textId="77777777">
        <w:tblPrEx>
          <w:tblCellMar>
            <w:top w:w="0" w:type="dxa"/>
            <w:left w:w="108" w:type="dxa"/>
            <w:bottom w:w="0" w:type="dxa"/>
            <w:right w:w="108" w:type="dxa"/>
          </w:tblCellMar>
        </w:tblPrEx>
        <w:trPr>
          <w:trHeight w:val="4266"/>
          <w:jc w:val="center"/>
        </w:trPr>
        <w:tc>
          <w:tcPr>
            <w:tcW w:w="4865" w:type="dxa"/>
            <w:gridSpan w:val="5"/>
            <w:tcBorders>
              <w:top w:val="nil"/>
              <w:left w:val="nil"/>
              <w:bottom w:val="nil"/>
              <w:right w:val="nil"/>
            </w:tcBorders>
          </w:tcPr>
          <w:p w14:paraId="59576997" w14:textId="77777777" w:rsidR="00892BCE" w:rsidRDefault="00000000">
            <w:pPr>
              <w:pStyle w:val="a0"/>
              <w:spacing w:line="240" w:lineRule="auto"/>
              <w:ind w:firstLineChars="0" w:firstLine="0"/>
              <w:jc w:val="center"/>
              <w:rPr>
                <w:rFonts w:hint="eastAsia"/>
                <w:highlight w:val="yellow"/>
              </w:rPr>
            </w:pPr>
            <w:r>
              <w:rPr>
                <w:noProof/>
              </w:rPr>
              <w:drawing>
                <wp:inline distT="0" distB="0" distL="114300" distR="114300" wp14:anchorId="0BD69B6C" wp14:editId="4315438B">
                  <wp:extent cx="3028315" cy="2311400"/>
                  <wp:effectExtent l="0" t="0" r="6985" b="0"/>
                  <wp:docPr id="686"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301"/>
                          <pic:cNvPicPr>
                            <a:picLocks noChangeAspect="1"/>
                          </pic:cNvPicPr>
                        </pic:nvPicPr>
                        <pic:blipFill>
                          <a:blip r:embed="rId44"/>
                          <a:stretch>
                            <a:fillRect/>
                          </a:stretch>
                        </pic:blipFill>
                        <pic:spPr>
                          <a:xfrm>
                            <a:off x="0" y="0"/>
                            <a:ext cx="3028315" cy="2311400"/>
                          </a:xfrm>
                          <a:prstGeom prst="rect">
                            <a:avLst/>
                          </a:prstGeom>
                          <a:noFill/>
                          <a:ln>
                            <a:noFill/>
                          </a:ln>
                        </pic:spPr>
                      </pic:pic>
                    </a:graphicData>
                  </a:graphic>
                </wp:inline>
              </w:drawing>
            </w:r>
          </w:p>
        </w:tc>
        <w:tc>
          <w:tcPr>
            <w:tcW w:w="4834" w:type="dxa"/>
            <w:gridSpan w:val="4"/>
            <w:tcBorders>
              <w:top w:val="nil"/>
              <w:left w:val="nil"/>
              <w:bottom w:val="nil"/>
              <w:right w:val="nil"/>
            </w:tcBorders>
          </w:tcPr>
          <w:p w14:paraId="097AB44E" w14:textId="77777777" w:rsidR="00892BCE" w:rsidRDefault="00000000">
            <w:pPr>
              <w:pStyle w:val="a0"/>
              <w:spacing w:line="240" w:lineRule="auto"/>
              <w:ind w:firstLineChars="0" w:firstLine="0"/>
              <w:jc w:val="center"/>
              <w:rPr>
                <w:rFonts w:hint="eastAsia"/>
                <w:highlight w:val="yellow"/>
              </w:rPr>
            </w:pPr>
            <w:r>
              <w:rPr>
                <w:noProof/>
              </w:rPr>
              <w:drawing>
                <wp:inline distT="0" distB="0" distL="114300" distR="114300" wp14:anchorId="21CD0603" wp14:editId="516C64C0">
                  <wp:extent cx="2713355" cy="2501265"/>
                  <wp:effectExtent l="0" t="0" r="4445" b="635"/>
                  <wp:docPr id="687"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302"/>
                          <pic:cNvPicPr>
                            <a:picLocks noChangeAspect="1"/>
                          </pic:cNvPicPr>
                        </pic:nvPicPr>
                        <pic:blipFill>
                          <a:blip r:embed="rId45"/>
                          <a:stretch>
                            <a:fillRect/>
                          </a:stretch>
                        </pic:blipFill>
                        <pic:spPr>
                          <a:xfrm>
                            <a:off x="0" y="0"/>
                            <a:ext cx="2713355" cy="2501265"/>
                          </a:xfrm>
                          <a:prstGeom prst="rect">
                            <a:avLst/>
                          </a:prstGeom>
                          <a:noFill/>
                          <a:ln>
                            <a:noFill/>
                          </a:ln>
                        </pic:spPr>
                      </pic:pic>
                    </a:graphicData>
                  </a:graphic>
                </wp:inline>
              </w:drawing>
            </w:r>
          </w:p>
        </w:tc>
      </w:tr>
      <w:tr w:rsidR="00892BCE" w14:paraId="550591D6" w14:textId="77777777">
        <w:tblPrEx>
          <w:tblCellMar>
            <w:top w:w="0" w:type="dxa"/>
            <w:left w:w="108" w:type="dxa"/>
            <w:bottom w:w="0" w:type="dxa"/>
            <w:right w:w="108" w:type="dxa"/>
          </w:tblCellMar>
        </w:tblPrEx>
        <w:trPr>
          <w:trHeight w:val="455"/>
          <w:jc w:val="center"/>
        </w:trPr>
        <w:tc>
          <w:tcPr>
            <w:tcW w:w="9699" w:type="dxa"/>
            <w:gridSpan w:val="9"/>
            <w:tcBorders>
              <w:top w:val="nil"/>
              <w:left w:val="nil"/>
              <w:bottom w:val="nil"/>
              <w:right w:val="nil"/>
            </w:tcBorders>
          </w:tcPr>
          <w:p w14:paraId="64741990" w14:textId="2B827898" w:rsidR="00892BCE" w:rsidRDefault="00000000">
            <w:pPr>
              <w:pStyle w:val="a0"/>
              <w:spacing w:line="240" w:lineRule="auto"/>
              <w:ind w:firstLine="390"/>
              <w:jc w:val="center"/>
              <w:rPr>
                <w:rFonts w:eastAsia="黑体" w:hint="eastAsia"/>
                <w:highlight w:val="yellow"/>
              </w:rPr>
            </w:pPr>
            <w:r>
              <w:rPr>
                <w:rFonts w:eastAsia="黑体" w:hint="eastAsia"/>
                <w:sz w:val="21"/>
                <w:szCs w:val="22"/>
              </w:rPr>
              <w:t>图</w:t>
            </w:r>
            <w:r>
              <w:rPr>
                <w:rFonts w:eastAsia="黑体" w:hint="eastAsia"/>
                <w:sz w:val="21"/>
                <w:szCs w:val="22"/>
              </w:rPr>
              <w:t>4.5.7-1</w:t>
            </w:r>
            <w:r>
              <w:rPr>
                <w:rFonts w:eastAsia="黑体" w:hint="eastAsia"/>
                <w:sz w:val="21"/>
                <w:szCs w:val="22"/>
              </w:rPr>
              <w:t>弃土场</w:t>
            </w:r>
          </w:p>
        </w:tc>
      </w:tr>
    </w:tbl>
    <w:p w14:paraId="51B8A77E" w14:textId="454AC1FC" w:rsidR="00892BCE" w:rsidRDefault="00000000">
      <w:pPr>
        <w:widowControl w:val="0"/>
        <w:ind w:firstLine="480"/>
        <w:jc w:val="both"/>
        <w:rPr>
          <w:rFonts w:hint="eastAsia"/>
        </w:rPr>
      </w:pPr>
      <w:r>
        <w:rPr>
          <w:rFonts w:hint="eastAsia"/>
        </w:rPr>
        <w:t>本项目桥隧比例高，土石</w:t>
      </w:r>
      <w:proofErr w:type="gramStart"/>
      <w:r>
        <w:rPr>
          <w:rFonts w:hint="eastAsia"/>
        </w:rPr>
        <w:t>弃方较多</w:t>
      </w:r>
      <w:proofErr w:type="gramEnd"/>
      <w:r>
        <w:rPr>
          <w:rFonts w:hint="eastAsia"/>
        </w:rPr>
        <w:t>，隧道洞渣多。考虑自身利用后，</w:t>
      </w:r>
      <w:proofErr w:type="gramStart"/>
      <w:r>
        <w:rPr>
          <w:rFonts w:hint="eastAsia"/>
        </w:rPr>
        <w:t>废方中</w:t>
      </w:r>
      <w:proofErr w:type="gramEnd"/>
      <w:r>
        <w:rPr>
          <w:rFonts w:hint="eastAsia"/>
        </w:rPr>
        <w:t>石方由当地政府依据《浙江省自然厅关于贯彻落实自然资源部推进矿产资源管理改革若干事项意见》（</w:t>
      </w:r>
      <w:proofErr w:type="gramStart"/>
      <w:r>
        <w:rPr>
          <w:rFonts w:hint="eastAsia"/>
        </w:rPr>
        <w:t>浙自然资规</w:t>
      </w:r>
      <w:proofErr w:type="gramEnd"/>
      <w:r>
        <w:rPr>
          <w:rFonts w:hint="eastAsia"/>
        </w:rPr>
        <w:t>[2020]6号）的相关要求，纳入公共资源交易平台以公开竞争的方式进行处置</w:t>
      </w:r>
    </w:p>
    <w:p w14:paraId="33FE6411" w14:textId="77777777" w:rsidR="00892BCE" w:rsidRDefault="00000000">
      <w:pPr>
        <w:ind w:firstLineChars="100" w:firstLine="241"/>
        <w:rPr>
          <w:rFonts w:hint="eastAsia"/>
          <w:b/>
        </w:rPr>
      </w:pPr>
      <w:r>
        <w:rPr>
          <w:rFonts w:hint="eastAsia"/>
          <w:b/>
        </w:rPr>
        <w:t>4.5.8泥浆临时存放点</w:t>
      </w:r>
    </w:p>
    <w:p w14:paraId="4151AB1B" w14:textId="77777777" w:rsidR="00892BCE" w:rsidRDefault="00000000">
      <w:pPr>
        <w:ind w:firstLine="480"/>
        <w:rPr>
          <w:rFonts w:hint="eastAsia"/>
        </w:rPr>
      </w:pPr>
      <w:r>
        <w:rPr>
          <w:rFonts w:hint="eastAsia"/>
        </w:rPr>
        <w:t>项目设置1处泥浆存放点，用于处理桩基施工泥浆，桩基施</w:t>
      </w:r>
      <w:proofErr w:type="gramStart"/>
      <w:r>
        <w:rPr>
          <w:rFonts w:hint="eastAsia"/>
        </w:rPr>
        <w:t>工产生</w:t>
      </w:r>
      <w:proofErr w:type="gramEnd"/>
      <w:r>
        <w:rPr>
          <w:rFonts w:hint="eastAsia"/>
        </w:rPr>
        <w:t>的泥浆量42872m³。</w:t>
      </w:r>
    </w:p>
    <w:p w14:paraId="751DF6DC" w14:textId="77777777" w:rsidR="00892BCE" w:rsidRDefault="00000000">
      <w:pPr>
        <w:pStyle w:val="ab"/>
        <w:ind w:firstLine="420"/>
        <w:rPr>
          <w:rFonts w:hAnsi="Times New Roman"/>
          <w:lang w:val="zh-CN"/>
        </w:rPr>
      </w:pPr>
      <w:r>
        <w:rPr>
          <w:rFonts w:hAnsi="Times New Roman" w:hint="eastAsia"/>
        </w:rPr>
        <w:t>表</w:t>
      </w:r>
      <w:r>
        <w:rPr>
          <w:rFonts w:hAnsi="Times New Roman" w:hint="eastAsia"/>
        </w:rPr>
        <w:t>4.5.8-1</w:t>
      </w:r>
      <w:r>
        <w:rPr>
          <w:rFonts w:hAnsi="Times New Roman" w:hint="eastAsia"/>
        </w:rPr>
        <w:t>泥浆处理中心表</w:t>
      </w:r>
    </w:p>
    <w:tbl>
      <w:tblPr>
        <w:tblW w:w="5126" w:type="pct"/>
        <w:jc w:val="center"/>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CellMar>
          <w:top w:w="15" w:type="dxa"/>
          <w:left w:w="15" w:type="dxa"/>
          <w:bottom w:w="15" w:type="dxa"/>
          <w:right w:w="15" w:type="dxa"/>
        </w:tblCellMar>
        <w:tblLook w:val="04A0" w:firstRow="1" w:lastRow="0" w:firstColumn="1" w:lastColumn="0" w:noHBand="0" w:noVBand="1"/>
      </w:tblPr>
      <w:tblGrid>
        <w:gridCol w:w="83"/>
        <w:gridCol w:w="1206"/>
        <w:gridCol w:w="1267"/>
        <w:gridCol w:w="3119"/>
        <w:gridCol w:w="2447"/>
        <w:gridCol w:w="1137"/>
        <w:gridCol w:w="560"/>
      </w:tblGrid>
      <w:tr w:rsidR="00892BCE" w14:paraId="481DEEC6" w14:textId="77777777">
        <w:trPr>
          <w:gridBefore w:val="1"/>
          <w:gridAfter w:val="1"/>
          <w:wBefore w:w="43" w:type="pct"/>
          <w:wAfter w:w="282" w:type="pct"/>
          <w:trHeight w:val="454"/>
          <w:jc w:val="center"/>
        </w:trPr>
        <w:tc>
          <w:tcPr>
            <w:tcW w:w="614" w:type="pct"/>
            <w:vAlign w:val="center"/>
          </w:tcPr>
          <w:p w14:paraId="19943DC6"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编号</w:t>
            </w:r>
          </w:p>
        </w:tc>
        <w:tc>
          <w:tcPr>
            <w:tcW w:w="645" w:type="pct"/>
            <w:vAlign w:val="center"/>
          </w:tcPr>
          <w:p w14:paraId="6712A57A"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类型</w:t>
            </w:r>
          </w:p>
        </w:tc>
        <w:tc>
          <w:tcPr>
            <w:tcW w:w="1588" w:type="pct"/>
            <w:vAlign w:val="center"/>
          </w:tcPr>
          <w:p w14:paraId="51631D46"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桩号</w:t>
            </w:r>
            <w:r>
              <w:rPr>
                <w:rFonts w:eastAsia="仿宋" w:hint="eastAsia"/>
                <w:sz w:val="21"/>
                <w:szCs w:val="21"/>
                <w:lang w:bidi="ar"/>
              </w:rPr>
              <w:t>+</w:t>
            </w:r>
            <w:r>
              <w:rPr>
                <w:rFonts w:eastAsia="仿宋" w:hint="eastAsia"/>
                <w:sz w:val="21"/>
                <w:szCs w:val="21"/>
                <w:lang w:bidi="ar"/>
              </w:rPr>
              <w:t>位置</w:t>
            </w:r>
          </w:p>
        </w:tc>
        <w:tc>
          <w:tcPr>
            <w:tcW w:w="1246" w:type="pct"/>
            <w:vAlign w:val="center"/>
          </w:tcPr>
          <w:p w14:paraId="6266EC1B"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用途</w:t>
            </w:r>
          </w:p>
        </w:tc>
        <w:tc>
          <w:tcPr>
            <w:tcW w:w="579" w:type="pct"/>
            <w:vAlign w:val="center"/>
          </w:tcPr>
          <w:p w14:paraId="217CB44F"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面积</w:t>
            </w:r>
            <w:r>
              <w:rPr>
                <w:rFonts w:eastAsia="仿宋" w:hint="eastAsia"/>
                <w:sz w:val="21"/>
                <w:szCs w:val="21"/>
                <w:lang w:bidi="ar"/>
              </w:rPr>
              <w:t>(</w:t>
            </w:r>
            <w:r>
              <w:rPr>
                <w:rFonts w:eastAsia="仿宋" w:hint="eastAsia"/>
                <w:sz w:val="21"/>
                <w:szCs w:val="21"/>
                <w:lang w:bidi="ar"/>
              </w:rPr>
              <w:t>㎡</w:t>
            </w:r>
            <w:r>
              <w:rPr>
                <w:rFonts w:eastAsia="仿宋" w:hint="eastAsia"/>
                <w:sz w:val="21"/>
                <w:szCs w:val="21"/>
                <w:lang w:bidi="ar"/>
              </w:rPr>
              <w:t>)</w:t>
            </w:r>
          </w:p>
        </w:tc>
      </w:tr>
      <w:tr w:rsidR="00892BCE" w14:paraId="7A4ADBDF" w14:textId="77777777">
        <w:trPr>
          <w:gridBefore w:val="1"/>
          <w:gridAfter w:val="1"/>
          <w:wBefore w:w="43" w:type="pct"/>
          <w:wAfter w:w="282" w:type="pct"/>
          <w:trHeight w:val="454"/>
          <w:jc w:val="center"/>
        </w:trPr>
        <w:tc>
          <w:tcPr>
            <w:tcW w:w="614" w:type="pct"/>
            <w:vAlign w:val="center"/>
          </w:tcPr>
          <w:p w14:paraId="3F5E04FC"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1#</w:t>
            </w:r>
          </w:p>
        </w:tc>
        <w:tc>
          <w:tcPr>
            <w:tcW w:w="645" w:type="pct"/>
            <w:vAlign w:val="center"/>
          </w:tcPr>
          <w:p w14:paraId="14F21656"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泥浆处理中心</w:t>
            </w:r>
          </w:p>
        </w:tc>
        <w:tc>
          <w:tcPr>
            <w:tcW w:w="1588" w:type="pct"/>
            <w:vAlign w:val="center"/>
          </w:tcPr>
          <w:p w14:paraId="264F8C1A"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K1+400</w:t>
            </w:r>
            <w:r>
              <w:rPr>
                <w:rFonts w:eastAsia="仿宋" w:hint="eastAsia"/>
                <w:sz w:val="21"/>
                <w:szCs w:val="21"/>
                <w:lang w:bidi="ar"/>
              </w:rPr>
              <w:t>左侧红线用地外</w:t>
            </w:r>
            <w:r>
              <w:rPr>
                <w:rFonts w:eastAsia="仿宋" w:hint="eastAsia"/>
                <w:sz w:val="21"/>
                <w:szCs w:val="21"/>
                <w:lang w:bidi="ar"/>
              </w:rPr>
              <w:t>50m</w:t>
            </w:r>
            <w:r>
              <w:rPr>
                <w:rFonts w:eastAsia="仿宋" w:hint="eastAsia"/>
                <w:sz w:val="21"/>
                <w:szCs w:val="21"/>
                <w:lang w:bidi="ar"/>
              </w:rPr>
              <w:t>处</w:t>
            </w:r>
          </w:p>
        </w:tc>
        <w:tc>
          <w:tcPr>
            <w:tcW w:w="1246" w:type="pct"/>
            <w:vAlign w:val="center"/>
          </w:tcPr>
          <w:p w14:paraId="54BE9763"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用于处理桩基施工泥浆</w:t>
            </w:r>
          </w:p>
        </w:tc>
        <w:tc>
          <w:tcPr>
            <w:tcW w:w="579" w:type="pct"/>
            <w:vAlign w:val="center"/>
          </w:tcPr>
          <w:p w14:paraId="2EC297EB"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500</w:t>
            </w:r>
          </w:p>
        </w:tc>
      </w:tr>
      <w:tr w:rsidR="00892BCE" w14:paraId="0D5FB51C" w14:textId="77777777">
        <w:tblPrEx>
          <w:tblCellMar>
            <w:top w:w="0" w:type="dxa"/>
            <w:left w:w="108" w:type="dxa"/>
            <w:bottom w:w="0" w:type="dxa"/>
            <w:right w:w="108" w:type="dxa"/>
          </w:tblCellMar>
        </w:tblPrEx>
        <w:trPr>
          <w:trHeight w:val="4043"/>
          <w:jc w:val="center"/>
        </w:trPr>
        <w:tc>
          <w:tcPr>
            <w:tcW w:w="5000" w:type="pct"/>
            <w:gridSpan w:val="7"/>
            <w:tcBorders>
              <w:top w:val="nil"/>
              <w:left w:val="nil"/>
              <w:bottom w:val="nil"/>
              <w:right w:val="nil"/>
            </w:tcBorders>
          </w:tcPr>
          <w:p w14:paraId="24E2017C" w14:textId="14D728E7" w:rsidR="00892BCE" w:rsidRDefault="00000000">
            <w:pPr>
              <w:pStyle w:val="a0"/>
              <w:spacing w:line="240" w:lineRule="auto"/>
              <w:ind w:firstLineChars="0" w:firstLine="0"/>
              <w:jc w:val="center"/>
              <w:rPr>
                <w:rFonts w:hint="eastAsia"/>
              </w:rPr>
            </w:pPr>
            <w:r>
              <w:rPr>
                <w:noProof/>
              </w:rPr>
              <mc:AlternateContent>
                <mc:Choice Requires="wps">
                  <w:drawing>
                    <wp:anchor distT="0" distB="0" distL="114300" distR="114300" simplePos="0" relativeHeight="251669504" behindDoc="0" locked="0" layoutInCell="1" allowOverlap="1" wp14:anchorId="4661F46A" wp14:editId="36EA581B">
                      <wp:simplePos x="0" y="0"/>
                      <wp:positionH relativeFrom="column">
                        <wp:posOffset>2011680</wp:posOffset>
                      </wp:positionH>
                      <wp:positionV relativeFrom="paragraph">
                        <wp:posOffset>1360170</wp:posOffset>
                      </wp:positionV>
                      <wp:extent cx="352425" cy="247015"/>
                      <wp:effectExtent l="49530" t="94615" r="55245" b="115570"/>
                      <wp:wrapNone/>
                      <wp:docPr id="689" name="矩形 689"/>
                      <wp:cNvGraphicFramePr/>
                      <a:graphic xmlns:a="http://schemas.openxmlformats.org/drawingml/2006/main">
                        <a:graphicData uri="http://schemas.microsoft.com/office/word/2010/wordprocessingShape">
                          <wps:wsp>
                            <wps:cNvSpPr/>
                            <wps:spPr>
                              <a:xfrm rot="2340000">
                                <a:off x="0" y="0"/>
                                <a:ext cx="352425" cy="247015"/>
                              </a:xfrm>
                              <a:prstGeom prst="rect">
                                <a:avLst/>
                              </a:prstGeom>
                              <a:solidFill>
                                <a:srgbClr val="92D050"/>
                              </a:solidFill>
                              <a:ln w="15875" cap="rnd" cmpd="sng">
                                <a:solidFill>
                                  <a:srgbClr val="000000"/>
                                </a:solidFill>
                                <a:prstDash val="sysDot"/>
                                <a:miter/>
                                <a:headEnd type="none" w="med" len="med"/>
                                <a:tailEnd type="none" w="med" len="med"/>
                              </a:ln>
                            </wps:spPr>
                            <wps:bodyPr upright="1"/>
                          </wps:wsp>
                        </a:graphicData>
                      </a:graphic>
                    </wp:anchor>
                  </w:drawing>
                </mc:Choice>
                <mc:Fallback>
                  <w:pict>
                    <v:rect w14:anchorId="3F7BC6EA" id="矩形 689" o:spid="_x0000_s1026" style="position:absolute;margin-left:158.4pt;margin-top:107.1pt;width:27.75pt;height:19.45pt;rotation:39;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" fillcolor="#92d050" strokeweight="1.25pt">
                      <v:stroke dashstyle="1 1" endcap="round"/>
                    </v:rect>
                  </w:pict>
                </mc:Fallback>
              </mc:AlternateContent>
            </w:r>
            <w:r>
              <w:rPr>
                <w:noProof/>
              </w:rPr>
              <w:drawing>
                <wp:inline distT="0" distB="0" distL="114300" distR="114300" wp14:anchorId="5742D63B" wp14:editId="3A2167C8">
                  <wp:extent cx="2766060" cy="2370455"/>
                  <wp:effectExtent l="0" t="0" r="2540" b="17145"/>
                  <wp:docPr id="690"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图片 303"/>
                          <pic:cNvPicPr>
                            <a:picLocks noChangeAspect="1"/>
                          </pic:cNvPicPr>
                        </pic:nvPicPr>
                        <pic:blipFill>
                          <a:blip r:embed="rId46"/>
                          <a:stretch>
                            <a:fillRect/>
                          </a:stretch>
                        </pic:blipFill>
                        <pic:spPr>
                          <a:xfrm>
                            <a:off x="0" y="0"/>
                            <a:ext cx="2766060" cy="2370455"/>
                          </a:xfrm>
                          <a:prstGeom prst="rect">
                            <a:avLst/>
                          </a:prstGeom>
                          <a:noFill/>
                          <a:ln>
                            <a:noFill/>
                          </a:ln>
                        </pic:spPr>
                      </pic:pic>
                    </a:graphicData>
                  </a:graphic>
                </wp:inline>
              </w:drawing>
            </w:r>
            <w:r>
              <w:rPr>
                <w:rFonts w:hint="eastAsia"/>
                <w:noProof/>
              </w:rPr>
              <w:drawing>
                <wp:inline distT="0" distB="0" distL="114300" distR="114300" wp14:anchorId="2E972F09" wp14:editId="78F43BC4">
                  <wp:extent cx="2721610" cy="2395855"/>
                  <wp:effectExtent l="0" t="0" r="8890" b="4445"/>
                  <wp:docPr id="691" name="图片 304" descr="173278323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304" descr="1732783230401"/>
                          <pic:cNvPicPr>
                            <a:picLocks noChangeAspect="1"/>
                          </pic:cNvPicPr>
                        </pic:nvPicPr>
                        <pic:blipFill>
                          <a:blip r:embed="rId47"/>
                          <a:stretch>
                            <a:fillRect/>
                          </a:stretch>
                        </pic:blipFill>
                        <pic:spPr>
                          <a:xfrm>
                            <a:off x="0" y="0"/>
                            <a:ext cx="2721610" cy="2395855"/>
                          </a:xfrm>
                          <a:prstGeom prst="rect">
                            <a:avLst/>
                          </a:prstGeom>
                          <a:noFill/>
                          <a:ln>
                            <a:noFill/>
                          </a:ln>
                        </pic:spPr>
                      </pic:pic>
                    </a:graphicData>
                  </a:graphic>
                </wp:inline>
              </w:drawing>
            </w:r>
          </w:p>
        </w:tc>
      </w:tr>
      <w:tr w:rsidR="00892BCE" w14:paraId="29517A58" w14:textId="77777777">
        <w:tblPrEx>
          <w:tblCellMar>
            <w:top w:w="0" w:type="dxa"/>
            <w:left w:w="108" w:type="dxa"/>
            <w:bottom w:w="0" w:type="dxa"/>
            <w:right w:w="108" w:type="dxa"/>
          </w:tblCellMar>
        </w:tblPrEx>
        <w:trPr>
          <w:jc w:val="center"/>
        </w:trPr>
        <w:tc>
          <w:tcPr>
            <w:tcW w:w="5000" w:type="pct"/>
            <w:gridSpan w:val="7"/>
            <w:tcBorders>
              <w:top w:val="nil"/>
              <w:left w:val="nil"/>
              <w:bottom w:val="nil"/>
              <w:right w:val="nil"/>
            </w:tcBorders>
          </w:tcPr>
          <w:p w14:paraId="2BB3BC74" w14:textId="77777777" w:rsidR="00892BCE" w:rsidRDefault="00000000">
            <w:pPr>
              <w:pStyle w:val="a0"/>
              <w:spacing w:line="240" w:lineRule="auto"/>
              <w:ind w:firstLine="390"/>
              <w:jc w:val="center"/>
              <w:rPr>
                <w:rFonts w:eastAsia="黑体" w:hint="eastAsia"/>
              </w:rPr>
            </w:pPr>
            <w:r>
              <w:rPr>
                <w:rFonts w:eastAsia="黑体" w:hint="eastAsia"/>
                <w:sz w:val="21"/>
                <w:szCs w:val="22"/>
              </w:rPr>
              <w:lastRenderedPageBreak/>
              <w:t>图</w:t>
            </w:r>
            <w:r>
              <w:rPr>
                <w:rFonts w:eastAsia="黑体" w:hint="eastAsia"/>
                <w:sz w:val="21"/>
                <w:szCs w:val="22"/>
              </w:rPr>
              <w:t>4.5.8</w:t>
            </w:r>
            <w:r>
              <w:rPr>
                <w:rFonts w:eastAsia="黑体" w:hint="eastAsia"/>
                <w:sz w:val="21"/>
                <w:szCs w:val="22"/>
              </w:rPr>
              <w:t>泥浆存放处</w:t>
            </w:r>
          </w:p>
        </w:tc>
      </w:tr>
    </w:tbl>
    <w:p w14:paraId="35CF5165" w14:textId="77777777" w:rsidR="00892BCE" w:rsidRDefault="00000000">
      <w:pPr>
        <w:ind w:firstLineChars="100" w:firstLine="241"/>
        <w:rPr>
          <w:rFonts w:hint="eastAsia"/>
          <w:b/>
        </w:rPr>
      </w:pPr>
      <w:r>
        <w:rPr>
          <w:rFonts w:hint="eastAsia"/>
          <w:b/>
        </w:rPr>
        <w:t>4.5.9临时用电</w:t>
      </w:r>
    </w:p>
    <w:p w14:paraId="6D7257D8" w14:textId="77777777" w:rsidR="00892BCE" w:rsidRDefault="00000000">
      <w:pPr>
        <w:ind w:firstLine="480"/>
        <w:rPr>
          <w:rFonts w:hint="eastAsia"/>
        </w:rPr>
      </w:pPr>
      <w:r>
        <w:t>根据项目用电量测算，项目</w:t>
      </w:r>
      <w:proofErr w:type="gramStart"/>
      <w:r>
        <w:t>沿线需布4台</w:t>
      </w:r>
      <w:proofErr w:type="gramEnd"/>
      <w:r>
        <w:t>变压器，2</w:t>
      </w:r>
      <w:r>
        <w:rPr>
          <w:rFonts w:hint="eastAsia"/>
          <w:lang w:eastAsia="zh-Hans"/>
        </w:rPr>
        <w:t>台</w:t>
      </w:r>
      <w:r>
        <w:rPr>
          <w:lang w:eastAsia="zh-Hans"/>
        </w:rPr>
        <w:t>250</w:t>
      </w:r>
      <w:r>
        <w:rPr>
          <w:rFonts w:hint="eastAsia"/>
          <w:lang w:eastAsia="zh-Hans"/>
        </w:rPr>
        <w:t>kw发电机组，</w:t>
      </w:r>
      <w:r>
        <w:t>总容量为3550KVA，前期便道、钢栈桥施工储备柴油发电机2台。本项目主要用电部位分布情况如下：</w:t>
      </w:r>
    </w:p>
    <w:p w14:paraId="56A0F699" w14:textId="1D48CFA8" w:rsidR="00892BCE" w:rsidRDefault="00000000">
      <w:pPr>
        <w:pStyle w:val="ab"/>
        <w:ind w:firstLine="420"/>
        <w:rPr>
          <w:rFonts w:hAnsi="Times New Roman"/>
        </w:rPr>
      </w:pPr>
      <w:r>
        <w:rPr>
          <w:rFonts w:hAnsi="Times New Roman"/>
        </w:rPr>
        <w:t>表</w:t>
      </w:r>
      <w:r>
        <w:rPr>
          <w:rFonts w:hAnsi="Times New Roman" w:hint="eastAsia"/>
        </w:rPr>
        <w:t>4.5.9</w:t>
      </w:r>
      <w:r>
        <w:rPr>
          <w:rFonts w:hAnsi="Times New Roman"/>
        </w:rPr>
        <w:t>-1</w:t>
      </w:r>
      <w:r>
        <w:rPr>
          <w:rFonts w:hAnsi="Times New Roman"/>
        </w:rPr>
        <w:t>变压器布置表</w:t>
      </w:r>
    </w:p>
    <w:tbl>
      <w:tblPr>
        <w:tblW w:w="4913" w:type="pct"/>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Look w:val="04A0" w:firstRow="1" w:lastRow="0" w:firstColumn="1" w:lastColumn="0" w:noHBand="0" w:noVBand="1"/>
      </w:tblPr>
      <w:tblGrid>
        <w:gridCol w:w="832"/>
        <w:gridCol w:w="1732"/>
        <w:gridCol w:w="2204"/>
        <w:gridCol w:w="1560"/>
        <w:gridCol w:w="1343"/>
        <w:gridCol w:w="1923"/>
      </w:tblGrid>
      <w:tr w:rsidR="00892BCE" w14:paraId="781334BE" w14:textId="77777777">
        <w:trPr>
          <w:trHeight w:val="458"/>
          <w:tblHeader/>
        </w:trPr>
        <w:tc>
          <w:tcPr>
            <w:tcW w:w="433" w:type="pct"/>
            <w:vMerge w:val="restart"/>
            <w:tcBorders>
              <w:tl2br w:val="nil"/>
              <w:tr2bl w:val="nil"/>
            </w:tcBorders>
            <w:vAlign w:val="center"/>
          </w:tcPr>
          <w:p w14:paraId="7821329B"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序号</w:t>
            </w:r>
          </w:p>
        </w:tc>
        <w:tc>
          <w:tcPr>
            <w:tcW w:w="2050" w:type="pct"/>
            <w:gridSpan w:val="2"/>
            <w:tcBorders>
              <w:tl2br w:val="nil"/>
              <w:tr2bl w:val="nil"/>
            </w:tcBorders>
            <w:vAlign w:val="center"/>
          </w:tcPr>
          <w:p w14:paraId="2C9F5B25"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安装桩号及地点</w:t>
            </w:r>
          </w:p>
        </w:tc>
        <w:tc>
          <w:tcPr>
            <w:tcW w:w="1513" w:type="pct"/>
            <w:gridSpan w:val="2"/>
            <w:tcBorders>
              <w:tl2br w:val="nil"/>
              <w:tr2bl w:val="nil"/>
            </w:tcBorders>
            <w:vAlign w:val="center"/>
          </w:tcPr>
          <w:p w14:paraId="78787793"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变压器</w:t>
            </w:r>
          </w:p>
        </w:tc>
        <w:tc>
          <w:tcPr>
            <w:tcW w:w="1002" w:type="pct"/>
            <w:vMerge w:val="restart"/>
            <w:tcBorders>
              <w:tl2br w:val="nil"/>
              <w:tr2bl w:val="nil"/>
            </w:tcBorders>
            <w:vAlign w:val="center"/>
          </w:tcPr>
          <w:p w14:paraId="40903A23"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供电范围</w:t>
            </w:r>
          </w:p>
        </w:tc>
      </w:tr>
      <w:tr w:rsidR="00892BCE" w14:paraId="13C4E06A" w14:textId="77777777">
        <w:trPr>
          <w:trHeight w:val="458"/>
          <w:tblHeader/>
        </w:trPr>
        <w:tc>
          <w:tcPr>
            <w:tcW w:w="433" w:type="pct"/>
            <w:vMerge/>
            <w:tcBorders>
              <w:tl2br w:val="nil"/>
              <w:tr2bl w:val="nil"/>
            </w:tcBorders>
            <w:vAlign w:val="center"/>
          </w:tcPr>
          <w:p w14:paraId="13DB49AC" w14:textId="77777777" w:rsidR="00892BCE" w:rsidRDefault="00892BCE">
            <w:pPr>
              <w:spacing w:line="240" w:lineRule="auto"/>
              <w:ind w:firstLineChars="0" w:firstLine="0"/>
              <w:jc w:val="center"/>
              <w:rPr>
                <w:rFonts w:eastAsia="仿宋" w:hint="eastAsia"/>
                <w:sz w:val="21"/>
                <w:szCs w:val="21"/>
                <w:lang w:bidi="ar"/>
              </w:rPr>
            </w:pPr>
          </w:p>
        </w:tc>
        <w:tc>
          <w:tcPr>
            <w:tcW w:w="902" w:type="pct"/>
            <w:tcBorders>
              <w:tl2br w:val="nil"/>
              <w:tr2bl w:val="nil"/>
            </w:tcBorders>
            <w:vAlign w:val="center"/>
          </w:tcPr>
          <w:p w14:paraId="5EA60DA5"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桩号</w:t>
            </w:r>
          </w:p>
        </w:tc>
        <w:tc>
          <w:tcPr>
            <w:tcW w:w="1148" w:type="pct"/>
            <w:tcBorders>
              <w:tl2br w:val="nil"/>
              <w:tr2bl w:val="nil"/>
            </w:tcBorders>
            <w:vAlign w:val="center"/>
          </w:tcPr>
          <w:p w14:paraId="23665BB1"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位置</w:t>
            </w:r>
          </w:p>
        </w:tc>
        <w:tc>
          <w:tcPr>
            <w:tcW w:w="813" w:type="pct"/>
            <w:tcBorders>
              <w:tl2br w:val="nil"/>
              <w:tr2bl w:val="nil"/>
            </w:tcBorders>
            <w:vAlign w:val="center"/>
          </w:tcPr>
          <w:p w14:paraId="28D86C98"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数量（台）</w:t>
            </w:r>
          </w:p>
        </w:tc>
        <w:tc>
          <w:tcPr>
            <w:tcW w:w="700" w:type="pct"/>
            <w:tcBorders>
              <w:tl2br w:val="nil"/>
              <w:tr2bl w:val="nil"/>
            </w:tcBorders>
            <w:vAlign w:val="center"/>
          </w:tcPr>
          <w:p w14:paraId="11CACE26"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容量（</w:t>
            </w:r>
            <w:r>
              <w:rPr>
                <w:rFonts w:eastAsia="仿宋" w:hint="eastAsia"/>
                <w:sz w:val="21"/>
                <w:szCs w:val="21"/>
                <w:lang w:bidi="ar"/>
              </w:rPr>
              <w:t>KVA</w:t>
            </w:r>
            <w:r>
              <w:rPr>
                <w:rFonts w:eastAsia="仿宋" w:hint="eastAsia"/>
                <w:sz w:val="21"/>
                <w:szCs w:val="21"/>
                <w:lang w:bidi="ar"/>
              </w:rPr>
              <w:t>）</w:t>
            </w:r>
          </w:p>
        </w:tc>
        <w:tc>
          <w:tcPr>
            <w:tcW w:w="1002" w:type="pct"/>
            <w:vMerge/>
            <w:tcBorders>
              <w:tl2br w:val="nil"/>
              <w:tr2bl w:val="nil"/>
            </w:tcBorders>
            <w:vAlign w:val="center"/>
          </w:tcPr>
          <w:p w14:paraId="2C5353DC" w14:textId="77777777" w:rsidR="00892BCE" w:rsidRDefault="00892BCE">
            <w:pPr>
              <w:spacing w:line="240" w:lineRule="auto"/>
              <w:ind w:firstLineChars="0" w:firstLine="0"/>
              <w:jc w:val="center"/>
              <w:rPr>
                <w:rFonts w:eastAsia="仿宋" w:hint="eastAsia"/>
                <w:sz w:val="21"/>
                <w:szCs w:val="21"/>
                <w:lang w:bidi="ar"/>
              </w:rPr>
            </w:pPr>
          </w:p>
        </w:tc>
      </w:tr>
      <w:tr w:rsidR="00892BCE" w14:paraId="07FA68A6" w14:textId="77777777">
        <w:trPr>
          <w:trHeight w:val="454"/>
        </w:trPr>
        <w:tc>
          <w:tcPr>
            <w:tcW w:w="433" w:type="pct"/>
            <w:tcBorders>
              <w:tl2br w:val="nil"/>
              <w:tr2bl w:val="nil"/>
            </w:tcBorders>
            <w:vAlign w:val="center"/>
          </w:tcPr>
          <w:p w14:paraId="02E1EC8C"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1</w:t>
            </w:r>
          </w:p>
        </w:tc>
        <w:tc>
          <w:tcPr>
            <w:tcW w:w="902" w:type="pct"/>
            <w:tcBorders>
              <w:tl2br w:val="nil"/>
              <w:tr2bl w:val="nil"/>
            </w:tcBorders>
            <w:vAlign w:val="center"/>
          </w:tcPr>
          <w:p w14:paraId="303C6684"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K0+</w:t>
            </w:r>
            <w:r>
              <w:rPr>
                <w:rFonts w:eastAsia="仿宋"/>
                <w:sz w:val="21"/>
                <w:szCs w:val="21"/>
                <w:lang w:bidi="ar"/>
              </w:rPr>
              <w:t>195</w:t>
            </w:r>
          </w:p>
        </w:tc>
        <w:tc>
          <w:tcPr>
            <w:tcW w:w="1148" w:type="pct"/>
            <w:tcBorders>
              <w:tl2br w:val="nil"/>
              <w:tr2bl w:val="nil"/>
            </w:tcBorders>
            <w:vAlign w:val="center"/>
          </w:tcPr>
          <w:p w14:paraId="18359D84"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小朴大桥</w:t>
            </w:r>
          </w:p>
        </w:tc>
        <w:tc>
          <w:tcPr>
            <w:tcW w:w="813" w:type="pct"/>
            <w:tcBorders>
              <w:tl2br w:val="nil"/>
              <w:tr2bl w:val="nil"/>
            </w:tcBorders>
            <w:vAlign w:val="center"/>
          </w:tcPr>
          <w:p w14:paraId="5BE886FA"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1</w:t>
            </w:r>
          </w:p>
        </w:tc>
        <w:tc>
          <w:tcPr>
            <w:tcW w:w="700" w:type="pct"/>
            <w:tcBorders>
              <w:tl2br w:val="nil"/>
              <w:tr2bl w:val="nil"/>
            </w:tcBorders>
            <w:vAlign w:val="center"/>
          </w:tcPr>
          <w:p w14:paraId="028EFD3D"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250</w:t>
            </w:r>
          </w:p>
        </w:tc>
        <w:tc>
          <w:tcPr>
            <w:tcW w:w="1002" w:type="pct"/>
            <w:tcBorders>
              <w:tl2br w:val="nil"/>
              <w:tr2bl w:val="nil"/>
            </w:tcBorders>
            <w:vAlign w:val="center"/>
          </w:tcPr>
          <w:p w14:paraId="4295CD86"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桥梁施工</w:t>
            </w:r>
          </w:p>
        </w:tc>
      </w:tr>
      <w:tr w:rsidR="00892BCE" w14:paraId="56BA47A8" w14:textId="77777777">
        <w:trPr>
          <w:trHeight w:val="638"/>
        </w:trPr>
        <w:tc>
          <w:tcPr>
            <w:tcW w:w="433" w:type="pct"/>
            <w:tcBorders>
              <w:tl2br w:val="nil"/>
              <w:tr2bl w:val="nil"/>
            </w:tcBorders>
            <w:vAlign w:val="center"/>
          </w:tcPr>
          <w:p w14:paraId="2C8D600E"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2</w:t>
            </w:r>
          </w:p>
        </w:tc>
        <w:tc>
          <w:tcPr>
            <w:tcW w:w="902" w:type="pct"/>
            <w:tcBorders>
              <w:tl2br w:val="nil"/>
              <w:tr2bl w:val="nil"/>
            </w:tcBorders>
            <w:vAlign w:val="center"/>
          </w:tcPr>
          <w:p w14:paraId="46AAB1F5"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K</w:t>
            </w:r>
            <w:r>
              <w:rPr>
                <w:rFonts w:eastAsia="仿宋"/>
                <w:sz w:val="21"/>
                <w:szCs w:val="21"/>
                <w:lang w:bidi="ar"/>
              </w:rPr>
              <w:t>0</w:t>
            </w:r>
            <w:r>
              <w:rPr>
                <w:rFonts w:eastAsia="仿宋" w:hint="eastAsia"/>
                <w:sz w:val="21"/>
                <w:szCs w:val="21"/>
                <w:lang w:bidi="ar"/>
              </w:rPr>
              <w:t>+</w:t>
            </w:r>
            <w:r>
              <w:rPr>
                <w:rFonts w:eastAsia="仿宋"/>
                <w:sz w:val="21"/>
                <w:szCs w:val="21"/>
                <w:lang w:bidi="ar"/>
              </w:rPr>
              <w:t>805</w:t>
            </w:r>
          </w:p>
        </w:tc>
        <w:tc>
          <w:tcPr>
            <w:tcW w:w="1148" w:type="pct"/>
            <w:tcBorders>
              <w:tl2br w:val="nil"/>
              <w:tr2bl w:val="nil"/>
            </w:tcBorders>
            <w:vAlign w:val="center"/>
          </w:tcPr>
          <w:p w14:paraId="1D79D8AD" w14:textId="77777777" w:rsidR="00892BCE" w:rsidRDefault="00000000">
            <w:pPr>
              <w:spacing w:line="240" w:lineRule="auto"/>
              <w:ind w:firstLineChars="0" w:firstLine="0"/>
              <w:jc w:val="center"/>
              <w:rPr>
                <w:rFonts w:eastAsia="仿宋" w:hint="eastAsia"/>
                <w:sz w:val="21"/>
                <w:szCs w:val="21"/>
                <w:lang w:bidi="ar"/>
              </w:rPr>
            </w:pPr>
            <w:proofErr w:type="gramStart"/>
            <w:r>
              <w:rPr>
                <w:rFonts w:eastAsia="仿宋" w:hint="eastAsia"/>
                <w:sz w:val="21"/>
                <w:szCs w:val="21"/>
                <w:lang w:bidi="ar"/>
              </w:rPr>
              <w:t>九仙澳隧道</w:t>
            </w:r>
            <w:r>
              <w:rPr>
                <w:rFonts w:eastAsia="仿宋" w:hint="eastAsia"/>
                <w:sz w:val="21"/>
                <w:szCs w:val="21"/>
                <w:lang w:eastAsia="zh-Hans" w:bidi="ar"/>
              </w:rPr>
              <w:t>进</w:t>
            </w:r>
            <w:r>
              <w:rPr>
                <w:rFonts w:eastAsia="仿宋" w:hint="eastAsia"/>
                <w:sz w:val="21"/>
                <w:szCs w:val="21"/>
                <w:lang w:bidi="ar"/>
              </w:rPr>
              <w:t>口</w:t>
            </w:r>
            <w:proofErr w:type="gramEnd"/>
          </w:p>
        </w:tc>
        <w:tc>
          <w:tcPr>
            <w:tcW w:w="813" w:type="pct"/>
            <w:tcBorders>
              <w:tl2br w:val="nil"/>
              <w:tr2bl w:val="nil"/>
            </w:tcBorders>
            <w:vAlign w:val="center"/>
          </w:tcPr>
          <w:p w14:paraId="667A2210"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1</w:t>
            </w:r>
          </w:p>
        </w:tc>
        <w:tc>
          <w:tcPr>
            <w:tcW w:w="700" w:type="pct"/>
            <w:tcBorders>
              <w:tl2br w:val="nil"/>
              <w:tr2bl w:val="nil"/>
            </w:tcBorders>
            <w:vAlign w:val="center"/>
          </w:tcPr>
          <w:p w14:paraId="7679A902"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800</w:t>
            </w:r>
          </w:p>
        </w:tc>
        <w:tc>
          <w:tcPr>
            <w:tcW w:w="1002" w:type="pct"/>
            <w:tcBorders>
              <w:tl2br w:val="nil"/>
              <w:tr2bl w:val="nil"/>
            </w:tcBorders>
            <w:vAlign w:val="center"/>
          </w:tcPr>
          <w:p w14:paraId="3455B2D4"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隧道进口端</w:t>
            </w:r>
          </w:p>
        </w:tc>
      </w:tr>
      <w:tr w:rsidR="00892BCE" w14:paraId="4338ED9A" w14:textId="77777777">
        <w:trPr>
          <w:trHeight w:val="454"/>
        </w:trPr>
        <w:tc>
          <w:tcPr>
            <w:tcW w:w="433" w:type="pct"/>
            <w:tcBorders>
              <w:tl2br w:val="nil"/>
              <w:tr2bl w:val="nil"/>
            </w:tcBorders>
            <w:vAlign w:val="center"/>
          </w:tcPr>
          <w:p w14:paraId="435BCD4D"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3</w:t>
            </w:r>
          </w:p>
        </w:tc>
        <w:tc>
          <w:tcPr>
            <w:tcW w:w="902" w:type="pct"/>
            <w:tcBorders>
              <w:tl2br w:val="nil"/>
              <w:tr2bl w:val="nil"/>
            </w:tcBorders>
            <w:vAlign w:val="center"/>
          </w:tcPr>
          <w:p w14:paraId="33DFD193"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K1+</w:t>
            </w:r>
            <w:r>
              <w:rPr>
                <w:rFonts w:eastAsia="仿宋"/>
                <w:sz w:val="21"/>
                <w:szCs w:val="21"/>
                <w:lang w:bidi="ar"/>
              </w:rPr>
              <w:t>900</w:t>
            </w:r>
          </w:p>
        </w:tc>
        <w:tc>
          <w:tcPr>
            <w:tcW w:w="1148" w:type="pct"/>
            <w:tcBorders>
              <w:tl2br w:val="nil"/>
              <w:tr2bl w:val="nil"/>
            </w:tcBorders>
            <w:vAlign w:val="center"/>
          </w:tcPr>
          <w:p w14:paraId="2C77BCA2" w14:textId="77777777" w:rsidR="00892BCE" w:rsidRDefault="00000000">
            <w:pPr>
              <w:spacing w:line="240" w:lineRule="auto"/>
              <w:ind w:firstLineChars="0" w:firstLine="0"/>
              <w:jc w:val="center"/>
              <w:rPr>
                <w:rFonts w:eastAsia="仿宋" w:hint="eastAsia"/>
                <w:sz w:val="21"/>
                <w:szCs w:val="21"/>
                <w:lang w:eastAsia="zh-Hans" w:bidi="ar"/>
              </w:rPr>
            </w:pPr>
            <w:r>
              <w:rPr>
                <w:rFonts w:eastAsia="仿宋" w:hint="eastAsia"/>
                <w:sz w:val="21"/>
                <w:szCs w:val="21"/>
                <w:lang w:bidi="ar"/>
              </w:rPr>
              <w:t>大文</w:t>
            </w:r>
            <w:proofErr w:type="gramStart"/>
            <w:r>
              <w:rPr>
                <w:rFonts w:eastAsia="仿宋" w:hint="eastAsia"/>
                <w:sz w:val="21"/>
                <w:szCs w:val="21"/>
                <w:lang w:bidi="ar"/>
              </w:rPr>
              <w:t>岙</w:t>
            </w:r>
            <w:proofErr w:type="gramEnd"/>
            <w:r>
              <w:rPr>
                <w:rFonts w:eastAsia="仿宋" w:hint="eastAsia"/>
                <w:sz w:val="21"/>
                <w:szCs w:val="21"/>
                <w:lang w:bidi="ar"/>
              </w:rPr>
              <w:t>隧道进口</w:t>
            </w:r>
            <w:r>
              <w:rPr>
                <w:rFonts w:eastAsia="仿宋" w:hint="eastAsia"/>
                <w:sz w:val="21"/>
                <w:szCs w:val="21"/>
                <w:lang w:eastAsia="zh-Hans" w:bidi="ar"/>
              </w:rPr>
              <w:t>、大文岙桥</w:t>
            </w:r>
          </w:p>
        </w:tc>
        <w:tc>
          <w:tcPr>
            <w:tcW w:w="813" w:type="pct"/>
            <w:tcBorders>
              <w:tl2br w:val="nil"/>
              <w:tr2bl w:val="nil"/>
            </w:tcBorders>
            <w:vAlign w:val="center"/>
          </w:tcPr>
          <w:p w14:paraId="088C7097"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p>
        </w:tc>
        <w:tc>
          <w:tcPr>
            <w:tcW w:w="700" w:type="pct"/>
            <w:tcBorders>
              <w:tl2br w:val="nil"/>
              <w:tr2bl w:val="nil"/>
            </w:tcBorders>
            <w:vAlign w:val="center"/>
          </w:tcPr>
          <w:p w14:paraId="0EC80D40"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800</w:t>
            </w:r>
          </w:p>
        </w:tc>
        <w:tc>
          <w:tcPr>
            <w:tcW w:w="1002" w:type="pct"/>
            <w:tcBorders>
              <w:tl2br w:val="nil"/>
              <w:tr2bl w:val="nil"/>
            </w:tcBorders>
            <w:vAlign w:val="center"/>
          </w:tcPr>
          <w:p w14:paraId="2BB1132A" w14:textId="77777777" w:rsidR="00892BCE" w:rsidRDefault="00000000">
            <w:pPr>
              <w:spacing w:line="240" w:lineRule="auto"/>
              <w:ind w:firstLineChars="0" w:firstLine="0"/>
              <w:jc w:val="center"/>
              <w:rPr>
                <w:rFonts w:eastAsia="仿宋" w:hint="eastAsia"/>
                <w:sz w:val="21"/>
                <w:szCs w:val="21"/>
                <w:lang w:eastAsia="zh-Hans" w:bidi="ar"/>
              </w:rPr>
            </w:pPr>
            <w:r>
              <w:rPr>
                <w:rFonts w:eastAsia="仿宋" w:hint="eastAsia"/>
                <w:sz w:val="21"/>
                <w:szCs w:val="21"/>
                <w:lang w:bidi="ar"/>
              </w:rPr>
              <w:t>隧道进口端</w:t>
            </w:r>
            <w:r>
              <w:rPr>
                <w:rFonts w:eastAsia="仿宋" w:hint="eastAsia"/>
                <w:sz w:val="21"/>
                <w:szCs w:val="21"/>
                <w:lang w:eastAsia="zh-Hans" w:bidi="ar"/>
              </w:rPr>
              <w:t>、桥梁</w:t>
            </w:r>
          </w:p>
        </w:tc>
      </w:tr>
      <w:tr w:rsidR="00892BCE" w14:paraId="407BF5B2" w14:textId="77777777">
        <w:trPr>
          <w:trHeight w:val="454"/>
        </w:trPr>
        <w:tc>
          <w:tcPr>
            <w:tcW w:w="433" w:type="pct"/>
            <w:tcBorders>
              <w:tl2br w:val="nil"/>
              <w:tr2bl w:val="nil"/>
            </w:tcBorders>
            <w:vAlign w:val="center"/>
          </w:tcPr>
          <w:p w14:paraId="7A000163"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4</w:t>
            </w:r>
          </w:p>
        </w:tc>
        <w:tc>
          <w:tcPr>
            <w:tcW w:w="902" w:type="pct"/>
            <w:tcBorders>
              <w:tl2br w:val="nil"/>
              <w:tr2bl w:val="nil"/>
            </w:tcBorders>
            <w:vAlign w:val="center"/>
          </w:tcPr>
          <w:p w14:paraId="6D422800"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K2+</w:t>
            </w:r>
            <w:r>
              <w:rPr>
                <w:rFonts w:eastAsia="仿宋"/>
                <w:sz w:val="21"/>
                <w:szCs w:val="21"/>
                <w:lang w:bidi="ar"/>
              </w:rPr>
              <w:t>350</w:t>
            </w:r>
          </w:p>
        </w:tc>
        <w:tc>
          <w:tcPr>
            <w:tcW w:w="1148" w:type="pct"/>
            <w:tcBorders>
              <w:tl2br w:val="nil"/>
              <w:tr2bl w:val="nil"/>
            </w:tcBorders>
            <w:vAlign w:val="center"/>
          </w:tcPr>
          <w:p w14:paraId="1E057DB7" w14:textId="77777777" w:rsidR="00892BCE" w:rsidRDefault="00000000">
            <w:pPr>
              <w:spacing w:line="240" w:lineRule="auto"/>
              <w:ind w:firstLineChars="0" w:firstLine="0"/>
              <w:jc w:val="center"/>
              <w:rPr>
                <w:rFonts w:eastAsia="仿宋" w:hint="eastAsia"/>
                <w:sz w:val="21"/>
                <w:szCs w:val="21"/>
                <w:lang w:eastAsia="zh-Hans" w:bidi="ar"/>
              </w:rPr>
            </w:pPr>
            <w:r>
              <w:rPr>
                <w:rFonts w:eastAsia="仿宋" w:hint="eastAsia"/>
                <w:sz w:val="21"/>
                <w:szCs w:val="21"/>
                <w:lang w:bidi="ar"/>
              </w:rPr>
              <w:t>小文</w:t>
            </w:r>
            <w:proofErr w:type="gramStart"/>
            <w:r>
              <w:rPr>
                <w:rFonts w:eastAsia="仿宋" w:hint="eastAsia"/>
                <w:sz w:val="21"/>
                <w:szCs w:val="21"/>
                <w:lang w:bidi="ar"/>
              </w:rPr>
              <w:t>岙</w:t>
            </w:r>
            <w:proofErr w:type="gramEnd"/>
            <w:r>
              <w:rPr>
                <w:rFonts w:eastAsia="仿宋" w:hint="eastAsia"/>
                <w:sz w:val="21"/>
                <w:szCs w:val="21"/>
                <w:lang w:bidi="ar"/>
              </w:rPr>
              <w:t>隧道</w:t>
            </w:r>
            <w:r>
              <w:rPr>
                <w:rFonts w:eastAsia="仿宋" w:hint="eastAsia"/>
                <w:sz w:val="21"/>
                <w:szCs w:val="21"/>
                <w:lang w:eastAsia="zh-Hans" w:bidi="ar"/>
              </w:rPr>
              <w:t>出口</w:t>
            </w:r>
          </w:p>
        </w:tc>
        <w:tc>
          <w:tcPr>
            <w:tcW w:w="813" w:type="pct"/>
            <w:tcBorders>
              <w:tl2br w:val="nil"/>
              <w:tr2bl w:val="nil"/>
            </w:tcBorders>
            <w:vAlign w:val="center"/>
          </w:tcPr>
          <w:p w14:paraId="53B496BE"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1</w:t>
            </w:r>
          </w:p>
        </w:tc>
        <w:tc>
          <w:tcPr>
            <w:tcW w:w="700" w:type="pct"/>
            <w:tcBorders>
              <w:tl2br w:val="nil"/>
              <w:tr2bl w:val="nil"/>
            </w:tcBorders>
            <w:vAlign w:val="center"/>
          </w:tcPr>
          <w:p w14:paraId="5207D8E1"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800</w:t>
            </w:r>
          </w:p>
        </w:tc>
        <w:tc>
          <w:tcPr>
            <w:tcW w:w="1002" w:type="pct"/>
            <w:tcBorders>
              <w:tl2br w:val="nil"/>
              <w:tr2bl w:val="nil"/>
            </w:tcBorders>
            <w:vAlign w:val="center"/>
          </w:tcPr>
          <w:p w14:paraId="1218121F"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隧道出口端</w:t>
            </w:r>
          </w:p>
        </w:tc>
      </w:tr>
      <w:tr w:rsidR="00892BCE" w14:paraId="3E51AE31" w14:textId="77777777">
        <w:trPr>
          <w:trHeight w:val="454"/>
        </w:trPr>
        <w:tc>
          <w:tcPr>
            <w:tcW w:w="433" w:type="pct"/>
            <w:tcBorders>
              <w:tl2br w:val="nil"/>
              <w:tr2bl w:val="nil"/>
            </w:tcBorders>
            <w:vAlign w:val="center"/>
          </w:tcPr>
          <w:p w14:paraId="6E8D7D9C"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5</w:t>
            </w:r>
          </w:p>
        </w:tc>
        <w:tc>
          <w:tcPr>
            <w:tcW w:w="902" w:type="pct"/>
            <w:tcBorders>
              <w:tl2br w:val="nil"/>
              <w:tr2bl w:val="nil"/>
            </w:tcBorders>
            <w:vAlign w:val="center"/>
          </w:tcPr>
          <w:p w14:paraId="4518C29B"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K2+</w:t>
            </w:r>
            <w:r>
              <w:rPr>
                <w:rFonts w:eastAsia="仿宋"/>
                <w:sz w:val="21"/>
                <w:szCs w:val="21"/>
                <w:lang w:bidi="ar"/>
              </w:rPr>
              <w:t>600</w:t>
            </w:r>
          </w:p>
        </w:tc>
        <w:tc>
          <w:tcPr>
            <w:tcW w:w="1148" w:type="pct"/>
            <w:tcBorders>
              <w:tl2br w:val="nil"/>
              <w:tr2bl w:val="nil"/>
            </w:tcBorders>
            <w:vAlign w:val="center"/>
          </w:tcPr>
          <w:p w14:paraId="61EE94BD" w14:textId="77777777" w:rsidR="00892BCE" w:rsidRDefault="00000000">
            <w:pPr>
              <w:spacing w:line="240" w:lineRule="auto"/>
              <w:ind w:firstLineChars="0" w:firstLine="0"/>
              <w:jc w:val="center"/>
              <w:rPr>
                <w:rFonts w:eastAsia="仿宋" w:hint="eastAsia"/>
                <w:sz w:val="21"/>
                <w:szCs w:val="21"/>
                <w:lang w:bidi="ar"/>
              </w:rPr>
            </w:pPr>
            <w:r>
              <w:rPr>
                <w:rFonts w:ascii="Times New Roman" w:eastAsia="仿宋_GB2312" w:hAnsi="Times New Roman" w:hint="eastAsia"/>
                <w:bCs/>
                <w:sz w:val="21"/>
                <w:szCs w:val="21"/>
              </w:rPr>
              <w:t>小文</w:t>
            </w:r>
            <w:proofErr w:type="gramStart"/>
            <w:r>
              <w:rPr>
                <w:rFonts w:ascii="Times New Roman" w:eastAsia="仿宋_GB2312" w:hAnsi="Times New Roman" w:hint="eastAsia"/>
                <w:bCs/>
                <w:sz w:val="21"/>
                <w:szCs w:val="21"/>
              </w:rPr>
              <w:t>岙</w:t>
            </w:r>
            <w:proofErr w:type="gramEnd"/>
            <w:r>
              <w:rPr>
                <w:rFonts w:ascii="Times New Roman" w:eastAsia="仿宋_GB2312" w:hAnsi="Times New Roman" w:hint="eastAsia"/>
                <w:bCs/>
                <w:sz w:val="21"/>
                <w:szCs w:val="21"/>
              </w:rPr>
              <w:t>桥、风吹岙</w:t>
            </w:r>
            <w:r>
              <w:rPr>
                <w:rFonts w:ascii="Times New Roman" w:eastAsia="仿宋_GB2312" w:hAnsi="Times New Roman" w:hint="eastAsia"/>
                <w:bCs/>
                <w:sz w:val="21"/>
                <w:szCs w:val="21"/>
              </w:rPr>
              <w:t>1#</w:t>
            </w:r>
            <w:r>
              <w:rPr>
                <w:rFonts w:ascii="Times New Roman" w:eastAsia="仿宋_GB2312" w:hAnsi="Times New Roman" w:hint="eastAsia"/>
                <w:bCs/>
                <w:sz w:val="21"/>
                <w:szCs w:val="21"/>
              </w:rPr>
              <w:t>、</w:t>
            </w:r>
            <w:r>
              <w:rPr>
                <w:rFonts w:ascii="Times New Roman" w:eastAsia="仿宋_GB2312" w:hAnsi="Times New Roman" w:hint="eastAsia"/>
                <w:bCs/>
                <w:sz w:val="21"/>
                <w:szCs w:val="21"/>
              </w:rPr>
              <w:t>2#</w:t>
            </w:r>
            <w:r>
              <w:rPr>
                <w:rFonts w:ascii="Times New Roman" w:eastAsia="仿宋_GB2312" w:hAnsi="Times New Roman" w:hint="eastAsia"/>
                <w:bCs/>
                <w:sz w:val="21"/>
                <w:szCs w:val="21"/>
              </w:rPr>
              <w:t>桥</w:t>
            </w:r>
          </w:p>
        </w:tc>
        <w:tc>
          <w:tcPr>
            <w:tcW w:w="813" w:type="pct"/>
            <w:tcBorders>
              <w:tl2br w:val="nil"/>
              <w:tr2bl w:val="nil"/>
            </w:tcBorders>
            <w:vAlign w:val="center"/>
          </w:tcPr>
          <w:p w14:paraId="18CD0E19"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1</w:t>
            </w:r>
          </w:p>
        </w:tc>
        <w:tc>
          <w:tcPr>
            <w:tcW w:w="700" w:type="pct"/>
            <w:tcBorders>
              <w:tl2br w:val="nil"/>
              <w:tr2bl w:val="nil"/>
            </w:tcBorders>
            <w:vAlign w:val="center"/>
          </w:tcPr>
          <w:p w14:paraId="0DA29D17"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400</w:t>
            </w:r>
          </w:p>
        </w:tc>
        <w:tc>
          <w:tcPr>
            <w:tcW w:w="1002" w:type="pct"/>
            <w:tcBorders>
              <w:tl2br w:val="nil"/>
              <w:tr2bl w:val="nil"/>
            </w:tcBorders>
            <w:vAlign w:val="center"/>
          </w:tcPr>
          <w:p w14:paraId="32714430"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桥梁施工</w:t>
            </w:r>
          </w:p>
        </w:tc>
      </w:tr>
      <w:tr w:rsidR="00892BCE" w14:paraId="1DD7E1D1" w14:textId="77777777">
        <w:trPr>
          <w:trHeight w:val="454"/>
        </w:trPr>
        <w:tc>
          <w:tcPr>
            <w:tcW w:w="433" w:type="pct"/>
            <w:tcBorders>
              <w:tl2br w:val="nil"/>
              <w:tr2bl w:val="nil"/>
            </w:tcBorders>
            <w:vAlign w:val="center"/>
          </w:tcPr>
          <w:p w14:paraId="5E9475F3"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7</w:t>
            </w:r>
          </w:p>
        </w:tc>
        <w:tc>
          <w:tcPr>
            <w:tcW w:w="902" w:type="pct"/>
            <w:tcBorders>
              <w:tl2br w:val="nil"/>
              <w:tr2bl w:val="nil"/>
            </w:tcBorders>
            <w:vAlign w:val="center"/>
          </w:tcPr>
          <w:p w14:paraId="007DD78E"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K4+028</w:t>
            </w:r>
          </w:p>
        </w:tc>
        <w:tc>
          <w:tcPr>
            <w:tcW w:w="1148" w:type="pct"/>
            <w:tcBorders>
              <w:tl2br w:val="nil"/>
              <w:tr2bl w:val="nil"/>
            </w:tcBorders>
            <w:vAlign w:val="center"/>
          </w:tcPr>
          <w:p w14:paraId="76C301C1"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加宽桥、匝道桥</w:t>
            </w:r>
          </w:p>
        </w:tc>
        <w:tc>
          <w:tcPr>
            <w:tcW w:w="813" w:type="pct"/>
            <w:tcBorders>
              <w:tl2br w:val="nil"/>
              <w:tr2bl w:val="nil"/>
            </w:tcBorders>
            <w:vAlign w:val="center"/>
          </w:tcPr>
          <w:p w14:paraId="32273889"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1</w:t>
            </w:r>
          </w:p>
        </w:tc>
        <w:tc>
          <w:tcPr>
            <w:tcW w:w="700" w:type="pct"/>
            <w:tcBorders>
              <w:tl2br w:val="nil"/>
              <w:tr2bl w:val="nil"/>
            </w:tcBorders>
            <w:vAlign w:val="center"/>
          </w:tcPr>
          <w:p w14:paraId="25B0A2AF"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250</w:t>
            </w:r>
          </w:p>
        </w:tc>
        <w:tc>
          <w:tcPr>
            <w:tcW w:w="1002" w:type="pct"/>
            <w:tcBorders>
              <w:tl2br w:val="nil"/>
              <w:tr2bl w:val="nil"/>
            </w:tcBorders>
            <w:vAlign w:val="center"/>
          </w:tcPr>
          <w:p w14:paraId="045DCEEC"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桥梁施工</w:t>
            </w:r>
          </w:p>
        </w:tc>
      </w:tr>
      <w:tr w:rsidR="00892BCE" w14:paraId="183803E5" w14:textId="77777777">
        <w:trPr>
          <w:trHeight w:val="454"/>
        </w:trPr>
        <w:tc>
          <w:tcPr>
            <w:tcW w:w="433" w:type="pct"/>
            <w:tcBorders>
              <w:tl2br w:val="nil"/>
              <w:tr2bl w:val="nil"/>
            </w:tcBorders>
            <w:vAlign w:val="center"/>
          </w:tcPr>
          <w:p w14:paraId="7DFEDD99" w14:textId="77777777" w:rsidR="00892BCE" w:rsidRDefault="00892BCE">
            <w:pPr>
              <w:spacing w:line="240" w:lineRule="auto"/>
              <w:ind w:firstLineChars="0" w:firstLine="0"/>
              <w:jc w:val="center"/>
              <w:rPr>
                <w:rFonts w:eastAsia="仿宋" w:hint="eastAsia"/>
                <w:sz w:val="21"/>
                <w:szCs w:val="21"/>
                <w:lang w:bidi="ar"/>
              </w:rPr>
            </w:pPr>
          </w:p>
        </w:tc>
        <w:tc>
          <w:tcPr>
            <w:tcW w:w="902" w:type="pct"/>
            <w:tcBorders>
              <w:tl2br w:val="nil"/>
              <w:tr2bl w:val="nil"/>
            </w:tcBorders>
            <w:vAlign w:val="center"/>
          </w:tcPr>
          <w:p w14:paraId="35882C25"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合计</w:t>
            </w:r>
          </w:p>
        </w:tc>
        <w:tc>
          <w:tcPr>
            <w:tcW w:w="1148" w:type="pct"/>
            <w:tcBorders>
              <w:tl2br w:val="nil"/>
              <w:tr2bl w:val="nil"/>
            </w:tcBorders>
            <w:vAlign w:val="center"/>
          </w:tcPr>
          <w:p w14:paraId="44126121" w14:textId="77777777" w:rsidR="00892BCE" w:rsidRDefault="00892BCE">
            <w:pPr>
              <w:spacing w:line="240" w:lineRule="auto"/>
              <w:ind w:firstLineChars="0" w:firstLine="0"/>
              <w:jc w:val="center"/>
              <w:rPr>
                <w:rFonts w:eastAsia="仿宋" w:hint="eastAsia"/>
                <w:sz w:val="21"/>
                <w:szCs w:val="21"/>
                <w:lang w:bidi="ar"/>
              </w:rPr>
            </w:pPr>
          </w:p>
        </w:tc>
        <w:tc>
          <w:tcPr>
            <w:tcW w:w="813" w:type="pct"/>
            <w:tcBorders>
              <w:tl2br w:val="nil"/>
              <w:tr2bl w:val="nil"/>
            </w:tcBorders>
            <w:vAlign w:val="center"/>
          </w:tcPr>
          <w:p w14:paraId="10251917"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6</w:t>
            </w:r>
          </w:p>
        </w:tc>
        <w:tc>
          <w:tcPr>
            <w:tcW w:w="700" w:type="pct"/>
            <w:tcBorders>
              <w:tl2br w:val="nil"/>
              <w:tr2bl w:val="nil"/>
            </w:tcBorders>
            <w:vAlign w:val="center"/>
          </w:tcPr>
          <w:p w14:paraId="7A40429F"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3550</w:t>
            </w:r>
          </w:p>
        </w:tc>
        <w:tc>
          <w:tcPr>
            <w:tcW w:w="1002" w:type="pct"/>
            <w:tcBorders>
              <w:tl2br w:val="nil"/>
              <w:tr2bl w:val="nil"/>
            </w:tcBorders>
            <w:vAlign w:val="center"/>
          </w:tcPr>
          <w:p w14:paraId="0E48C19B" w14:textId="77777777" w:rsidR="00892BCE" w:rsidRDefault="00892BCE">
            <w:pPr>
              <w:spacing w:line="240" w:lineRule="auto"/>
              <w:ind w:firstLineChars="0" w:firstLine="0"/>
              <w:jc w:val="center"/>
              <w:rPr>
                <w:rFonts w:eastAsia="仿宋" w:hint="eastAsia"/>
                <w:sz w:val="21"/>
                <w:szCs w:val="21"/>
                <w:lang w:bidi="ar"/>
              </w:rPr>
            </w:pPr>
          </w:p>
        </w:tc>
      </w:tr>
    </w:tbl>
    <w:p w14:paraId="37FA1E97" w14:textId="77777777" w:rsidR="00892BCE" w:rsidRDefault="00000000">
      <w:pPr>
        <w:ind w:firstLineChars="100" w:firstLine="241"/>
        <w:rPr>
          <w:rFonts w:hint="eastAsia"/>
          <w:b/>
        </w:rPr>
      </w:pPr>
      <w:r>
        <w:rPr>
          <w:rFonts w:hint="eastAsia"/>
          <w:b/>
        </w:rPr>
        <w:t>4.5.10跨路施工防护棚</w:t>
      </w:r>
    </w:p>
    <w:p w14:paraId="11745BC1" w14:textId="77777777" w:rsidR="00892BCE" w:rsidRDefault="00000000">
      <w:pPr>
        <w:ind w:firstLine="480"/>
        <w:rPr>
          <w:rFonts w:hint="eastAsia"/>
        </w:rPr>
      </w:pPr>
      <w:r>
        <w:rPr>
          <w:rFonts w:hint="eastAsia"/>
        </w:rPr>
        <w:t>A匝道</w:t>
      </w:r>
      <w:r>
        <w:t>桥跨</w:t>
      </w:r>
      <w:r>
        <w:rPr>
          <w:rFonts w:hint="eastAsia"/>
        </w:rPr>
        <w:t>省</w:t>
      </w:r>
      <w:r>
        <w:t>道</w:t>
      </w:r>
      <w:r>
        <w:rPr>
          <w:rFonts w:hint="eastAsia"/>
        </w:rPr>
        <w:t>S211</w:t>
      </w:r>
      <w:r>
        <w:t>共计</w:t>
      </w:r>
      <w:r>
        <w:rPr>
          <w:rFonts w:hint="eastAsia"/>
        </w:rPr>
        <w:t>1处</w:t>
      </w:r>
      <w:r>
        <w:t>。施工时，应搭设防护棚，采用混凝土基础+钢管立柱+型钢横梁+双层竹胶板的方式；</w:t>
      </w:r>
      <w:proofErr w:type="gramStart"/>
      <w:r>
        <w:t>梁片架设</w:t>
      </w:r>
      <w:proofErr w:type="gramEnd"/>
      <w:r>
        <w:t>时适当进行交通管制，保证工程顺利，确保施工安全。</w:t>
      </w:r>
    </w:p>
    <w:p w14:paraId="37F0A6DF" w14:textId="77777777" w:rsidR="00892BCE" w:rsidRDefault="00000000">
      <w:pPr>
        <w:pStyle w:val="ab"/>
        <w:ind w:firstLine="420"/>
        <w:rPr>
          <w:rFonts w:hAnsi="Times New Roman"/>
        </w:rPr>
      </w:pPr>
      <w:r>
        <w:rPr>
          <w:rFonts w:hAnsi="Times New Roman"/>
        </w:rPr>
        <w:t>表</w:t>
      </w:r>
      <w:r>
        <w:rPr>
          <w:rFonts w:hAnsi="Times New Roman" w:hint="eastAsia"/>
        </w:rPr>
        <w:t>4.5.10-1</w:t>
      </w:r>
      <w:r>
        <w:rPr>
          <w:rFonts w:hAnsi="Times New Roman"/>
        </w:rPr>
        <w:t>跨路防护棚布置表</w:t>
      </w:r>
    </w:p>
    <w:tbl>
      <w:tblPr>
        <w:tblW w:w="49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
        <w:gridCol w:w="1667"/>
        <w:gridCol w:w="1517"/>
        <w:gridCol w:w="1756"/>
        <w:gridCol w:w="2220"/>
        <w:gridCol w:w="2146"/>
      </w:tblGrid>
      <w:tr w:rsidR="00892BCE" w14:paraId="47E18F6F" w14:textId="77777777">
        <w:trPr>
          <w:trHeight w:val="454"/>
          <w:tblHeader/>
        </w:trPr>
        <w:tc>
          <w:tcPr>
            <w:tcW w:w="230" w:type="pct"/>
            <w:vMerge w:val="restart"/>
            <w:tcBorders>
              <w:top w:val="single" w:sz="12" w:space="0" w:color="00B0F0"/>
              <w:left w:val="single" w:sz="12" w:space="0" w:color="00B0F0"/>
              <w:bottom w:val="single" w:sz="4" w:space="0" w:color="00B0F0"/>
              <w:right w:val="single" w:sz="4" w:space="0" w:color="00B0F0"/>
            </w:tcBorders>
            <w:vAlign w:val="center"/>
          </w:tcPr>
          <w:p w14:paraId="263E95DA"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序号</w:t>
            </w:r>
          </w:p>
        </w:tc>
        <w:tc>
          <w:tcPr>
            <w:tcW w:w="854" w:type="pct"/>
            <w:vMerge w:val="restart"/>
            <w:tcBorders>
              <w:top w:val="single" w:sz="12" w:space="0" w:color="00B0F0"/>
              <w:left w:val="single" w:sz="4" w:space="0" w:color="00B0F0"/>
              <w:right w:val="single" w:sz="4" w:space="0" w:color="00B0F0"/>
            </w:tcBorders>
            <w:vAlign w:val="center"/>
          </w:tcPr>
          <w:p w14:paraId="4A0781B2"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构造物名称</w:t>
            </w:r>
          </w:p>
        </w:tc>
        <w:tc>
          <w:tcPr>
            <w:tcW w:w="776" w:type="pct"/>
            <w:vMerge w:val="restart"/>
            <w:tcBorders>
              <w:top w:val="single" w:sz="12" w:space="0" w:color="00B0F0"/>
              <w:left w:val="single" w:sz="4" w:space="0" w:color="00B0F0"/>
              <w:bottom w:val="single" w:sz="4" w:space="0" w:color="00B0F0"/>
              <w:right w:val="single" w:sz="4" w:space="0" w:color="00B0F0"/>
            </w:tcBorders>
            <w:vAlign w:val="center"/>
          </w:tcPr>
          <w:p w14:paraId="1D0757AB"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位置</w:t>
            </w:r>
          </w:p>
        </w:tc>
        <w:tc>
          <w:tcPr>
            <w:tcW w:w="3138" w:type="pct"/>
            <w:gridSpan w:val="3"/>
            <w:tcBorders>
              <w:top w:val="single" w:sz="12" w:space="0" w:color="00B0F0"/>
              <w:left w:val="single" w:sz="4" w:space="0" w:color="00B0F0"/>
              <w:bottom w:val="single" w:sz="4" w:space="0" w:color="00B0F0"/>
              <w:right w:val="single" w:sz="12" w:space="0" w:color="00B0F0"/>
            </w:tcBorders>
            <w:vAlign w:val="center"/>
          </w:tcPr>
          <w:p w14:paraId="3DBAF1F8"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防护棚</w:t>
            </w:r>
          </w:p>
        </w:tc>
      </w:tr>
      <w:tr w:rsidR="00892BCE" w14:paraId="3C714F8D" w14:textId="77777777">
        <w:trPr>
          <w:trHeight w:val="454"/>
          <w:tblHeader/>
        </w:trPr>
        <w:tc>
          <w:tcPr>
            <w:tcW w:w="230" w:type="pct"/>
            <w:vMerge/>
            <w:tcBorders>
              <w:top w:val="single" w:sz="12" w:space="0" w:color="00B0F0"/>
              <w:left w:val="single" w:sz="12" w:space="0" w:color="00B0F0"/>
              <w:bottom w:val="single" w:sz="4" w:space="0" w:color="00B0F0"/>
              <w:right w:val="single" w:sz="4" w:space="0" w:color="00B0F0"/>
            </w:tcBorders>
            <w:vAlign w:val="center"/>
          </w:tcPr>
          <w:p w14:paraId="33487515" w14:textId="77777777" w:rsidR="00892BCE" w:rsidRDefault="00892BCE">
            <w:pPr>
              <w:spacing w:line="240" w:lineRule="auto"/>
              <w:ind w:firstLineChars="0" w:firstLine="0"/>
              <w:jc w:val="center"/>
              <w:rPr>
                <w:rFonts w:eastAsia="仿宋" w:hint="eastAsia"/>
                <w:sz w:val="21"/>
                <w:szCs w:val="21"/>
                <w:lang w:bidi="ar"/>
              </w:rPr>
            </w:pPr>
          </w:p>
        </w:tc>
        <w:tc>
          <w:tcPr>
            <w:tcW w:w="854" w:type="pct"/>
            <w:vMerge/>
            <w:tcBorders>
              <w:left w:val="single" w:sz="4" w:space="0" w:color="00B0F0"/>
              <w:bottom w:val="single" w:sz="4" w:space="0" w:color="00B0F0"/>
              <w:right w:val="single" w:sz="4" w:space="0" w:color="00B0F0"/>
            </w:tcBorders>
            <w:vAlign w:val="center"/>
          </w:tcPr>
          <w:p w14:paraId="7DC085B6" w14:textId="77777777" w:rsidR="00892BCE" w:rsidRDefault="00892BCE">
            <w:pPr>
              <w:spacing w:line="240" w:lineRule="auto"/>
              <w:ind w:firstLineChars="0" w:firstLine="0"/>
              <w:jc w:val="center"/>
              <w:rPr>
                <w:rFonts w:eastAsia="仿宋" w:hint="eastAsia"/>
                <w:sz w:val="21"/>
                <w:szCs w:val="21"/>
                <w:lang w:bidi="ar"/>
              </w:rPr>
            </w:pPr>
          </w:p>
        </w:tc>
        <w:tc>
          <w:tcPr>
            <w:tcW w:w="776" w:type="pct"/>
            <w:vMerge/>
            <w:tcBorders>
              <w:top w:val="single" w:sz="12" w:space="0" w:color="00B0F0"/>
              <w:left w:val="single" w:sz="4" w:space="0" w:color="00B0F0"/>
              <w:bottom w:val="single" w:sz="4" w:space="0" w:color="00B0F0"/>
              <w:right w:val="single" w:sz="4" w:space="0" w:color="00B0F0"/>
            </w:tcBorders>
            <w:vAlign w:val="center"/>
          </w:tcPr>
          <w:p w14:paraId="5DD68436" w14:textId="77777777" w:rsidR="00892BCE" w:rsidRDefault="00892BCE">
            <w:pPr>
              <w:spacing w:line="240" w:lineRule="auto"/>
              <w:ind w:firstLineChars="0" w:firstLine="0"/>
              <w:jc w:val="center"/>
              <w:rPr>
                <w:rFonts w:eastAsia="仿宋" w:hint="eastAsia"/>
                <w:sz w:val="21"/>
                <w:szCs w:val="21"/>
                <w:lang w:bidi="ar"/>
              </w:rPr>
            </w:pPr>
          </w:p>
        </w:tc>
        <w:tc>
          <w:tcPr>
            <w:tcW w:w="900" w:type="pct"/>
            <w:tcBorders>
              <w:top w:val="single" w:sz="4" w:space="0" w:color="00B0F0"/>
              <w:left w:val="single" w:sz="4" w:space="0" w:color="00B0F0"/>
              <w:bottom w:val="single" w:sz="4" w:space="0" w:color="00B0F0"/>
              <w:right w:val="single" w:sz="4" w:space="0" w:color="00B0F0"/>
            </w:tcBorders>
            <w:vAlign w:val="center"/>
          </w:tcPr>
          <w:p w14:paraId="099AF771"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长度（</w:t>
            </w:r>
            <w:r>
              <w:rPr>
                <w:rFonts w:eastAsia="仿宋"/>
                <w:sz w:val="21"/>
                <w:szCs w:val="21"/>
                <w:lang w:bidi="ar"/>
              </w:rPr>
              <w:t>m</w:t>
            </w:r>
            <w:r>
              <w:rPr>
                <w:rFonts w:eastAsia="仿宋"/>
                <w:sz w:val="21"/>
                <w:szCs w:val="21"/>
                <w:lang w:bidi="ar"/>
              </w:rPr>
              <w:t>）</w:t>
            </w:r>
          </w:p>
        </w:tc>
        <w:tc>
          <w:tcPr>
            <w:tcW w:w="1138" w:type="pct"/>
            <w:tcBorders>
              <w:top w:val="single" w:sz="4" w:space="0" w:color="00B0F0"/>
              <w:left w:val="single" w:sz="4" w:space="0" w:color="00B0F0"/>
              <w:bottom w:val="single" w:sz="4" w:space="0" w:color="00B0F0"/>
              <w:right w:val="single" w:sz="4" w:space="0" w:color="00B0F0"/>
            </w:tcBorders>
            <w:vAlign w:val="center"/>
          </w:tcPr>
          <w:p w14:paraId="19136C24"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宽度（</w:t>
            </w:r>
            <w:r>
              <w:rPr>
                <w:rFonts w:eastAsia="仿宋"/>
                <w:sz w:val="21"/>
                <w:szCs w:val="21"/>
                <w:lang w:bidi="ar"/>
              </w:rPr>
              <w:t>m</w:t>
            </w:r>
            <w:r>
              <w:rPr>
                <w:rFonts w:eastAsia="仿宋"/>
                <w:sz w:val="21"/>
                <w:szCs w:val="21"/>
                <w:lang w:bidi="ar"/>
              </w:rPr>
              <w:t>）</w:t>
            </w:r>
          </w:p>
        </w:tc>
        <w:tc>
          <w:tcPr>
            <w:tcW w:w="1100" w:type="pct"/>
            <w:tcBorders>
              <w:top w:val="single" w:sz="4" w:space="0" w:color="00B0F0"/>
              <w:left w:val="single" w:sz="4" w:space="0" w:color="00B0F0"/>
              <w:bottom w:val="single" w:sz="4" w:space="0" w:color="00B0F0"/>
              <w:right w:val="single" w:sz="12" w:space="0" w:color="00B0F0"/>
            </w:tcBorders>
            <w:vAlign w:val="center"/>
          </w:tcPr>
          <w:p w14:paraId="19285C80"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面积（㎡）</w:t>
            </w:r>
          </w:p>
        </w:tc>
      </w:tr>
      <w:tr w:rsidR="00892BCE" w14:paraId="7594E872" w14:textId="77777777">
        <w:trPr>
          <w:trHeight w:val="454"/>
        </w:trPr>
        <w:tc>
          <w:tcPr>
            <w:tcW w:w="230" w:type="pct"/>
            <w:tcBorders>
              <w:top w:val="single" w:sz="4" w:space="0" w:color="00B0F0"/>
              <w:left w:val="single" w:sz="12" w:space="0" w:color="00B0F0"/>
              <w:bottom w:val="single" w:sz="4" w:space="0" w:color="00B0F0"/>
              <w:right w:val="single" w:sz="4" w:space="0" w:color="00B0F0"/>
            </w:tcBorders>
            <w:vAlign w:val="center"/>
          </w:tcPr>
          <w:p w14:paraId="62059EC6"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p>
        </w:tc>
        <w:tc>
          <w:tcPr>
            <w:tcW w:w="854" w:type="pct"/>
            <w:tcBorders>
              <w:top w:val="single" w:sz="4" w:space="0" w:color="00B0F0"/>
              <w:left w:val="single" w:sz="4" w:space="0" w:color="00B0F0"/>
              <w:bottom w:val="single" w:sz="4" w:space="0" w:color="00B0F0"/>
              <w:right w:val="single" w:sz="4" w:space="0" w:color="00B0F0"/>
            </w:tcBorders>
            <w:vAlign w:val="center"/>
          </w:tcPr>
          <w:p w14:paraId="0CA907DF"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A</w:t>
            </w:r>
            <w:r>
              <w:rPr>
                <w:rFonts w:eastAsia="仿宋" w:hint="eastAsia"/>
                <w:sz w:val="21"/>
                <w:szCs w:val="21"/>
                <w:lang w:bidi="ar"/>
              </w:rPr>
              <w:t>匝道</w:t>
            </w:r>
            <w:r>
              <w:rPr>
                <w:rFonts w:eastAsia="仿宋"/>
                <w:sz w:val="21"/>
                <w:szCs w:val="21"/>
                <w:lang w:bidi="ar"/>
              </w:rPr>
              <w:t>桥</w:t>
            </w:r>
          </w:p>
        </w:tc>
        <w:tc>
          <w:tcPr>
            <w:tcW w:w="776" w:type="pct"/>
            <w:tcBorders>
              <w:top w:val="single" w:sz="4" w:space="0" w:color="00B0F0"/>
              <w:left w:val="single" w:sz="4" w:space="0" w:color="00B0F0"/>
              <w:bottom w:val="single" w:sz="4" w:space="0" w:color="00B0F0"/>
              <w:right w:val="single" w:sz="4" w:space="0" w:color="00B0F0"/>
            </w:tcBorders>
            <w:vAlign w:val="center"/>
          </w:tcPr>
          <w:p w14:paraId="4B9FA5BE"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K</w:t>
            </w:r>
            <w:r>
              <w:rPr>
                <w:rFonts w:eastAsia="仿宋" w:hint="eastAsia"/>
                <w:sz w:val="21"/>
                <w:szCs w:val="21"/>
                <w:lang w:bidi="ar"/>
              </w:rPr>
              <w:t>4+029</w:t>
            </w:r>
          </w:p>
        </w:tc>
        <w:tc>
          <w:tcPr>
            <w:tcW w:w="900" w:type="pct"/>
            <w:tcBorders>
              <w:top w:val="single" w:sz="4" w:space="0" w:color="00B0F0"/>
              <w:left w:val="single" w:sz="4" w:space="0" w:color="00B0F0"/>
              <w:bottom w:val="single" w:sz="4" w:space="0" w:color="00B0F0"/>
              <w:right w:val="single" w:sz="4" w:space="0" w:color="00B0F0"/>
            </w:tcBorders>
            <w:vAlign w:val="center"/>
          </w:tcPr>
          <w:p w14:paraId="46A6388C"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30</w:t>
            </w:r>
          </w:p>
        </w:tc>
        <w:tc>
          <w:tcPr>
            <w:tcW w:w="1138" w:type="pct"/>
            <w:tcBorders>
              <w:top w:val="single" w:sz="4" w:space="0" w:color="00B0F0"/>
              <w:left w:val="single" w:sz="4" w:space="0" w:color="00B0F0"/>
              <w:bottom w:val="single" w:sz="4" w:space="0" w:color="00B0F0"/>
              <w:right w:val="single" w:sz="4" w:space="0" w:color="00B0F0"/>
            </w:tcBorders>
            <w:vAlign w:val="center"/>
          </w:tcPr>
          <w:p w14:paraId="71D43A7C"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7</w:t>
            </w:r>
          </w:p>
        </w:tc>
        <w:tc>
          <w:tcPr>
            <w:tcW w:w="1100" w:type="pct"/>
            <w:tcBorders>
              <w:top w:val="single" w:sz="4" w:space="0" w:color="00B0F0"/>
              <w:left w:val="single" w:sz="4" w:space="0" w:color="00B0F0"/>
              <w:bottom w:val="single" w:sz="4" w:space="0" w:color="00B0F0"/>
              <w:right w:val="single" w:sz="12" w:space="0" w:color="00B0F0"/>
            </w:tcBorders>
            <w:vAlign w:val="center"/>
          </w:tcPr>
          <w:p w14:paraId="75D488E6"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210</w:t>
            </w:r>
          </w:p>
        </w:tc>
      </w:tr>
      <w:tr w:rsidR="00892BCE" w14:paraId="2AE77638" w14:textId="77777777">
        <w:trPr>
          <w:trHeight w:val="454"/>
        </w:trPr>
        <w:tc>
          <w:tcPr>
            <w:tcW w:w="1861" w:type="pct"/>
            <w:gridSpan w:val="3"/>
            <w:tcBorders>
              <w:top w:val="single" w:sz="4" w:space="0" w:color="00B0F0"/>
              <w:left w:val="single" w:sz="12" w:space="0" w:color="00B0F0"/>
              <w:bottom w:val="single" w:sz="12" w:space="0" w:color="00B0F0"/>
              <w:right w:val="single" w:sz="4" w:space="0" w:color="00B0F0"/>
            </w:tcBorders>
            <w:vAlign w:val="center"/>
          </w:tcPr>
          <w:p w14:paraId="6CA65838"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合计</w:t>
            </w:r>
          </w:p>
        </w:tc>
        <w:tc>
          <w:tcPr>
            <w:tcW w:w="900" w:type="pct"/>
            <w:tcBorders>
              <w:top w:val="single" w:sz="4" w:space="0" w:color="00B0F0"/>
              <w:left w:val="single" w:sz="4" w:space="0" w:color="00B0F0"/>
              <w:bottom w:val="single" w:sz="12" w:space="0" w:color="00B0F0"/>
              <w:right w:val="single" w:sz="4" w:space="0" w:color="00B0F0"/>
            </w:tcBorders>
            <w:vAlign w:val="center"/>
          </w:tcPr>
          <w:p w14:paraId="44935175" w14:textId="77777777" w:rsidR="00892BCE" w:rsidRDefault="00892BCE">
            <w:pPr>
              <w:spacing w:line="240" w:lineRule="auto"/>
              <w:ind w:firstLineChars="0" w:firstLine="0"/>
              <w:jc w:val="center"/>
              <w:rPr>
                <w:rFonts w:eastAsia="仿宋" w:hint="eastAsia"/>
                <w:sz w:val="21"/>
                <w:szCs w:val="21"/>
                <w:lang w:bidi="ar"/>
              </w:rPr>
            </w:pPr>
          </w:p>
        </w:tc>
        <w:tc>
          <w:tcPr>
            <w:tcW w:w="1138" w:type="pct"/>
            <w:tcBorders>
              <w:top w:val="single" w:sz="4" w:space="0" w:color="00B0F0"/>
              <w:left w:val="single" w:sz="4" w:space="0" w:color="00B0F0"/>
              <w:bottom w:val="single" w:sz="12" w:space="0" w:color="00B0F0"/>
              <w:right w:val="single" w:sz="4" w:space="0" w:color="00B0F0"/>
            </w:tcBorders>
            <w:vAlign w:val="center"/>
          </w:tcPr>
          <w:p w14:paraId="62A8CBBF" w14:textId="77777777" w:rsidR="00892BCE" w:rsidRDefault="00892BCE">
            <w:pPr>
              <w:spacing w:line="240" w:lineRule="auto"/>
              <w:ind w:firstLineChars="0" w:firstLine="0"/>
              <w:jc w:val="center"/>
              <w:rPr>
                <w:rFonts w:eastAsia="仿宋" w:hint="eastAsia"/>
                <w:sz w:val="21"/>
                <w:szCs w:val="21"/>
                <w:lang w:bidi="ar"/>
              </w:rPr>
            </w:pPr>
          </w:p>
        </w:tc>
        <w:tc>
          <w:tcPr>
            <w:tcW w:w="1100" w:type="pct"/>
            <w:tcBorders>
              <w:top w:val="single" w:sz="4" w:space="0" w:color="00B0F0"/>
              <w:left w:val="single" w:sz="4" w:space="0" w:color="00B0F0"/>
              <w:bottom w:val="single" w:sz="12" w:space="0" w:color="00B0F0"/>
              <w:right w:val="single" w:sz="12" w:space="0" w:color="00B0F0"/>
            </w:tcBorders>
            <w:vAlign w:val="center"/>
          </w:tcPr>
          <w:p w14:paraId="009D3ADA"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210</w:t>
            </w:r>
          </w:p>
        </w:tc>
      </w:tr>
    </w:tbl>
    <w:p w14:paraId="0CAEFE97" w14:textId="77777777" w:rsidR="00892BCE" w:rsidRDefault="00000000">
      <w:pPr>
        <w:pStyle w:val="3"/>
        <w:numPr>
          <w:ilvl w:val="0"/>
          <w:numId w:val="0"/>
        </w:numPr>
        <w:ind w:left="3328" w:hanging="3088"/>
        <w:rPr>
          <w:rFonts w:hint="eastAsia"/>
        </w:rPr>
      </w:pPr>
      <w:bookmarkStart w:id="153" w:name="_Toc67560485"/>
      <w:r>
        <w:rPr>
          <w:rFonts w:hint="eastAsia"/>
          <w:caps/>
          <w:kern w:val="2"/>
        </w:rPr>
        <w:t>4.5.11</w:t>
      </w:r>
      <w:r>
        <w:rPr>
          <w:rFonts w:hint="eastAsia"/>
        </w:rPr>
        <w:t>工程水电及通讯</w:t>
      </w:r>
      <w:bookmarkEnd w:id="153"/>
    </w:p>
    <w:p w14:paraId="3069A755" w14:textId="77777777" w:rsidR="00892BCE" w:rsidRDefault="00000000">
      <w:pPr>
        <w:numPr>
          <w:ilvl w:val="0"/>
          <w:numId w:val="9"/>
        </w:numPr>
        <w:ind w:firstLineChars="0" w:firstLine="480"/>
        <w:rPr>
          <w:rFonts w:hint="eastAsia"/>
          <w:b/>
        </w:rPr>
      </w:pPr>
      <w:r>
        <w:rPr>
          <w:rFonts w:hint="eastAsia"/>
          <w:b/>
        </w:rPr>
        <w:t>施工用电</w:t>
      </w:r>
    </w:p>
    <w:p w14:paraId="60453A1C" w14:textId="77777777" w:rsidR="00892BCE" w:rsidRDefault="00000000">
      <w:pPr>
        <w:ind w:firstLineChars="0" w:firstLine="480"/>
        <w:rPr>
          <w:rFonts w:hint="eastAsia"/>
        </w:rPr>
      </w:pPr>
      <w:r>
        <w:rPr>
          <w:rFonts w:hint="eastAsia"/>
        </w:rPr>
        <w:t>洞头区</w:t>
      </w:r>
      <w:proofErr w:type="gramStart"/>
      <w:r>
        <w:rPr>
          <w:rFonts w:hint="eastAsia"/>
        </w:rPr>
        <w:t>供电总</w:t>
      </w:r>
      <w:proofErr w:type="gramEnd"/>
      <w:r>
        <w:rPr>
          <w:rFonts w:hint="eastAsia"/>
        </w:rPr>
        <w:t>容量充足，沿线有新能源用电线路，可作为工点专项T接点，无需架设专线，可满足施工要求。</w:t>
      </w:r>
    </w:p>
    <w:p w14:paraId="5AD33EA4" w14:textId="77777777" w:rsidR="00892BCE" w:rsidRDefault="00000000">
      <w:pPr>
        <w:ind w:firstLineChars="0" w:firstLine="480"/>
        <w:rPr>
          <w:rFonts w:hint="eastAsia"/>
          <w:b/>
        </w:rPr>
      </w:pPr>
      <w:r>
        <w:rPr>
          <w:rFonts w:hint="eastAsia"/>
          <w:b/>
        </w:rPr>
        <w:t>2、施工用水</w:t>
      </w:r>
    </w:p>
    <w:p w14:paraId="7517027A" w14:textId="77777777" w:rsidR="00892BCE" w:rsidRDefault="00000000">
      <w:pPr>
        <w:ind w:firstLine="480"/>
        <w:rPr>
          <w:rFonts w:hint="eastAsia"/>
          <w:bCs/>
        </w:rPr>
      </w:pPr>
      <w:r>
        <w:rPr>
          <w:rFonts w:hint="eastAsia"/>
          <w:bCs/>
          <w:szCs w:val="28"/>
        </w:rPr>
        <w:lastRenderedPageBreak/>
        <w:t>沿线地表水系较丰富，隧道工程及场站用水采用收集地表水作为工程施工用水；不足时考虑打井取水，需提前办理取水证手续。</w:t>
      </w:r>
    </w:p>
    <w:p w14:paraId="0EC6E78D" w14:textId="77777777" w:rsidR="00892BCE" w:rsidRDefault="00000000">
      <w:pPr>
        <w:ind w:firstLineChars="0" w:firstLine="480"/>
        <w:rPr>
          <w:rFonts w:hint="eastAsia"/>
          <w:b/>
        </w:rPr>
      </w:pPr>
      <w:r>
        <w:rPr>
          <w:rFonts w:hint="eastAsia"/>
          <w:b/>
        </w:rPr>
        <w:t>3、施工通讯</w:t>
      </w:r>
    </w:p>
    <w:p w14:paraId="7FADCEFB" w14:textId="77777777" w:rsidR="00892BCE" w:rsidRDefault="00000000">
      <w:pPr>
        <w:ind w:firstLine="480"/>
        <w:rPr>
          <w:rFonts w:hint="eastAsia"/>
        </w:rPr>
      </w:pPr>
      <w:bookmarkStart w:id="154" w:name="_Toc415901228"/>
      <w:r>
        <w:rPr>
          <w:rFonts w:hint="eastAsia"/>
        </w:rPr>
        <w:t>在经理部内设程控电话1部，传真机1部，专人值班；项目部主要成员、主要管理人员、工区和技术负责人配备移动电话，保持与内、外部的信息畅通和方便及时指挥生产。</w:t>
      </w:r>
      <w:bookmarkEnd w:id="154"/>
    </w:p>
    <w:p w14:paraId="49EA6D51" w14:textId="77777777" w:rsidR="00892BCE" w:rsidRDefault="00000000">
      <w:pPr>
        <w:ind w:firstLine="422"/>
        <w:jc w:val="center"/>
        <w:rPr>
          <w:rFonts w:hint="eastAsia"/>
          <w:b/>
          <w:bCs/>
          <w:sz w:val="21"/>
          <w:szCs w:val="21"/>
        </w:rPr>
      </w:pPr>
      <w:r>
        <w:rPr>
          <w:rFonts w:hint="eastAsia"/>
          <w:b/>
          <w:bCs/>
          <w:sz w:val="21"/>
          <w:szCs w:val="21"/>
        </w:rPr>
        <w:t>表11、项目主要管理人员通讯录</w:t>
      </w:r>
    </w:p>
    <w:tbl>
      <w:tblPr>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firstRow="1" w:lastRow="0" w:firstColumn="1" w:lastColumn="0" w:noHBand="0" w:noVBand="1"/>
      </w:tblPr>
      <w:tblGrid>
        <w:gridCol w:w="850"/>
        <w:gridCol w:w="2008"/>
        <w:gridCol w:w="2671"/>
        <w:gridCol w:w="3181"/>
      </w:tblGrid>
      <w:tr w:rsidR="00892BCE" w14:paraId="2D55FEFA" w14:textId="77777777">
        <w:trPr>
          <w:trHeight w:hRule="exact" w:val="397"/>
          <w:jc w:val="center"/>
        </w:trPr>
        <w:tc>
          <w:tcPr>
            <w:tcW w:w="850" w:type="dxa"/>
            <w:shd w:val="clear" w:color="auto" w:fill="F79646"/>
          </w:tcPr>
          <w:p w14:paraId="41709943" w14:textId="77777777" w:rsidR="00892BCE" w:rsidRDefault="00000000">
            <w:pPr>
              <w:ind w:firstLineChars="0" w:firstLine="0"/>
              <w:jc w:val="center"/>
              <w:rPr>
                <w:rFonts w:hint="eastAsia"/>
                <w:b/>
                <w:bCs/>
                <w:color w:val="FFFFFF"/>
                <w:sz w:val="21"/>
                <w:szCs w:val="21"/>
              </w:rPr>
            </w:pPr>
            <w:r>
              <w:rPr>
                <w:rFonts w:hint="eastAsia"/>
                <w:b/>
                <w:bCs/>
                <w:color w:val="FFFFFF"/>
                <w:sz w:val="21"/>
                <w:szCs w:val="21"/>
              </w:rPr>
              <w:t>序号</w:t>
            </w:r>
          </w:p>
        </w:tc>
        <w:tc>
          <w:tcPr>
            <w:tcW w:w="2008" w:type="dxa"/>
            <w:shd w:val="clear" w:color="auto" w:fill="F79646"/>
          </w:tcPr>
          <w:p w14:paraId="17B47B34" w14:textId="77777777" w:rsidR="00892BCE" w:rsidRDefault="00000000">
            <w:pPr>
              <w:ind w:firstLineChars="0" w:firstLine="0"/>
              <w:jc w:val="center"/>
              <w:rPr>
                <w:rFonts w:hint="eastAsia"/>
                <w:b/>
                <w:bCs/>
                <w:color w:val="FFFFFF"/>
                <w:sz w:val="21"/>
                <w:szCs w:val="21"/>
              </w:rPr>
            </w:pPr>
            <w:r>
              <w:rPr>
                <w:rFonts w:hint="eastAsia"/>
                <w:b/>
                <w:bCs/>
                <w:color w:val="FFFFFF"/>
                <w:sz w:val="21"/>
                <w:szCs w:val="21"/>
              </w:rPr>
              <w:t>姓名</w:t>
            </w:r>
          </w:p>
        </w:tc>
        <w:tc>
          <w:tcPr>
            <w:tcW w:w="2671" w:type="dxa"/>
            <w:shd w:val="clear" w:color="auto" w:fill="F79646"/>
          </w:tcPr>
          <w:p w14:paraId="01E747E5" w14:textId="77777777" w:rsidR="00892BCE" w:rsidRDefault="00000000">
            <w:pPr>
              <w:ind w:firstLineChars="0" w:firstLine="0"/>
              <w:jc w:val="center"/>
              <w:rPr>
                <w:rFonts w:hint="eastAsia"/>
                <w:b/>
                <w:bCs/>
                <w:color w:val="FFFFFF"/>
                <w:sz w:val="21"/>
                <w:szCs w:val="21"/>
              </w:rPr>
            </w:pPr>
            <w:r>
              <w:rPr>
                <w:rFonts w:hint="eastAsia"/>
                <w:b/>
                <w:bCs/>
                <w:color w:val="FFFFFF"/>
                <w:sz w:val="21"/>
                <w:szCs w:val="21"/>
              </w:rPr>
              <w:t>职务</w:t>
            </w:r>
          </w:p>
        </w:tc>
        <w:tc>
          <w:tcPr>
            <w:tcW w:w="3181" w:type="dxa"/>
            <w:shd w:val="clear" w:color="auto" w:fill="F79646"/>
          </w:tcPr>
          <w:p w14:paraId="20BDD30B" w14:textId="77777777" w:rsidR="00892BCE" w:rsidRDefault="00000000">
            <w:pPr>
              <w:ind w:firstLineChars="0" w:firstLine="0"/>
              <w:jc w:val="center"/>
              <w:rPr>
                <w:rFonts w:hint="eastAsia"/>
                <w:b/>
                <w:bCs/>
                <w:color w:val="FFFFFF"/>
                <w:sz w:val="21"/>
                <w:szCs w:val="21"/>
              </w:rPr>
            </w:pPr>
            <w:r>
              <w:rPr>
                <w:rFonts w:hint="eastAsia"/>
                <w:b/>
                <w:bCs/>
                <w:color w:val="FFFFFF"/>
                <w:sz w:val="21"/>
                <w:szCs w:val="21"/>
              </w:rPr>
              <w:t>联系方式</w:t>
            </w:r>
          </w:p>
        </w:tc>
      </w:tr>
      <w:tr w:rsidR="00892BCE" w14:paraId="54764D53" w14:textId="77777777">
        <w:trPr>
          <w:trHeight w:hRule="exact" w:val="397"/>
          <w:jc w:val="center"/>
        </w:trPr>
        <w:tc>
          <w:tcPr>
            <w:tcW w:w="850" w:type="dxa"/>
            <w:shd w:val="clear" w:color="auto" w:fill="FFF2CD" w:themeFill="accent4" w:themeFillTint="32"/>
            <w:vAlign w:val="center"/>
          </w:tcPr>
          <w:p w14:paraId="57238D38" w14:textId="77777777" w:rsidR="00892BCE" w:rsidRDefault="00000000">
            <w:pPr>
              <w:ind w:firstLineChars="0" w:firstLine="0"/>
              <w:jc w:val="center"/>
              <w:rPr>
                <w:rFonts w:hint="eastAsia"/>
                <w:b/>
                <w:bCs/>
                <w:szCs w:val="21"/>
              </w:rPr>
            </w:pPr>
            <w:r>
              <w:rPr>
                <w:rFonts w:hint="eastAsia"/>
                <w:b/>
                <w:bCs/>
                <w:szCs w:val="21"/>
              </w:rPr>
              <w:t>1</w:t>
            </w:r>
          </w:p>
        </w:tc>
        <w:tc>
          <w:tcPr>
            <w:tcW w:w="2008" w:type="dxa"/>
            <w:shd w:val="clear" w:color="auto" w:fill="FFF2CD" w:themeFill="accent4" w:themeFillTint="32"/>
            <w:vAlign w:val="center"/>
          </w:tcPr>
          <w:p w14:paraId="09ED735D" w14:textId="0D531A2E" w:rsidR="00892BCE" w:rsidRDefault="00000000">
            <w:pPr>
              <w:ind w:firstLineChars="0" w:firstLine="0"/>
              <w:jc w:val="center"/>
              <w:rPr>
                <w:rFonts w:hint="eastAsia"/>
                <w:szCs w:val="21"/>
              </w:rPr>
            </w:pPr>
            <w:r>
              <w:rPr>
                <w:rFonts w:hint="eastAsia"/>
                <w:szCs w:val="21"/>
              </w:rPr>
              <w:t>李华</w:t>
            </w:r>
          </w:p>
        </w:tc>
        <w:tc>
          <w:tcPr>
            <w:tcW w:w="2671" w:type="dxa"/>
            <w:shd w:val="clear" w:color="auto" w:fill="FFF2CD" w:themeFill="accent4" w:themeFillTint="32"/>
            <w:vAlign w:val="center"/>
          </w:tcPr>
          <w:p w14:paraId="756F7E57" w14:textId="77777777" w:rsidR="00892BCE" w:rsidRDefault="00000000">
            <w:pPr>
              <w:ind w:firstLineChars="0" w:firstLine="0"/>
              <w:jc w:val="center"/>
              <w:rPr>
                <w:rFonts w:hint="eastAsia"/>
                <w:szCs w:val="21"/>
              </w:rPr>
            </w:pPr>
            <w:r>
              <w:rPr>
                <w:rFonts w:hint="eastAsia"/>
                <w:szCs w:val="21"/>
              </w:rPr>
              <w:t>项目经理</w:t>
            </w:r>
          </w:p>
        </w:tc>
        <w:tc>
          <w:tcPr>
            <w:tcW w:w="3181" w:type="dxa"/>
            <w:shd w:val="clear" w:color="auto" w:fill="FFF2CD" w:themeFill="accent4" w:themeFillTint="32"/>
            <w:vAlign w:val="center"/>
          </w:tcPr>
          <w:p w14:paraId="514EBB5A" w14:textId="77777777" w:rsidR="00892BCE" w:rsidRDefault="00000000">
            <w:pPr>
              <w:ind w:firstLineChars="0" w:firstLine="0"/>
              <w:jc w:val="center"/>
              <w:rPr>
                <w:rFonts w:hint="eastAsia"/>
                <w:szCs w:val="21"/>
              </w:rPr>
            </w:pPr>
            <w:r>
              <w:rPr>
                <w:rFonts w:hint="eastAsia"/>
                <w:szCs w:val="21"/>
              </w:rPr>
              <w:t>18167298580</w:t>
            </w:r>
          </w:p>
        </w:tc>
      </w:tr>
      <w:tr w:rsidR="00892BCE" w14:paraId="5F941F2E" w14:textId="77777777">
        <w:trPr>
          <w:trHeight w:hRule="exact" w:val="397"/>
          <w:jc w:val="center"/>
        </w:trPr>
        <w:tc>
          <w:tcPr>
            <w:tcW w:w="850" w:type="dxa"/>
            <w:shd w:val="clear" w:color="auto" w:fill="FFF2CD" w:themeFill="accent4" w:themeFillTint="32"/>
            <w:vAlign w:val="center"/>
          </w:tcPr>
          <w:p w14:paraId="59815CFE" w14:textId="77777777" w:rsidR="00892BCE" w:rsidRDefault="00000000">
            <w:pPr>
              <w:ind w:firstLineChars="0" w:firstLine="0"/>
              <w:jc w:val="center"/>
              <w:rPr>
                <w:rFonts w:hint="eastAsia"/>
                <w:b/>
                <w:bCs/>
                <w:szCs w:val="21"/>
              </w:rPr>
            </w:pPr>
            <w:r>
              <w:rPr>
                <w:rFonts w:hint="eastAsia"/>
                <w:b/>
                <w:bCs/>
                <w:szCs w:val="21"/>
              </w:rPr>
              <w:t>2</w:t>
            </w:r>
          </w:p>
        </w:tc>
        <w:tc>
          <w:tcPr>
            <w:tcW w:w="2008" w:type="dxa"/>
            <w:shd w:val="clear" w:color="auto" w:fill="FFF2CD" w:themeFill="accent4" w:themeFillTint="32"/>
            <w:vAlign w:val="center"/>
          </w:tcPr>
          <w:p w14:paraId="52D94F12" w14:textId="77777777" w:rsidR="00892BCE" w:rsidRDefault="00000000">
            <w:pPr>
              <w:ind w:firstLineChars="0" w:firstLine="0"/>
              <w:jc w:val="center"/>
              <w:rPr>
                <w:rFonts w:hint="eastAsia"/>
                <w:szCs w:val="21"/>
              </w:rPr>
            </w:pPr>
            <w:r>
              <w:rPr>
                <w:rFonts w:hint="eastAsia"/>
                <w:szCs w:val="21"/>
              </w:rPr>
              <w:t>范代强</w:t>
            </w:r>
          </w:p>
        </w:tc>
        <w:tc>
          <w:tcPr>
            <w:tcW w:w="2671" w:type="dxa"/>
            <w:shd w:val="clear" w:color="auto" w:fill="FFF2CD" w:themeFill="accent4" w:themeFillTint="32"/>
            <w:vAlign w:val="center"/>
          </w:tcPr>
          <w:p w14:paraId="75BB345C" w14:textId="77777777" w:rsidR="00892BCE" w:rsidRDefault="00000000">
            <w:pPr>
              <w:ind w:firstLineChars="0" w:firstLine="0"/>
              <w:jc w:val="center"/>
              <w:rPr>
                <w:rFonts w:hint="eastAsia"/>
                <w:szCs w:val="21"/>
              </w:rPr>
            </w:pPr>
            <w:r>
              <w:rPr>
                <w:rFonts w:hint="eastAsia"/>
                <w:szCs w:val="21"/>
              </w:rPr>
              <w:t>执行经理</w:t>
            </w:r>
          </w:p>
        </w:tc>
        <w:tc>
          <w:tcPr>
            <w:tcW w:w="3181" w:type="dxa"/>
            <w:shd w:val="clear" w:color="auto" w:fill="FFF2CD" w:themeFill="accent4" w:themeFillTint="32"/>
            <w:vAlign w:val="center"/>
          </w:tcPr>
          <w:p w14:paraId="29D4B0EC" w14:textId="77777777" w:rsidR="00892BCE" w:rsidRDefault="00000000">
            <w:pPr>
              <w:ind w:firstLineChars="0" w:firstLine="0"/>
              <w:jc w:val="center"/>
              <w:rPr>
                <w:rFonts w:hint="eastAsia"/>
                <w:szCs w:val="21"/>
              </w:rPr>
            </w:pPr>
            <w:r>
              <w:rPr>
                <w:rFonts w:hint="eastAsia"/>
                <w:szCs w:val="21"/>
              </w:rPr>
              <w:t>18650169386</w:t>
            </w:r>
          </w:p>
        </w:tc>
      </w:tr>
      <w:tr w:rsidR="00892BCE" w14:paraId="32C14693" w14:textId="77777777">
        <w:trPr>
          <w:trHeight w:hRule="exact" w:val="397"/>
          <w:jc w:val="center"/>
        </w:trPr>
        <w:tc>
          <w:tcPr>
            <w:tcW w:w="850" w:type="dxa"/>
            <w:shd w:val="clear" w:color="auto" w:fill="FFF2CD" w:themeFill="accent4" w:themeFillTint="32"/>
            <w:vAlign w:val="center"/>
          </w:tcPr>
          <w:p w14:paraId="507D128F" w14:textId="77777777" w:rsidR="00892BCE" w:rsidRDefault="00000000">
            <w:pPr>
              <w:ind w:firstLineChars="0" w:firstLine="0"/>
              <w:jc w:val="center"/>
              <w:rPr>
                <w:rFonts w:hint="eastAsia"/>
                <w:b/>
                <w:bCs/>
                <w:szCs w:val="21"/>
              </w:rPr>
            </w:pPr>
            <w:r>
              <w:rPr>
                <w:rFonts w:hint="eastAsia"/>
                <w:b/>
                <w:bCs/>
                <w:szCs w:val="21"/>
              </w:rPr>
              <w:t>3</w:t>
            </w:r>
          </w:p>
        </w:tc>
        <w:tc>
          <w:tcPr>
            <w:tcW w:w="2008" w:type="dxa"/>
            <w:shd w:val="clear" w:color="auto" w:fill="FFF2CD" w:themeFill="accent4" w:themeFillTint="32"/>
            <w:vAlign w:val="center"/>
          </w:tcPr>
          <w:p w14:paraId="693DD289" w14:textId="77777777" w:rsidR="00892BCE" w:rsidRDefault="00000000">
            <w:pPr>
              <w:ind w:firstLineChars="0" w:firstLine="0"/>
              <w:jc w:val="center"/>
              <w:rPr>
                <w:rFonts w:hint="eastAsia"/>
                <w:szCs w:val="21"/>
              </w:rPr>
            </w:pPr>
            <w:r>
              <w:rPr>
                <w:rFonts w:hint="eastAsia"/>
                <w:szCs w:val="21"/>
              </w:rPr>
              <w:t>李国宝</w:t>
            </w:r>
          </w:p>
        </w:tc>
        <w:tc>
          <w:tcPr>
            <w:tcW w:w="2671" w:type="dxa"/>
            <w:shd w:val="clear" w:color="auto" w:fill="FFF2CD" w:themeFill="accent4" w:themeFillTint="32"/>
            <w:vAlign w:val="center"/>
          </w:tcPr>
          <w:p w14:paraId="03C2C2C4" w14:textId="77777777" w:rsidR="00892BCE" w:rsidRDefault="00000000">
            <w:pPr>
              <w:ind w:firstLineChars="0" w:firstLine="0"/>
              <w:jc w:val="center"/>
              <w:rPr>
                <w:rFonts w:hint="eastAsia"/>
                <w:szCs w:val="21"/>
              </w:rPr>
            </w:pPr>
            <w:r>
              <w:rPr>
                <w:rFonts w:hint="eastAsia"/>
                <w:szCs w:val="21"/>
              </w:rPr>
              <w:t>项目技术负责人</w:t>
            </w:r>
          </w:p>
        </w:tc>
        <w:tc>
          <w:tcPr>
            <w:tcW w:w="3181" w:type="dxa"/>
            <w:shd w:val="clear" w:color="auto" w:fill="FFF2CD" w:themeFill="accent4" w:themeFillTint="32"/>
            <w:vAlign w:val="center"/>
          </w:tcPr>
          <w:p w14:paraId="61B68961" w14:textId="77777777" w:rsidR="00892BCE" w:rsidRDefault="00000000">
            <w:pPr>
              <w:ind w:firstLineChars="0" w:firstLine="0"/>
              <w:jc w:val="center"/>
              <w:rPr>
                <w:rFonts w:hint="eastAsia"/>
                <w:szCs w:val="21"/>
              </w:rPr>
            </w:pPr>
            <w:r>
              <w:rPr>
                <w:rFonts w:hint="eastAsia"/>
                <w:szCs w:val="21"/>
              </w:rPr>
              <w:t>19906676718</w:t>
            </w:r>
          </w:p>
        </w:tc>
      </w:tr>
      <w:tr w:rsidR="00892BCE" w14:paraId="1FC91E98" w14:textId="77777777">
        <w:trPr>
          <w:trHeight w:hRule="exact" w:val="397"/>
          <w:jc w:val="center"/>
        </w:trPr>
        <w:tc>
          <w:tcPr>
            <w:tcW w:w="850" w:type="dxa"/>
            <w:shd w:val="clear" w:color="auto" w:fill="FFF2CD" w:themeFill="accent4" w:themeFillTint="32"/>
            <w:vAlign w:val="center"/>
          </w:tcPr>
          <w:p w14:paraId="3BBD444D" w14:textId="77777777" w:rsidR="00892BCE" w:rsidRDefault="00000000">
            <w:pPr>
              <w:ind w:firstLineChars="0" w:firstLine="0"/>
              <w:jc w:val="center"/>
              <w:rPr>
                <w:rFonts w:hint="eastAsia"/>
                <w:b/>
                <w:bCs/>
                <w:szCs w:val="21"/>
              </w:rPr>
            </w:pPr>
            <w:r>
              <w:rPr>
                <w:rFonts w:hint="eastAsia"/>
                <w:b/>
                <w:bCs/>
                <w:szCs w:val="21"/>
              </w:rPr>
              <w:t>4</w:t>
            </w:r>
          </w:p>
        </w:tc>
        <w:tc>
          <w:tcPr>
            <w:tcW w:w="2008" w:type="dxa"/>
            <w:shd w:val="clear" w:color="auto" w:fill="FFF2CD" w:themeFill="accent4" w:themeFillTint="32"/>
            <w:vAlign w:val="center"/>
          </w:tcPr>
          <w:p w14:paraId="66F22213" w14:textId="77777777" w:rsidR="00892BCE" w:rsidRDefault="00000000">
            <w:pPr>
              <w:ind w:firstLineChars="0" w:firstLine="0"/>
              <w:jc w:val="center"/>
              <w:rPr>
                <w:rFonts w:hint="eastAsia"/>
                <w:szCs w:val="21"/>
              </w:rPr>
            </w:pPr>
            <w:r>
              <w:rPr>
                <w:rFonts w:hint="eastAsia"/>
                <w:szCs w:val="21"/>
              </w:rPr>
              <w:t>周汉桥</w:t>
            </w:r>
          </w:p>
        </w:tc>
        <w:tc>
          <w:tcPr>
            <w:tcW w:w="2671" w:type="dxa"/>
            <w:shd w:val="clear" w:color="auto" w:fill="FFF2CD" w:themeFill="accent4" w:themeFillTint="32"/>
            <w:vAlign w:val="center"/>
          </w:tcPr>
          <w:p w14:paraId="72122684" w14:textId="77777777" w:rsidR="00892BCE" w:rsidRDefault="00000000">
            <w:pPr>
              <w:ind w:firstLineChars="0" w:firstLine="0"/>
              <w:jc w:val="center"/>
              <w:rPr>
                <w:rFonts w:hint="eastAsia"/>
                <w:szCs w:val="21"/>
              </w:rPr>
            </w:pPr>
            <w:r>
              <w:rPr>
                <w:rFonts w:hint="eastAsia"/>
                <w:szCs w:val="21"/>
              </w:rPr>
              <w:t>安全负责人</w:t>
            </w:r>
          </w:p>
        </w:tc>
        <w:tc>
          <w:tcPr>
            <w:tcW w:w="3181" w:type="dxa"/>
            <w:shd w:val="clear" w:color="auto" w:fill="FFF2CD" w:themeFill="accent4" w:themeFillTint="32"/>
            <w:vAlign w:val="center"/>
          </w:tcPr>
          <w:p w14:paraId="3D5C7A35" w14:textId="77777777" w:rsidR="00892BCE" w:rsidRDefault="00000000">
            <w:pPr>
              <w:ind w:firstLineChars="0" w:firstLine="0"/>
              <w:jc w:val="center"/>
              <w:rPr>
                <w:rFonts w:hint="eastAsia"/>
                <w:szCs w:val="21"/>
              </w:rPr>
            </w:pPr>
            <w:r>
              <w:rPr>
                <w:rFonts w:hint="eastAsia"/>
                <w:szCs w:val="21"/>
              </w:rPr>
              <w:t>15381728866</w:t>
            </w:r>
          </w:p>
        </w:tc>
      </w:tr>
      <w:tr w:rsidR="00892BCE" w14:paraId="03EFFA9E" w14:textId="77777777">
        <w:trPr>
          <w:trHeight w:hRule="exact" w:val="397"/>
          <w:jc w:val="center"/>
        </w:trPr>
        <w:tc>
          <w:tcPr>
            <w:tcW w:w="850" w:type="dxa"/>
            <w:shd w:val="clear" w:color="auto" w:fill="FFF2CD" w:themeFill="accent4" w:themeFillTint="32"/>
            <w:vAlign w:val="center"/>
          </w:tcPr>
          <w:p w14:paraId="01A770CF" w14:textId="77777777" w:rsidR="00892BCE" w:rsidRDefault="00000000">
            <w:pPr>
              <w:ind w:firstLineChars="0" w:firstLine="0"/>
              <w:jc w:val="center"/>
              <w:rPr>
                <w:rFonts w:hint="eastAsia"/>
                <w:b/>
                <w:bCs/>
                <w:szCs w:val="21"/>
              </w:rPr>
            </w:pPr>
            <w:r>
              <w:rPr>
                <w:rFonts w:hint="eastAsia"/>
                <w:b/>
                <w:bCs/>
                <w:szCs w:val="21"/>
              </w:rPr>
              <w:t>5</w:t>
            </w:r>
          </w:p>
        </w:tc>
        <w:tc>
          <w:tcPr>
            <w:tcW w:w="2008" w:type="dxa"/>
            <w:shd w:val="clear" w:color="auto" w:fill="FFF2CD" w:themeFill="accent4" w:themeFillTint="32"/>
            <w:vAlign w:val="center"/>
          </w:tcPr>
          <w:p w14:paraId="0F9F6289" w14:textId="77777777" w:rsidR="00892BCE" w:rsidRDefault="00000000">
            <w:pPr>
              <w:ind w:firstLineChars="0" w:firstLine="0"/>
              <w:jc w:val="center"/>
              <w:rPr>
                <w:rFonts w:hint="eastAsia"/>
                <w:szCs w:val="21"/>
              </w:rPr>
            </w:pPr>
            <w:proofErr w:type="gramStart"/>
            <w:r>
              <w:rPr>
                <w:rFonts w:hint="eastAsia"/>
                <w:szCs w:val="21"/>
              </w:rPr>
              <w:t>林儒旺</w:t>
            </w:r>
            <w:proofErr w:type="gramEnd"/>
          </w:p>
        </w:tc>
        <w:tc>
          <w:tcPr>
            <w:tcW w:w="2671" w:type="dxa"/>
            <w:shd w:val="clear" w:color="auto" w:fill="FFF2CD" w:themeFill="accent4" w:themeFillTint="32"/>
            <w:vAlign w:val="center"/>
          </w:tcPr>
          <w:p w14:paraId="7093D11F" w14:textId="77777777" w:rsidR="00892BCE" w:rsidRDefault="00000000">
            <w:pPr>
              <w:ind w:firstLineChars="0" w:firstLine="0"/>
              <w:jc w:val="center"/>
              <w:rPr>
                <w:rFonts w:hint="eastAsia"/>
                <w:szCs w:val="21"/>
              </w:rPr>
            </w:pPr>
            <w:r>
              <w:rPr>
                <w:rFonts w:hint="eastAsia"/>
                <w:szCs w:val="21"/>
              </w:rPr>
              <w:t>路基、路面负责人</w:t>
            </w:r>
          </w:p>
        </w:tc>
        <w:tc>
          <w:tcPr>
            <w:tcW w:w="3181" w:type="dxa"/>
            <w:shd w:val="clear" w:color="auto" w:fill="FFF2CD" w:themeFill="accent4" w:themeFillTint="32"/>
            <w:vAlign w:val="center"/>
          </w:tcPr>
          <w:p w14:paraId="71CA962C" w14:textId="77777777" w:rsidR="00892BCE" w:rsidRDefault="00000000">
            <w:pPr>
              <w:ind w:firstLineChars="0" w:firstLine="0"/>
              <w:jc w:val="center"/>
              <w:rPr>
                <w:rFonts w:hint="eastAsia"/>
                <w:szCs w:val="21"/>
              </w:rPr>
            </w:pPr>
            <w:r>
              <w:rPr>
                <w:rFonts w:hint="eastAsia"/>
                <w:szCs w:val="21"/>
              </w:rPr>
              <w:t>18359099111</w:t>
            </w:r>
          </w:p>
        </w:tc>
      </w:tr>
      <w:tr w:rsidR="00892BCE" w14:paraId="0B2C693F" w14:textId="77777777">
        <w:trPr>
          <w:trHeight w:hRule="exact" w:val="397"/>
          <w:jc w:val="center"/>
        </w:trPr>
        <w:tc>
          <w:tcPr>
            <w:tcW w:w="850" w:type="dxa"/>
            <w:shd w:val="clear" w:color="auto" w:fill="FFF2CD" w:themeFill="accent4" w:themeFillTint="32"/>
            <w:vAlign w:val="center"/>
          </w:tcPr>
          <w:p w14:paraId="286E30C7" w14:textId="77777777" w:rsidR="00892BCE" w:rsidRDefault="00000000">
            <w:pPr>
              <w:ind w:firstLineChars="0" w:firstLine="0"/>
              <w:jc w:val="center"/>
              <w:rPr>
                <w:rFonts w:hint="eastAsia"/>
                <w:b/>
                <w:bCs/>
                <w:szCs w:val="21"/>
              </w:rPr>
            </w:pPr>
            <w:r>
              <w:rPr>
                <w:rFonts w:hint="eastAsia"/>
                <w:b/>
                <w:bCs/>
                <w:szCs w:val="21"/>
              </w:rPr>
              <w:t>6</w:t>
            </w:r>
          </w:p>
        </w:tc>
        <w:tc>
          <w:tcPr>
            <w:tcW w:w="2008" w:type="dxa"/>
            <w:shd w:val="clear" w:color="auto" w:fill="FFF2CD" w:themeFill="accent4" w:themeFillTint="32"/>
            <w:vAlign w:val="center"/>
          </w:tcPr>
          <w:p w14:paraId="265210AB" w14:textId="77777777" w:rsidR="00892BCE" w:rsidRDefault="00000000">
            <w:pPr>
              <w:ind w:firstLineChars="0" w:firstLine="0"/>
              <w:jc w:val="center"/>
              <w:rPr>
                <w:rFonts w:hint="eastAsia"/>
                <w:szCs w:val="21"/>
              </w:rPr>
            </w:pPr>
            <w:r>
              <w:rPr>
                <w:rFonts w:hint="eastAsia"/>
                <w:szCs w:val="21"/>
              </w:rPr>
              <w:t>陈其锋</w:t>
            </w:r>
          </w:p>
        </w:tc>
        <w:tc>
          <w:tcPr>
            <w:tcW w:w="2671" w:type="dxa"/>
            <w:shd w:val="clear" w:color="auto" w:fill="FFF2CD" w:themeFill="accent4" w:themeFillTint="32"/>
            <w:vAlign w:val="center"/>
          </w:tcPr>
          <w:p w14:paraId="355649D0" w14:textId="77777777" w:rsidR="00892BCE" w:rsidRDefault="00000000">
            <w:pPr>
              <w:ind w:firstLineChars="0" w:firstLine="0"/>
              <w:jc w:val="center"/>
              <w:rPr>
                <w:rFonts w:hint="eastAsia"/>
                <w:szCs w:val="21"/>
              </w:rPr>
            </w:pPr>
            <w:r>
              <w:rPr>
                <w:rFonts w:hint="eastAsia"/>
                <w:szCs w:val="21"/>
              </w:rPr>
              <w:t>桥梁负责人</w:t>
            </w:r>
          </w:p>
        </w:tc>
        <w:tc>
          <w:tcPr>
            <w:tcW w:w="3181" w:type="dxa"/>
            <w:shd w:val="clear" w:color="auto" w:fill="FFF2CD" w:themeFill="accent4" w:themeFillTint="32"/>
            <w:vAlign w:val="center"/>
          </w:tcPr>
          <w:p w14:paraId="4A5A744C" w14:textId="77777777" w:rsidR="00892BCE" w:rsidRDefault="00000000">
            <w:pPr>
              <w:ind w:firstLineChars="0" w:firstLine="0"/>
              <w:jc w:val="center"/>
              <w:rPr>
                <w:rFonts w:hint="eastAsia"/>
                <w:szCs w:val="21"/>
              </w:rPr>
            </w:pPr>
            <w:r>
              <w:rPr>
                <w:szCs w:val="21"/>
              </w:rPr>
              <w:t>15060020222</w:t>
            </w:r>
          </w:p>
        </w:tc>
      </w:tr>
      <w:tr w:rsidR="00892BCE" w14:paraId="25B7CEBE" w14:textId="77777777">
        <w:trPr>
          <w:trHeight w:hRule="exact" w:val="397"/>
          <w:jc w:val="center"/>
        </w:trPr>
        <w:tc>
          <w:tcPr>
            <w:tcW w:w="850" w:type="dxa"/>
            <w:shd w:val="clear" w:color="auto" w:fill="FFF2CD" w:themeFill="accent4" w:themeFillTint="32"/>
            <w:vAlign w:val="center"/>
          </w:tcPr>
          <w:p w14:paraId="41CE3D00" w14:textId="77777777" w:rsidR="00892BCE" w:rsidRDefault="00000000">
            <w:pPr>
              <w:ind w:firstLineChars="0" w:firstLine="0"/>
              <w:jc w:val="center"/>
              <w:rPr>
                <w:rFonts w:hint="eastAsia"/>
                <w:b/>
                <w:bCs/>
                <w:szCs w:val="21"/>
              </w:rPr>
            </w:pPr>
            <w:r>
              <w:rPr>
                <w:rFonts w:hint="eastAsia"/>
                <w:b/>
                <w:bCs/>
                <w:szCs w:val="21"/>
              </w:rPr>
              <w:t>7</w:t>
            </w:r>
          </w:p>
        </w:tc>
        <w:tc>
          <w:tcPr>
            <w:tcW w:w="2008" w:type="dxa"/>
            <w:shd w:val="clear" w:color="auto" w:fill="FFF2CD" w:themeFill="accent4" w:themeFillTint="32"/>
            <w:vAlign w:val="center"/>
          </w:tcPr>
          <w:p w14:paraId="2006FBCC" w14:textId="77777777" w:rsidR="00892BCE" w:rsidRDefault="00000000">
            <w:pPr>
              <w:ind w:firstLineChars="0" w:firstLine="0"/>
              <w:jc w:val="center"/>
              <w:rPr>
                <w:rFonts w:hint="eastAsia"/>
                <w:szCs w:val="21"/>
              </w:rPr>
            </w:pPr>
            <w:proofErr w:type="gramStart"/>
            <w:r>
              <w:rPr>
                <w:rFonts w:hint="eastAsia"/>
                <w:szCs w:val="21"/>
              </w:rPr>
              <w:t>游茂云</w:t>
            </w:r>
            <w:proofErr w:type="gramEnd"/>
          </w:p>
        </w:tc>
        <w:tc>
          <w:tcPr>
            <w:tcW w:w="2671" w:type="dxa"/>
            <w:shd w:val="clear" w:color="auto" w:fill="FFF2CD" w:themeFill="accent4" w:themeFillTint="32"/>
            <w:vAlign w:val="center"/>
          </w:tcPr>
          <w:p w14:paraId="46F68FEF" w14:textId="77777777" w:rsidR="00892BCE" w:rsidRDefault="00000000">
            <w:pPr>
              <w:ind w:firstLineChars="0" w:firstLine="0"/>
              <w:jc w:val="center"/>
              <w:rPr>
                <w:rFonts w:hint="eastAsia"/>
                <w:szCs w:val="21"/>
              </w:rPr>
            </w:pPr>
            <w:r>
              <w:rPr>
                <w:rFonts w:hint="eastAsia"/>
                <w:szCs w:val="21"/>
              </w:rPr>
              <w:t>隧道负责人</w:t>
            </w:r>
          </w:p>
        </w:tc>
        <w:tc>
          <w:tcPr>
            <w:tcW w:w="3181" w:type="dxa"/>
            <w:shd w:val="clear" w:color="auto" w:fill="FFF2CD" w:themeFill="accent4" w:themeFillTint="32"/>
            <w:vAlign w:val="center"/>
          </w:tcPr>
          <w:p w14:paraId="7BFCA0F5" w14:textId="77777777" w:rsidR="00892BCE" w:rsidRDefault="00000000">
            <w:pPr>
              <w:ind w:firstLineChars="0" w:firstLine="0"/>
              <w:jc w:val="center"/>
              <w:rPr>
                <w:rFonts w:hint="eastAsia"/>
                <w:szCs w:val="21"/>
              </w:rPr>
            </w:pPr>
            <w:r>
              <w:rPr>
                <w:rFonts w:hint="eastAsia"/>
                <w:szCs w:val="21"/>
              </w:rPr>
              <w:t>18054997093</w:t>
            </w:r>
          </w:p>
        </w:tc>
      </w:tr>
      <w:tr w:rsidR="00892BCE" w14:paraId="1DBD4362" w14:textId="77777777">
        <w:trPr>
          <w:trHeight w:hRule="exact" w:val="397"/>
          <w:jc w:val="center"/>
        </w:trPr>
        <w:tc>
          <w:tcPr>
            <w:tcW w:w="850" w:type="dxa"/>
            <w:shd w:val="clear" w:color="auto" w:fill="FFF2CD" w:themeFill="accent4" w:themeFillTint="32"/>
            <w:vAlign w:val="center"/>
          </w:tcPr>
          <w:p w14:paraId="17830CB1" w14:textId="77777777" w:rsidR="00892BCE" w:rsidRDefault="00000000">
            <w:pPr>
              <w:ind w:firstLineChars="0" w:firstLine="0"/>
              <w:jc w:val="center"/>
              <w:rPr>
                <w:rFonts w:hint="eastAsia"/>
                <w:b/>
                <w:bCs/>
                <w:szCs w:val="21"/>
              </w:rPr>
            </w:pPr>
            <w:r>
              <w:rPr>
                <w:rFonts w:hint="eastAsia"/>
                <w:b/>
                <w:bCs/>
                <w:szCs w:val="21"/>
              </w:rPr>
              <w:t>8</w:t>
            </w:r>
          </w:p>
        </w:tc>
        <w:tc>
          <w:tcPr>
            <w:tcW w:w="2008" w:type="dxa"/>
            <w:shd w:val="clear" w:color="auto" w:fill="FFF2CD" w:themeFill="accent4" w:themeFillTint="32"/>
            <w:vAlign w:val="center"/>
          </w:tcPr>
          <w:p w14:paraId="198AA896" w14:textId="77777777" w:rsidR="00892BCE" w:rsidRDefault="00000000">
            <w:pPr>
              <w:ind w:firstLineChars="0" w:firstLine="0"/>
              <w:jc w:val="center"/>
              <w:rPr>
                <w:rFonts w:hint="eastAsia"/>
                <w:szCs w:val="21"/>
              </w:rPr>
            </w:pPr>
            <w:r>
              <w:rPr>
                <w:rFonts w:hint="eastAsia"/>
                <w:szCs w:val="21"/>
              </w:rPr>
              <w:t>李植炳</w:t>
            </w:r>
          </w:p>
        </w:tc>
        <w:tc>
          <w:tcPr>
            <w:tcW w:w="2671" w:type="dxa"/>
            <w:shd w:val="clear" w:color="auto" w:fill="FFF2CD" w:themeFill="accent4" w:themeFillTint="32"/>
            <w:vAlign w:val="center"/>
          </w:tcPr>
          <w:p w14:paraId="77724480" w14:textId="77777777" w:rsidR="00892BCE" w:rsidRDefault="00000000">
            <w:pPr>
              <w:ind w:firstLineChars="0" w:firstLine="0"/>
              <w:jc w:val="center"/>
              <w:rPr>
                <w:rFonts w:hint="eastAsia"/>
                <w:szCs w:val="21"/>
              </w:rPr>
            </w:pPr>
            <w:r>
              <w:rPr>
                <w:rFonts w:hint="eastAsia"/>
                <w:szCs w:val="21"/>
              </w:rPr>
              <w:t>质检负责人</w:t>
            </w:r>
          </w:p>
        </w:tc>
        <w:tc>
          <w:tcPr>
            <w:tcW w:w="3181" w:type="dxa"/>
            <w:shd w:val="clear" w:color="auto" w:fill="FFF2CD" w:themeFill="accent4" w:themeFillTint="32"/>
            <w:vAlign w:val="center"/>
          </w:tcPr>
          <w:p w14:paraId="75BAE3AC" w14:textId="77777777" w:rsidR="00892BCE" w:rsidRDefault="00000000">
            <w:pPr>
              <w:ind w:firstLineChars="0" w:firstLine="0"/>
              <w:jc w:val="center"/>
              <w:rPr>
                <w:rFonts w:hint="eastAsia"/>
                <w:szCs w:val="21"/>
              </w:rPr>
            </w:pPr>
            <w:r>
              <w:rPr>
                <w:rFonts w:hint="eastAsia"/>
                <w:szCs w:val="21"/>
              </w:rPr>
              <w:t>15859815555</w:t>
            </w:r>
          </w:p>
        </w:tc>
      </w:tr>
      <w:tr w:rsidR="00892BCE" w14:paraId="03314151" w14:textId="77777777">
        <w:trPr>
          <w:trHeight w:hRule="exact" w:val="397"/>
          <w:jc w:val="center"/>
        </w:trPr>
        <w:tc>
          <w:tcPr>
            <w:tcW w:w="850" w:type="dxa"/>
            <w:shd w:val="clear" w:color="auto" w:fill="FFF2CD" w:themeFill="accent4" w:themeFillTint="32"/>
            <w:vAlign w:val="center"/>
          </w:tcPr>
          <w:p w14:paraId="00CED0DC" w14:textId="77777777" w:rsidR="00892BCE" w:rsidRDefault="00000000">
            <w:pPr>
              <w:ind w:firstLineChars="0" w:firstLine="0"/>
              <w:jc w:val="center"/>
              <w:rPr>
                <w:rFonts w:hint="eastAsia"/>
                <w:b/>
                <w:bCs/>
                <w:szCs w:val="21"/>
              </w:rPr>
            </w:pPr>
            <w:bookmarkStart w:id="155" w:name="_Toc67560486"/>
            <w:r>
              <w:rPr>
                <w:rFonts w:hint="eastAsia"/>
                <w:b/>
                <w:bCs/>
                <w:szCs w:val="21"/>
              </w:rPr>
              <w:t>9</w:t>
            </w:r>
          </w:p>
        </w:tc>
        <w:tc>
          <w:tcPr>
            <w:tcW w:w="2008" w:type="dxa"/>
            <w:shd w:val="clear" w:color="auto" w:fill="FFF2CD" w:themeFill="accent4" w:themeFillTint="32"/>
            <w:vAlign w:val="center"/>
          </w:tcPr>
          <w:p w14:paraId="192F3BA0" w14:textId="77777777" w:rsidR="00892BCE" w:rsidRDefault="00000000">
            <w:pPr>
              <w:ind w:firstLineChars="0" w:firstLine="0"/>
              <w:jc w:val="center"/>
              <w:rPr>
                <w:rFonts w:hint="eastAsia"/>
                <w:szCs w:val="21"/>
              </w:rPr>
            </w:pPr>
            <w:r>
              <w:rPr>
                <w:rFonts w:hint="eastAsia"/>
                <w:szCs w:val="21"/>
              </w:rPr>
              <w:t>孙明征</w:t>
            </w:r>
          </w:p>
        </w:tc>
        <w:tc>
          <w:tcPr>
            <w:tcW w:w="2671" w:type="dxa"/>
            <w:shd w:val="clear" w:color="auto" w:fill="FFF2CD" w:themeFill="accent4" w:themeFillTint="32"/>
            <w:vAlign w:val="center"/>
          </w:tcPr>
          <w:p w14:paraId="440F2957" w14:textId="77777777" w:rsidR="00892BCE" w:rsidRDefault="00000000">
            <w:pPr>
              <w:ind w:firstLineChars="0" w:firstLine="0"/>
              <w:jc w:val="center"/>
              <w:rPr>
                <w:rFonts w:hint="eastAsia"/>
                <w:szCs w:val="21"/>
              </w:rPr>
            </w:pPr>
            <w:r>
              <w:rPr>
                <w:rFonts w:hint="eastAsia"/>
                <w:szCs w:val="21"/>
              </w:rPr>
              <w:t>测量负责人</w:t>
            </w:r>
          </w:p>
        </w:tc>
        <w:tc>
          <w:tcPr>
            <w:tcW w:w="3181" w:type="dxa"/>
            <w:shd w:val="clear" w:color="auto" w:fill="FFF2CD" w:themeFill="accent4" w:themeFillTint="32"/>
            <w:vAlign w:val="center"/>
          </w:tcPr>
          <w:p w14:paraId="14B1C723" w14:textId="77777777" w:rsidR="00892BCE" w:rsidRDefault="00000000">
            <w:pPr>
              <w:ind w:firstLineChars="0" w:firstLine="0"/>
              <w:jc w:val="center"/>
              <w:rPr>
                <w:rFonts w:hint="eastAsia"/>
                <w:szCs w:val="21"/>
              </w:rPr>
            </w:pPr>
            <w:r>
              <w:rPr>
                <w:rFonts w:hint="eastAsia"/>
                <w:szCs w:val="21"/>
              </w:rPr>
              <w:t>15964651521</w:t>
            </w:r>
          </w:p>
        </w:tc>
      </w:tr>
      <w:tr w:rsidR="00892BCE" w14:paraId="4F9EB365" w14:textId="77777777">
        <w:trPr>
          <w:trHeight w:hRule="exact" w:val="397"/>
          <w:jc w:val="center"/>
        </w:trPr>
        <w:tc>
          <w:tcPr>
            <w:tcW w:w="850" w:type="dxa"/>
            <w:shd w:val="clear" w:color="auto" w:fill="FFF2CD" w:themeFill="accent4" w:themeFillTint="32"/>
            <w:vAlign w:val="center"/>
          </w:tcPr>
          <w:p w14:paraId="13A36B5D" w14:textId="77777777" w:rsidR="00892BCE" w:rsidRDefault="00000000">
            <w:pPr>
              <w:ind w:firstLineChars="0" w:firstLine="0"/>
              <w:jc w:val="center"/>
              <w:rPr>
                <w:rFonts w:hint="eastAsia"/>
                <w:b/>
                <w:bCs/>
                <w:szCs w:val="21"/>
              </w:rPr>
            </w:pPr>
            <w:r>
              <w:rPr>
                <w:rFonts w:hint="eastAsia"/>
                <w:b/>
                <w:bCs/>
                <w:szCs w:val="21"/>
              </w:rPr>
              <w:t>10</w:t>
            </w:r>
          </w:p>
        </w:tc>
        <w:tc>
          <w:tcPr>
            <w:tcW w:w="2008" w:type="dxa"/>
            <w:shd w:val="clear" w:color="auto" w:fill="FFF2CD" w:themeFill="accent4" w:themeFillTint="32"/>
            <w:vAlign w:val="center"/>
          </w:tcPr>
          <w:p w14:paraId="7F5A8555" w14:textId="77777777" w:rsidR="00892BCE" w:rsidRDefault="00000000">
            <w:pPr>
              <w:ind w:firstLineChars="0" w:firstLine="0"/>
              <w:jc w:val="center"/>
              <w:rPr>
                <w:rFonts w:hint="eastAsia"/>
                <w:szCs w:val="21"/>
              </w:rPr>
            </w:pPr>
            <w:proofErr w:type="gramStart"/>
            <w:r>
              <w:rPr>
                <w:rFonts w:hint="eastAsia"/>
                <w:szCs w:val="21"/>
              </w:rPr>
              <w:t>童衍川</w:t>
            </w:r>
            <w:proofErr w:type="gramEnd"/>
          </w:p>
        </w:tc>
        <w:tc>
          <w:tcPr>
            <w:tcW w:w="2671" w:type="dxa"/>
            <w:shd w:val="clear" w:color="auto" w:fill="FFF2CD" w:themeFill="accent4" w:themeFillTint="32"/>
            <w:vAlign w:val="center"/>
          </w:tcPr>
          <w:p w14:paraId="4EBA07B6" w14:textId="77777777" w:rsidR="00892BCE" w:rsidRDefault="00000000">
            <w:pPr>
              <w:ind w:firstLineChars="0" w:firstLine="0"/>
              <w:jc w:val="center"/>
              <w:rPr>
                <w:rFonts w:hint="eastAsia"/>
                <w:szCs w:val="21"/>
              </w:rPr>
            </w:pPr>
            <w:r>
              <w:rPr>
                <w:rFonts w:hint="eastAsia"/>
                <w:szCs w:val="21"/>
              </w:rPr>
              <w:t>试验负责人</w:t>
            </w:r>
          </w:p>
        </w:tc>
        <w:tc>
          <w:tcPr>
            <w:tcW w:w="3181" w:type="dxa"/>
            <w:shd w:val="clear" w:color="auto" w:fill="FFF2CD" w:themeFill="accent4" w:themeFillTint="32"/>
            <w:vAlign w:val="center"/>
          </w:tcPr>
          <w:p w14:paraId="51C6B871" w14:textId="77777777" w:rsidR="00892BCE" w:rsidRDefault="00000000">
            <w:pPr>
              <w:ind w:firstLineChars="0" w:firstLine="0"/>
              <w:jc w:val="center"/>
              <w:rPr>
                <w:rFonts w:hint="eastAsia"/>
                <w:szCs w:val="21"/>
              </w:rPr>
            </w:pPr>
            <w:r>
              <w:rPr>
                <w:rFonts w:hint="eastAsia"/>
                <w:szCs w:val="21"/>
              </w:rPr>
              <w:t>18172898886</w:t>
            </w:r>
          </w:p>
        </w:tc>
      </w:tr>
      <w:tr w:rsidR="00892BCE" w14:paraId="2B00E5FA" w14:textId="77777777">
        <w:trPr>
          <w:trHeight w:hRule="exact" w:val="397"/>
          <w:jc w:val="center"/>
        </w:trPr>
        <w:tc>
          <w:tcPr>
            <w:tcW w:w="850" w:type="dxa"/>
            <w:shd w:val="clear" w:color="auto" w:fill="FFF2CD" w:themeFill="accent4" w:themeFillTint="32"/>
            <w:vAlign w:val="center"/>
          </w:tcPr>
          <w:p w14:paraId="16551C8F" w14:textId="77777777" w:rsidR="00892BCE" w:rsidRDefault="00000000">
            <w:pPr>
              <w:ind w:firstLineChars="0" w:firstLine="0"/>
              <w:jc w:val="center"/>
              <w:rPr>
                <w:rFonts w:hint="eastAsia"/>
                <w:b/>
                <w:bCs/>
                <w:szCs w:val="21"/>
              </w:rPr>
            </w:pPr>
            <w:r>
              <w:rPr>
                <w:rFonts w:hint="eastAsia"/>
                <w:b/>
                <w:bCs/>
                <w:szCs w:val="21"/>
              </w:rPr>
              <w:t>11</w:t>
            </w:r>
          </w:p>
        </w:tc>
        <w:tc>
          <w:tcPr>
            <w:tcW w:w="2008" w:type="dxa"/>
            <w:shd w:val="clear" w:color="auto" w:fill="FFF2CD" w:themeFill="accent4" w:themeFillTint="32"/>
            <w:vAlign w:val="center"/>
          </w:tcPr>
          <w:p w14:paraId="5A355EE2" w14:textId="77777777" w:rsidR="00892BCE" w:rsidRDefault="00000000">
            <w:pPr>
              <w:ind w:firstLineChars="0" w:firstLine="0"/>
              <w:jc w:val="center"/>
              <w:rPr>
                <w:rFonts w:hint="eastAsia"/>
                <w:szCs w:val="21"/>
              </w:rPr>
            </w:pPr>
            <w:r>
              <w:rPr>
                <w:rFonts w:hint="eastAsia"/>
                <w:szCs w:val="21"/>
              </w:rPr>
              <w:t>刘明明</w:t>
            </w:r>
          </w:p>
        </w:tc>
        <w:tc>
          <w:tcPr>
            <w:tcW w:w="2671" w:type="dxa"/>
            <w:shd w:val="clear" w:color="auto" w:fill="FFF2CD" w:themeFill="accent4" w:themeFillTint="32"/>
            <w:vAlign w:val="center"/>
          </w:tcPr>
          <w:p w14:paraId="4C85E223" w14:textId="77777777" w:rsidR="00892BCE" w:rsidRDefault="00000000">
            <w:pPr>
              <w:ind w:firstLineChars="0" w:firstLine="0"/>
              <w:jc w:val="center"/>
              <w:rPr>
                <w:rFonts w:hint="eastAsia"/>
                <w:szCs w:val="21"/>
              </w:rPr>
            </w:pPr>
            <w:r>
              <w:rPr>
                <w:rFonts w:hint="eastAsia"/>
                <w:szCs w:val="21"/>
              </w:rPr>
              <w:t>合同负责人（兼劳资专管员）</w:t>
            </w:r>
          </w:p>
        </w:tc>
        <w:tc>
          <w:tcPr>
            <w:tcW w:w="3181" w:type="dxa"/>
            <w:shd w:val="clear" w:color="auto" w:fill="FFF2CD" w:themeFill="accent4" w:themeFillTint="32"/>
            <w:vAlign w:val="center"/>
          </w:tcPr>
          <w:p w14:paraId="474130FB" w14:textId="77777777" w:rsidR="00892BCE" w:rsidRDefault="00000000">
            <w:pPr>
              <w:ind w:firstLineChars="0" w:firstLine="0"/>
              <w:jc w:val="center"/>
              <w:rPr>
                <w:rFonts w:hint="eastAsia"/>
                <w:szCs w:val="21"/>
              </w:rPr>
            </w:pPr>
            <w:r>
              <w:rPr>
                <w:rFonts w:hint="eastAsia"/>
                <w:szCs w:val="21"/>
              </w:rPr>
              <w:t>19959694929</w:t>
            </w:r>
          </w:p>
        </w:tc>
      </w:tr>
    </w:tbl>
    <w:p w14:paraId="5C8364A9" w14:textId="77777777" w:rsidR="00892BCE" w:rsidRDefault="00000000">
      <w:pPr>
        <w:pStyle w:val="2"/>
        <w:spacing w:after="120"/>
        <w:ind w:firstLineChars="100" w:firstLine="281"/>
        <w:jc w:val="both"/>
        <w:rPr>
          <w:rFonts w:ascii="宋体" w:hAnsi="宋体" w:hint="eastAsia"/>
        </w:rPr>
      </w:pPr>
      <w:bookmarkStart w:id="156" w:name="_Toc67560487"/>
      <w:bookmarkStart w:id="157" w:name="_Toc19034"/>
      <w:bookmarkStart w:id="158" w:name="_Toc27575"/>
      <w:bookmarkStart w:id="159" w:name="_Toc11176"/>
      <w:bookmarkStart w:id="160" w:name="_Toc7139"/>
      <w:bookmarkEnd w:id="155"/>
      <w:r>
        <w:rPr>
          <w:rFonts w:ascii="宋体" w:hAnsi="宋体" w:hint="eastAsia"/>
        </w:rPr>
        <w:t>4.6总体施工进度计划</w:t>
      </w:r>
      <w:bookmarkEnd w:id="156"/>
      <w:bookmarkEnd w:id="157"/>
      <w:bookmarkEnd w:id="158"/>
      <w:bookmarkEnd w:id="159"/>
      <w:bookmarkEnd w:id="160"/>
    </w:p>
    <w:p w14:paraId="37B9941E" w14:textId="77777777" w:rsidR="00892BCE" w:rsidRDefault="00000000">
      <w:pPr>
        <w:pStyle w:val="3"/>
        <w:numPr>
          <w:ilvl w:val="0"/>
          <w:numId w:val="0"/>
        </w:numPr>
        <w:ind w:left="660" w:hanging="420"/>
        <w:rPr>
          <w:rFonts w:hint="eastAsia"/>
        </w:rPr>
      </w:pPr>
      <w:bookmarkStart w:id="161" w:name="_Toc258907700"/>
      <w:bookmarkStart w:id="162" w:name="_Toc67560488"/>
      <w:r>
        <w:rPr>
          <w:rFonts w:hint="eastAsia"/>
          <w:caps/>
          <w:kern w:val="2"/>
        </w:rPr>
        <w:t>4.6.1</w:t>
      </w:r>
      <w:r>
        <w:rPr>
          <w:rFonts w:hint="eastAsia"/>
        </w:rPr>
        <w:t>进度计划安排的总体思路</w:t>
      </w:r>
      <w:bookmarkEnd w:id="161"/>
      <w:r>
        <w:rPr>
          <w:rFonts w:hint="eastAsia"/>
        </w:rPr>
        <w:t>说明</w:t>
      </w:r>
      <w:bookmarkEnd w:id="162"/>
    </w:p>
    <w:p w14:paraId="65740BE0" w14:textId="77777777" w:rsidR="00892BCE" w:rsidRDefault="00000000">
      <w:pPr>
        <w:ind w:firstLine="480"/>
        <w:rPr>
          <w:rFonts w:hint="eastAsia"/>
        </w:rPr>
      </w:pPr>
      <w:r>
        <w:rPr>
          <w:rFonts w:hint="eastAsia"/>
        </w:rPr>
        <w:t>本标段线路长、桥梁、路基、隧道分散，主要为工程，小朴大桥、大文</w:t>
      </w:r>
      <w:proofErr w:type="gramStart"/>
      <w:r>
        <w:rPr>
          <w:rFonts w:hint="eastAsia"/>
        </w:rPr>
        <w:t>岙</w:t>
      </w:r>
      <w:proofErr w:type="gramEnd"/>
      <w:r>
        <w:rPr>
          <w:rFonts w:hint="eastAsia"/>
        </w:rPr>
        <w:t>桥、小文岙桥、风吹岙1号桥、白迭桥、</w:t>
      </w:r>
      <w:proofErr w:type="gramStart"/>
      <w:r>
        <w:rPr>
          <w:rFonts w:hint="eastAsia"/>
        </w:rPr>
        <w:t>九仙澳隧道</w:t>
      </w:r>
      <w:proofErr w:type="gramEnd"/>
      <w:r>
        <w:rPr>
          <w:rFonts w:hint="eastAsia"/>
        </w:rPr>
        <w:t>、大文岙隧道、小文岙隧道，结合本合同段的工程特点，分析本合同段关键</w:t>
      </w:r>
      <w:bookmarkStart w:id="163" w:name="_Toc67560489"/>
      <w:bookmarkStart w:id="164" w:name="_Toc258907701"/>
      <w:r>
        <w:rPr>
          <w:rFonts w:hint="eastAsia"/>
        </w:rPr>
        <w:t>，以全线桥梁上部结构预制T梁架设施工为主线，以及后续沥青路面及交安机电设施施工。</w:t>
      </w:r>
    </w:p>
    <w:p w14:paraId="2FF88D6E" w14:textId="77777777" w:rsidR="00892BCE" w:rsidRDefault="00000000">
      <w:pPr>
        <w:ind w:firstLine="480"/>
        <w:rPr>
          <w:rFonts w:hint="eastAsia"/>
        </w:rPr>
      </w:pPr>
      <w:r>
        <w:rPr>
          <w:rFonts w:hint="eastAsia"/>
        </w:rPr>
        <w:t>控制性工程：标尾拼接桥及A匝道桥（预计在建S211线2025年12月通车前完成）、小文</w:t>
      </w:r>
      <w:proofErr w:type="gramStart"/>
      <w:r>
        <w:rPr>
          <w:rFonts w:hint="eastAsia"/>
        </w:rPr>
        <w:t>岙</w:t>
      </w:r>
      <w:proofErr w:type="gramEnd"/>
      <w:r>
        <w:rPr>
          <w:rFonts w:hint="eastAsia"/>
        </w:rPr>
        <w:t>隧道、T梁架设</w:t>
      </w:r>
    </w:p>
    <w:p w14:paraId="6D5694DE" w14:textId="77777777" w:rsidR="00892BCE" w:rsidRDefault="00000000">
      <w:pPr>
        <w:pStyle w:val="3"/>
        <w:numPr>
          <w:ilvl w:val="0"/>
          <w:numId w:val="0"/>
        </w:numPr>
        <w:ind w:left="660" w:hanging="420"/>
        <w:rPr>
          <w:rFonts w:hint="eastAsia"/>
          <w:caps/>
          <w:kern w:val="2"/>
        </w:rPr>
      </w:pPr>
      <w:r>
        <w:rPr>
          <w:rFonts w:hint="eastAsia"/>
          <w:caps/>
          <w:kern w:val="2"/>
        </w:rPr>
        <w:t>4.6.2施工安排的基本原则</w:t>
      </w:r>
      <w:bookmarkEnd w:id="163"/>
      <w:bookmarkEnd w:id="164"/>
    </w:p>
    <w:p w14:paraId="2D99F5AC" w14:textId="77777777" w:rsidR="00892BCE" w:rsidRDefault="00000000">
      <w:pPr>
        <w:ind w:firstLine="482"/>
        <w:rPr>
          <w:rFonts w:hint="eastAsia"/>
        </w:rPr>
      </w:pPr>
      <w:bookmarkStart w:id="165" w:name="_Toc415901248"/>
      <w:r>
        <w:rPr>
          <w:rFonts w:hint="eastAsia"/>
          <w:b/>
        </w:rPr>
        <w:t>（1）</w:t>
      </w:r>
      <w:r>
        <w:rPr>
          <w:rFonts w:hint="eastAsia"/>
        </w:rPr>
        <w:t>根据合同要求，应确保在合同工期内，优质、安全地完成施工任务。</w:t>
      </w:r>
      <w:bookmarkEnd w:id="165"/>
    </w:p>
    <w:p w14:paraId="0672860E" w14:textId="77777777" w:rsidR="00892BCE" w:rsidRDefault="00000000">
      <w:pPr>
        <w:ind w:firstLine="482"/>
        <w:rPr>
          <w:rFonts w:hint="eastAsia"/>
        </w:rPr>
      </w:pPr>
      <w:bookmarkStart w:id="166" w:name="_Toc415901249"/>
      <w:r>
        <w:rPr>
          <w:rFonts w:hint="eastAsia"/>
          <w:b/>
        </w:rPr>
        <w:lastRenderedPageBreak/>
        <w:t>（2）</w:t>
      </w:r>
      <w:r>
        <w:rPr>
          <w:rFonts w:hint="eastAsia"/>
        </w:rPr>
        <w:t>本工程中工程量大、施工难度大的关键性工程，必须集中主要优势施工力量，确保各关键工序的施工，非关键线路的施工要服从关键线路的施工顺序的要求。</w:t>
      </w:r>
      <w:bookmarkEnd w:id="166"/>
    </w:p>
    <w:p w14:paraId="728D6DE5" w14:textId="77777777" w:rsidR="00892BCE" w:rsidRDefault="00000000">
      <w:pPr>
        <w:ind w:firstLine="482"/>
        <w:rPr>
          <w:rFonts w:hint="eastAsia"/>
        </w:rPr>
      </w:pPr>
      <w:bookmarkStart w:id="167" w:name="_Toc415901250"/>
      <w:r>
        <w:rPr>
          <w:rFonts w:hint="eastAsia"/>
          <w:b/>
        </w:rPr>
        <w:t>（3）</w:t>
      </w:r>
      <w:r>
        <w:rPr>
          <w:rFonts w:hint="eastAsia"/>
        </w:rPr>
        <w:t>桥梁下部及隧道工程施工要服从上部结构施工顺序的安排要求。</w:t>
      </w:r>
      <w:bookmarkEnd w:id="167"/>
    </w:p>
    <w:p w14:paraId="36BDEDD7" w14:textId="77777777" w:rsidR="00892BCE" w:rsidRDefault="00000000">
      <w:pPr>
        <w:ind w:firstLine="482"/>
        <w:rPr>
          <w:rFonts w:hint="eastAsia"/>
        </w:rPr>
      </w:pPr>
      <w:bookmarkStart w:id="168" w:name="_Toc415901251"/>
      <w:r>
        <w:rPr>
          <w:rFonts w:hint="eastAsia"/>
          <w:b/>
        </w:rPr>
        <w:t>（4）</w:t>
      </w:r>
      <w:r>
        <w:rPr>
          <w:rFonts w:hint="eastAsia"/>
        </w:rPr>
        <w:t>科学合理安排，加大必要的施工投入，确保高效施工，尽量安排流水作业，避免人力、机械设备、施工材料和资金的集中投入，以降低施工成本。</w:t>
      </w:r>
      <w:bookmarkEnd w:id="168"/>
    </w:p>
    <w:p w14:paraId="2F5A307E" w14:textId="77777777" w:rsidR="00892BCE" w:rsidRDefault="00000000">
      <w:pPr>
        <w:ind w:firstLine="482"/>
        <w:rPr>
          <w:rFonts w:hint="eastAsia"/>
        </w:rPr>
      </w:pPr>
      <w:bookmarkStart w:id="169" w:name="_Toc415901252"/>
      <w:r>
        <w:rPr>
          <w:rFonts w:hint="eastAsia"/>
          <w:b/>
        </w:rPr>
        <w:t>（5）</w:t>
      </w:r>
      <w:r>
        <w:rPr>
          <w:rFonts w:hint="eastAsia"/>
        </w:rPr>
        <w:t>各工区安排平行施工，每个施工队形成流水、平行交叉作业工序，尽可能地缩短工期。充分作好各项工程、各道工序间衔接，争取工程尽早完工。</w:t>
      </w:r>
      <w:bookmarkEnd w:id="169"/>
    </w:p>
    <w:p w14:paraId="32030E04" w14:textId="77777777" w:rsidR="00892BCE" w:rsidRDefault="00000000">
      <w:pPr>
        <w:pStyle w:val="3"/>
        <w:numPr>
          <w:ilvl w:val="0"/>
          <w:numId w:val="0"/>
        </w:numPr>
        <w:tabs>
          <w:tab w:val="left" w:pos="0"/>
          <w:tab w:val="left" w:pos="170"/>
        </w:tabs>
        <w:rPr>
          <w:rFonts w:hint="eastAsia"/>
        </w:rPr>
      </w:pPr>
      <w:r>
        <w:rPr>
          <w:rFonts w:hint="eastAsia"/>
        </w:rPr>
        <w:t>4.6.2</w:t>
      </w:r>
      <w:r>
        <w:t>架梁路线</w:t>
      </w:r>
      <w:proofErr w:type="gramStart"/>
      <w:r>
        <w:t>及运梁通道</w:t>
      </w:r>
      <w:proofErr w:type="gramEnd"/>
      <w:r>
        <w:t>情况</w:t>
      </w:r>
      <w:bookmarkStart w:id="170" w:name="_Toc67560490"/>
    </w:p>
    <w:p w14:paraId="3A3D8ACB" w14:textId="77777777" w:rsidR="00892BCE" w:rsidRDefault="00000000">
      <w:pPr>
        <w:ind w:firstLine="480"/>
        <w:rPr>
          <w:rFonts w:hint="eastAsia"/>
        </w:rPr>
      </w:pPr>
      <w:r>
        <w:rPr>
          <w:rFonts w:hint="eastAsia"/>
        </w:rPr>
        <w:t>架梁线路：</w:t>
      </w:r>
      <w:proofErr w:type="gramStart"/>
      <w:r>
        <w:rPr>
          <w:rFonts w:hint="eastAsia"/>
        </w:rPr>
        <w:t>拼宽桥</w:t>
      </w:r>
      <w:proofErr w:type="gramEnd"/>
      <w:r>
        <w:rPr>
          <w:rFonts w:hint="eastAsia"/>
        </w:rPr>
        <w:t>3座（63片）→A匝道桥119片（同步架设小朴大桥138片）→白迭桥（44片）→风吹岙2#桥（27片）→风吹岙1#桥（18片）→小文岙大桥（28片）→大文岙大桥</w:t>
      </w:r>
      <w:proofErr w:type="gramStart"/>
      <w:r>
        <w:rPr>
          <w:rFonts w:hint="eastAsia"/>
        </w:rPr>
        <w:t>28片梁片架设</w:t>
      </w:r>
      <w:proofErr w:type="gramEnd"/>
    </w:p>
    <w:p w14:paraId="66025154" w14:textId="77777777" w:rsidR="00892BCE" w:rsidRDefault="00000000">
      <w:pPr>
        <w:pStyle w:val="3"/>
        <w:numPr>
          <w:ilvl w:val="0"/>
          <w:numId w:val="0"/>
        </w:numPr>
        <w:rPr>
          <w:rFonts w:hint="eastAsia"/>
        </w:rPr>
      </w:pPr>
      <w:r>
        <w:rPr>
          <w:rFonts w:hint="eastAsia"/>
          <w:caps/>
          <w:kern w:val="2"/>
        </w:rPr>
        <w:t>4.6.3</w:t>
      </w:r>
      <w:r>
        <w:rPr>
          <w:rFonts w:hint="eastAsia"/>
        </w:rPr>
        <w:t>施工总体进度计划</w:t>
      </w:r>
      <w:bookmarkEnd w:id="170"/>
    </w:p>
    <w:p w14:paraId="01F6FD94" w14:textId="7D8A5DAF" w:rsidR="00892BCE" w:rsidRDefault="00000000">
      <w:pPr>
        <w:ind w:firstLine="480"/>
        <w:rPr>
          <w:rFonts w:hint="eastAsia"/>
        </w:rPr>
      </w:pPr>
      <w:r>
        <w:rPr>
          <w:rFonts w:hint="eastAsia"/>
        </w:rPr>
        <w:t>计划工期30个月，缺陷责任期为24个月。我部于2024年11月15日开始进行临建建设，计划于2024年12月1日正式开工，并计划于2027年6月1前总体完工。根据本工程的施工特点，以桥梁工程施工、隧道施工和路基工程施工为主，统筹安排各分项工程施工，保证重点，兼顾其它，以确保工期，并实现施工的连续性和均衡性。各分项工程的具体施工进度计划安排如下（</w:t>
      </w:r>
      <w:r>
        <w:rPr>
          <w:rFonts w:hint="eastAsia"/>
          <w:b/>
        </w:rPr>
        <w:t>详细施工计划</w:t>
      </w:r>
      <w:proofErr w:type="gramStart"/>
      <w:r>
        <w:rPr>
          <w:rFonts w:hint="eastAsia"/>
          <w:b/>
        </w:rPr>
        <w:t>见施工</w:t>
      </w:r>
      <w:proofErr w:type="gramEnd"/>
      <w:r>
        <w:rPr>
          <w:rFonts w:hint="eastAsia"/>
          <w:b/>
        </w:rPr>
        <w:t>进度计划表</w:t>
      </w:r>
      <w:r>
        <w:rPr>
          <w:rFonts w:hint="eastAsia"/>
        </w:rPr>
        <w:t>）：</w:t>
      </w:r>
    </w:p>
    <w:p w14:paraId="7B6AC61E" w14:textId="77777777" w:rsidR="00892BCE" w:rsidRDefault="00000000">
      <w:pPr>
        <w:widowControl w:val="0"/>
        <w:ind w:firstLine="480"/>
        <w:jc w:val="both"/>
        <w:rPr>
          <w:rFonts w:cs="宋体" w:hint="eastAsia"/>
          <w:bCs/>
          <w:kern w:val="2"/>
        </w:rPr>
      </w:pPr>
      <w:r>
        <w:rPr>
          <w:rFonts w:cs="宋体" w:hint="eastAsia"/>
          <w:bCs/>
          <w:kern w:val="2"/>
        </w:rPr>
        <w:t>(1）大临设施</w:t>
      </w:r>
    </w:p>
    <w:p w14:paraId="4A3F654F" w14:textId="77777777" w:rsidR="00892BCE" w:rsidRDefault="00000000">
      <w:pPr>
        <w:widowControl w:val="0"/>
        <w:ind w:firstLine="480"/>
        <w:jc w:val="both"/>
        <w:rPr>
          <w:rFonts w:cs="宋体" w:hint="eastAsia"/>
          <w:bCs/>
          <w:kern w:val="2"/>
        </w:rPr>
      </w:pPr>
      <w:r>
        <w:rPr>
          <w:rFonts w:cs="宋体" w:hint="eastAsia"/>
          <w:bCs/>
          <w:kern w:val="2"/>
        </w:rPr>
        <w:t>临建便道、实验室、</w:t>
      </w:r>
      <w:proofErr w:type="gramStart"/>
      <w:r>
        <w:rPr>
          <w:rFonts w:cs="宋体" w:hint="eastAsia"/>
          <w:bCs/>
          <w:kern w:val="2"/>
        </w:rPr>
        <w:t>钢筋场</w:t>
      </w:r>
      <w:proofErr w:type="gramEnd"/>
      <w:r>
        <w:rPr>
          <w:rFonts w:cs="宋体" w:hint="eastAsia"/>
          <w:bCs/>
          <w:kern w:val="2"/>
        </w:rPr>
        <w:t>按施工计划工期4个月内完成；</w:t>
      </w:r>
      <w:proofErr w:type="gramStart"/>
      <w:r>
        <w:rPr>
          <w:rFonts w:cs="宋体" w:hint="eastAsia"/>
          <w:bCs/>
          <w:kern w:val="2"/>
        </w:rPr>
        <w:t>拼宽段</w:t>
      </w:r>
      <w:proofErr w:type="gramEnd"/>
      <w:r>
        <w:rPr>
          <w:rFonts w:cs="宋体" w:hint="eastAsia"/>
          <w:bCs/>
          <w:kern w:val="2"/>
        </w:rPr>
        <w:t>海上施工栈桥及平台按施工工期5个月内完成。</w:t>
      </w:r>
    </w:p>
    <w:p w14:paraId="7D1E7491" w14:textId="77777777" w:rsidR="00892BCE" w:rsidRDefault="00000000">
      <w:pPr>
        <w:widowControl w:val="0"/>
        <w:ind w:firstLine="480"/>
        <w:jc w:val="both"/>
        <w:rPr>
          <w:rFonts w:cs="宋体" w:hint="eastAsia"/>
          <w:bCs/>
          <w:kern w:val="2"/>
        </w:rPr>
      </w:pPr>
      <w:r>
        <w:rPr>
          <w:rFonts w:cs="宋体" w:hint="eastAsia"/>
          <w:bCs/>
          <w:kern w:val="2"/>
        </w:rPr>
        <w:t>（2）标</w:t>
      </w:r>
      <w:proofErr w:type="gramStart"/>
      <w:r>
        <w:rPr>
          <w:rFonts w:cs="宋体" w:hint="eastAsia"/>
          <w:bCs/>
          <w:kern w:val="2"/>
        </w:rPr>
        <w:t>尾段拼宽桥</w:t>
      </w:r>
      <w:proofErr w:type="gramEnd"/>
      <w:r>
        <w:rPr>
          <w:rFonts w:cs="宋体" w:hint="eastAsia"/>
          <w:bCs/>
          <w:kern w:val="2"/>
        </w:rPr>
        <w:t>及匝道桥（考虑年后开始栈桥搭设，2025年5月1日-2026年5月1日）</w:t>
      </w:r>
    </w:p>
    <w:p w14:paraId="146ADBF5" w14:textId="77777777" w:rsidR="00892BCE" w:rsidRDefault="00000000">
      <w:pPr>
        <w:widowControl w:val="0"/>
        <w:ind w:firstLine="480"/>
        <w:jc w:val="both"/>
        <w:rPr>
          <w:rFonts w:cs="宋体" w:hint="eastAsia"/>
          <w:bCs/>
          <w:kern w:val="2"/>
        </w:rPr>
      </w:pPr>
      <w:proofErr w:type="gramStart"/>
      <w:r>
        <w:rPr>
          <w:rFonts w:cs="宋体" w:hint="eastAsia"/>
          <w:bCs/>
          <w:kern w:val="2"/>
        </w:rPr>
        <w:t>拼宽段</w:t>
      </w:r>
      <w:proofErr w:type="gramEnd"/>
      <w:r>
        <w:rPr>
          <w:rFonts w:cs="宋体" w:hint="eastAsia"/>
          <w:bCs/>
          <w:kern w:val="2"/>
        </w:rPr>
        <w:t>海上施工栈桥及平台按施工工期5个月内完成，同步完成涉海及S211桥梁拼接交叉施工手续协调。</w:t>
      </w:r>
    </w:p>
    <w:p w14:paraId="62851474" w14:textId="77777777" w:rsidR="00892BCE" w:rsidRDefault="00000000">
      <w:pPr>
        <w:widowControl w:val="0"/>
        <w:ind w:firstLine="480"/>
        <w:jc w:val="both"/>
        <w:rPr>
          <w:rFonts w:cs="宋体" w:hint="eastAsia"/>
          <w:bCs/>
          <w:kern w:val="2"/>
        </w:rPr>
      </w:pPr>
      <w:proofErr w:type="gramStart"/>
      <w:r>
        <w:rPr>
          <w:rFonts w:cs="宋体" w:hint="eastAsia"/>
          <w:bCs/>
          <w:kern w:val="2"/>
        </w:rPr>
        <w:t>项目标</w:t>
      </w:r>
      <w:proofErr w:type="gramEnd"/>
      <w:r>
        <w:rPr>
          <w:rFonts w:cs="宋体" w:hint="eastAsia"/>
          <w:bCs/>
          <w:kern w:val="2"/>
        </w:rPr>
        <w:t>尾段S211（在建）</w:t>
      </w:r>
      <w:proofErr w:type="gramStart"/>
      <w:r>
        <w:rPr>
          <w:rFonts w:cs="宋体" w:hint="eastAsia"/>
          <w:bCs/>
          <w:kern w:val="2"/>
        </w:rPr>
        <w:t>拼宽桥</w:t>
      </w:r>
      <w:proofErr w:type="gramEnd"/>
      <w:r>
        <w:rPr>
          <w:rFonts w:cs="宋体" w:hint="eastAsia"/>
          <w:bCs/>
          <w:kern w:val="2"/>
        </w:rPr>
        <w:t>360m/3座、A匝道桥长度333.2m，合计桩基72根，</w:t>
      </w:r>
      <w:proofErr w:type="gramStart"/>
      <w:r>
        <w:rPr>
          <w:rFonts w:cs="宋体" w:hint="eastAsia"/>
          <w:bCs/>
          <w:kern w:val="2"/>
        </w:rPr>
        <w:t>配置旋挖钻</w:t>
      </w:r>
      <w:proofErr w:type="gramEnd"/>
      <w:r>
        <w:rPr>
          <w:rFonts w:cs="宋体" w:hint="eastAsia"/>
          <w:bCs/>
          <w:kern w:val="2"/>
        </w:rPr>
        <w:t>1台，冲击钻8台，按工效计算工期时间2个月。</w:t>
      </w:r>
    </w:p>
    <w:p w14:paraId="266E86CD" w14:textId="77777777" w:rsidR="00892BCE" w:rsidRDefault="00000000">
      <w:pPr>
        <w:widowControl w:val="0"/>
        <w:ind w:firstLine="480"/>
        <w:jc w:val="both"/>
        <w:rPr>
          <w:rFonts w:cs="宋体" w:hint="eastAsia"/>
          <w:bCs/>
          <w:kern w:val="2"/>
        </w:rPr>
      </w:pPr>
      <w:r>
        <w:rPr>
          <w:rFonts w:cs="宋体" w:hint="eastAsia"/>
          <w:bCs/>
          <w:kern w:val="2"/>
        </w:rPr>
        <w:t>墩柱为圆柱墩、</w:t>
      </w:r>
      <w:proofErr w:type="gramStart"/>
      <w:r>
        <w:rPr>
          <w:rFonts w:cs="宋体" w:hint="eastAsia"/>
          <w:bCs/>
          <w:kern w:val="2"/>
        </w:rPr>
        <w:t>花瓶墩及盖梁</w:t>
      </w:r>
      <w:proofErr w:type="gramEnd"/>
      <w:r>
        <w:rPr>
          <w:rFonts w:cs="宋体" w:hint="eastAsia"/>
          <w:bCs/>
          <w:kern w:val="2"/>
        </w:rPr>
        <w:t>，圆柱墩（带系梁）10天/根，花瓶墩1m/天，累计工期时间4个月。T梁1跨/天，架设及桥面附属施工时间2个月。</w:t>
      </w:r>
    </w:p>
    <w:p w14:paraId="79362615" w14:textId="77777777" w:rsidR="00892BCE" w:rsidRDefault="00000000">
      <w:pPr>
        <w:widowControl w:val="0"/>
        <w:ind w:firstLine="480"/>
        <w:jc w:val="both"/>
        <w:rPr>
          <w:rFonts w:cs="宋体" w:hint="eastAsia"/>
          <w:bCs/>
          <w:kern w:val="2"/>
        </w:rPr>
      </w:pPr>
      <w:r>
        <w:rPr>
          <w:rFonts w:cs="宋体" w:hint="eastAsia"/>
          <w:bCs/>
          <w:kern w:val="2"/>
        </w:rPr>
        <w:lastRenderedPageBreak/>
        <w:t>（3）、其余桥梁按照架梁线路推进，总体工期控制12个月；桩基在路基纵向便道拉通后3个月内完成，桥梁下部结构在开工后12个月内全部结束。</w:t>
      </w:r>
    </w:p>
    <w:p w14:paraId="2D5FFC00" w14:textId="77777777" w:rsidR="00892BCE" w:rsidRDefault="00000000">
      <w:pPr>
        <w:widowControl w:val="0"/>
        <w:ind w:firstLine="480"/>
        <w:jc w:val="both"/>
        <w:rPr>
          <w:rFonts w:cs="宋体" w:hint="eastAsia"/>
          <w:bCs/>
          <w:kern w:val="2"/>
        </w:rPr>
      </w:pPr>
      <w:r>
        <w:rPr>
          <w:rFonts w:cs="宋体" w:hint="eastAsia"/>
          <w:bCs/>
          <w:kern w:val="2"/>
        </w:rPr>
        <w:t>（4）、隧道工程</w:t>
      </w:r>
    </w:p>
    <w:p w14:paraId="565355F4" w14:textId="77777777" w:rsidR="00892BCE" w:rsidRDefault="00000000">
      <w:pPr>
        <w:widowControl w:val="0"/>
        <w:ind w:firstLine="480"/>
        <w:jc w:val="both"/>
        <w:rPr>
          <w:rFonts w:cs="宋体" w:hint="eastAsia"/>
          <w:bCs/>
          <w:kern w:val="2"/>
        </w:rPr>
      </w:pPr>
      <w:r>
        <w:rPr>
          <w:rFonts w:cs="宋体" w:hint="eastAsia"/>
          <w:bCs/>
          <w:kern w:val="2"/>
        </w:rPr>
        <w:t>拉</w:t>
      </w:r>
      <w:proofErr w:type="gramStart"/>
      <w:r>
        <w:rPr>
          <w:rFonts w:cs="宋体" w:hint="eastAsia"/>
          <w:bCs/>
          <w:kern w:val="2"/>
        </w:rPr>
        <w:t>通便道</w:t>
      </w:r>
      <w:proofErr w:type="gramEnd"/>
      <w:r>
        <w:rPr>
          <w:rFonts w:cs="宋体" w:hint="eastAsia"/>
          <w:bCs/>
          <w:kern w:val="2"/>
        </w:rPr>
        <w:t>至九仙澳、大文岙隧道，两隧道间路基拉通纵向便道至隧道洞口后，同步洞口临建施工；两个隧道掘进施工，投入</w:t>
      </w:r>
      <w:proofErr w:type="gramStart"/>
      <w:r>
        <w:rPr>
          <w:rFonts w:cs="宋体" w:hint="eastAsia"/>
          <w:bCs/>
          <w:kern w:val="2"/>
        </w:rPr>
        <w:t>两台二衬台车</w:t>
      </w:r>
      <w:proofErr w:type="gramEnd"/>
      <w:r>
        <w:rPr>
          <w:rFonts w:cs="宋体" w:hint="eastAsia"/>
          <w:bCs/>
          <w:kern w:val="2"/>
        </w:rPr>
        <w:t>。</w:t>
      </w:r>
    </w:p>
    <w:p w14:paraId="56155632" w14:textId="77777777" w:rsidR="00892BCE" w:rsidRDefault="00000000">
      <w:pPr>
        <w:widowControl w:val="0"/>
        <w:ind w:firstLine="480"/>
        <w:jc w:val="both"/>
        <w:rPr>
          <w:rFonts w:cs="宋体" w:hint="eastAsia"/>
          <w:bCs/>
          <w:kern w:val="2"/>
        </w:rPr>
      </w:pPr>
      <w:proofErr w:type="gramStart"/>
      <w:r>
        <w:rPr>
          <w:rFonts w:cs="宋体" w:hint="eastAsia"/>
          <w:bCs/>
          <w:kern w:val="2"/>
        </w:rPr>
        <w:t>九仙澳隧道</w:t>
      </w:r>
      <w:proofErr w:type="gramEnd"/>
      <w:r>
        <w:rPr>
          <w:rFonts w:cs="宋体" w:hint="eastAsia"/>
          <w:bCs/>
          <w:kern w:val="2"/>
        </w:rPr>
        <w:t>：洞口临</w:t>
      </w:r>
      <w:proofErr w:type="gramStart"/>
      <w:r>
        <w:rPr>
          <w:rFonts w:cs="宋体" w:hint="eastAsia"/>
          <w:bCs/>
          <w:kern w:val="2"/>
        </w:rPr>
        <w:t>建完成</w:t>
      </w:r>
      <w:proofErr w:type="gramEnd"/>
      <w:r>
        <w:rPr>
          <w:rFonts w:cs="宋体" w:hint="eastAsia"/>
          <w:bCs/>
          <w:kern w:val="2"/>
        </w:rPr>
        <w:t>后，反坡开挖，按Ⅲ级围岩按每月平均150米；Ⅳ级围岩按每月平均90米；Ⅴ级围岩按每月平均35米施工功效。计算施工工期为=71/150+101/90+63/35=3.4个月，考虑洞口工程2个月，</w:t>
      </w:r>
      <w:proofErr w:type="gramStart"/>
      <w:r>
        <w:rPr>
          <w:rFonts w:cs="宋体" w:hint="eastAsia"/>
          <w:bCs/>
          <w:kern w:val="2"/>
        </w:rPr>
        <w:t>隧道二衬及</w:t>
      </w:r>
      <w:proofErr w:type="gramEnd"/>
      <w:r>
        <w:rPr>
          <w:rFonts w:cs="宋体" w:hint="eastAsia"/>
          <w:bCs/>
          <w:kern w:val="2"/>
        </w:rPr>
        <w:t>附属2个月，计算工期7.4个月。</w:t>
      </w:r>
    </w:p>
    <w:p w14:paraId="0B988CDE" w14:textId="77777777" w:rsidR="00892BCE" w:rsidRDefault="00000000">
      <w:pPr>
        <w:widowControl w:val="0"/>
        <w:ind w:firstLine="480"/>
        <w:jc w:val="both"/>
        <w:rPr>
          <w:rFonts w:cs="宋体" w:hint="eastAsia"/>
          <w:bCs/>
          <w:kern w:val="2"/>
        </w:rPr>
      </w:pPr>
      <w:r>
        <w:rPr>
          <w:rFonts w:cs="宋体" w:hint="eastAsia"/>
          <w:bCs/>
          <w:kern w:val="2"/>
        </w:rPr>
        <w:t>大文</w:t>
      </w:r>
      <w:proofErr w:type="gramStart"/>
      <w:r>
        <w:rPr>
          <w:rFonts w:cs="宋体" w:hint="eastAsia"/>
          <w:bCs/>
          <w:kern w:val="2"/>
        </w:rPr>
        <w:t>岙</w:t>
      </w:r>
      <w:proofErr w:type="gramEnd"/>
      <w:r>
        <w:rPr>
          <w:rFonts w:cs="宋体" w:hint="eastAsia"/>
          <w:bCs/>
          <w:kern w:val="2"/>
        </w:rPr>
        <w:t>隧道：洞口临</w:t>
      </w:r>
      <w:proofErr w:type="gramStart"/>
      <w:r>
        <w:rPr>
          <w:rFonts w:cs="宋体" w:hint="eastAsia"/>
          <w:bCs/>
          <w:kern w:val="2"/>
        </w:rPr>
        <w:t>建完成</w:t>
      </w:r>
      <w:proofErr w:type="gramEnd"/>
      <w:r>
        <w:rPr>
          <w:rFonts w:cs="宋体" w:hint="eastAsia"/>
          <w:bCs/>
          <w:kern w:val="2"/>
        </w:rPr>
        <w:t>后，反坡开挖，按Ⅲ级围岩按每月平均150米；Ⅳ级围岩按每月平均90米；Ⅴ级围岩按每月平均35米施工功效。计算施工工期为=247/90+78/35=5个月，考虑洞口工程2个月，</w:t>
      </w:r>
      <w:proofErr w:type="gramStart"/>
      <w:r>
        <w:rPr>
          <w:rFonts w:cs="宋体" w:hint="eastAsia"/>
          <w:bCs/>
          <w:kern w:val="2"/>
        </w:rPr>
        <w:t>隧道二衬及</w:t>
      </w:r>
      <w:proofErr w:type="gramEnd"/>
      <w:r>
        <w:rPr>
          <w:rFonts w:cs="宋体" w:hint="eastAsia"/>
          <w:bCs/>
          <w:kern w:val="2"/>
        </w:rPr>
        <w:t>附属2个月，计算工期9个月。</w:t>
      </w:r>
    </w:p>
    <w:p w14:paraId="7660C5CF" w14:textId="77777777" w:rsidR="00892BCE" w:rsidRDefault="00000000">
      <w:pPr>
        <w:widowControl w:val="0"/>
        <w:ind w:firstLine="480"/>
        <w:jc w:val="both"/>
        <w:rPr>
          <w:rFonts w:cs="宋体" w:hint="eastAsia"/>
          <w:bCs/>
          <w:kern w:val="2"/>
        </w:rPr>
      </w:pPr>
      <w:r>
        <w:rPr>
          <w:rFonts w:cs="宋体" w:hint="eastAsia"/>
          <w:bCs/>
          <w:kern w:val="2"/>
        </w:rPr>
        <w:t>小文</w:t>
      </w:r>
      <w:proofErr w:type="gramStart"/>
      <w:r>
        <w:rPr>
          <w:rFonts w:cs="宋体" w:hint="eastAsia"/>
          <w:bCs/>
          <w:kern w:val="2"/>
        </w:rPr>
        <w:t>岙</w:t>
      </w:r>
      <w:proofErr w:type="gramEnd"/>
      <w:r>
        <w:rPr>
          <w:rFonts w:cs="宋体" w:hint="eastAsia"/>
          <w:bCs/>
          <w:kern w:val="2"/>
        </w:rPr>
        <w:t>隧道：</w:t>
      </w:r>
      <w:proofErr w:type="gramStart"/>
      <w:r>
        <w:rPr>
          <w:rFonts w:cs="宋体" w:hint="eastAsia"/>
          <w:bCs/>
          <w:kern w:val="2"/>
        </w:rPr>
        <w:t>正坡开挖</w:t>
      </w:r>
      <w:proofErr w:type="gramEnd"/>
      <w:r>
        <w:rPr>
          <w:rFonts w:cs="宋体" w:hint="eastAsia"/>
          <w:bCs/>
          <w:kern w:val="2"/>
        </w:rPr>
        <w:t>，洞口临建及洞口工程提前施工（在大文</w:t>
      </w:r>
      <w:proofErr w:type="gramStart"/>
      <w:r>
        <w:rPr>
          <w:rFonts w:cs="宋体" w:hint="eastAsia"/>
          <w:bCs/>
          <w:kern w:val="2"/>
        </w:rPr>
        <w:t>岙</w:t>
      </w:r>
      <w:proofErr w:type="gramEnd"/>
      <w:r>
        <w:rPr>
          <w:rFonts w:cs="宋体" w:hint="eastAsia"/>
          <w:bCs/>
          <w:kern w:val="2"/>
        </w:rPr>
        <w:t>隧道贯通前完成），计算施工工期为=47/150+70/90+108/35=4.2个月。考虑</w:t>
      </w:r>
      <w:proofErr w:type="gramStart"/>
      <w:r>
        <w:rPr>
          <w:rFonts w:cs="宋体" w:hint="eastAsia"/>
          <w:bCs/>
          <w:kern w:val="2"/>
        </w:rPr>
        <w:t>隧道二衬及</w:t>
      </w:r>
      <w:proofErr w:type="gramEnd"/>
      <w:r>
        <w:rPr>
          <w:rFonts w:cs="宋体" w:hint="eastAsia"/>
          <w:bCs/>
          <w:kern w:val="2"/>
        </w:rPr>
        <w:t>附属2个月，计算工期6.2个月。</w:t>
      </w:r>
    </w:p>
    <w:p w14:paraId="799199FF" w14:textId="77777777" w:rsidR="00892BCE" w:rsidRDefault="00000000">
      <w:pPr>
        <w:widowControl w:val="0"/>
        <w:ind w:firstLine="480"/>
        <w:jc w:val="both"/>
        <w:rPr>
          <w:rFonts w:cs="宋体" w:hint="eastAsia"/>
          <w:bCs/>
          <w:kern w:val="2"/>
        </w:rPr>
      </w:pPr>
      <w:r>
        <w:rPr>
          <w:rFonts w:cs="宋体" w:hint="eastAsia"/>
          <w:bCs/>
          <w:kern w:val="2"/>
        </w:rPr>
        <w:t>综上所述，三个隧道开挖计算工期为2+5+4.2=11.2，合计11.2个月，按12个月考虑，整体隧道完成时间14个月。</w:t>
      </w:r>
    </w:p>
    <w:p w14:paraId="61CDB8F5" w14:textId="77777777" w:rsidR="00892BCE" w:rsidRDefault="00000000">
      <w:pPr>
        <w:widowControl w:val="0"/>
        <w:ind w:firstLine="480"/>
        <w:jc w:val="both"/>
        <w:rPr>
          <w:rFonts w:cs="宋体" w:hint="eastAsia"/>
          <w:bCs/>
          <w:kern w:val="2"/>
        </w:rPr>
      </w:pPr>
      <w:r>
        <w:rPr>
          <w:rFonts w:cs="宋体" w:hint="eastAsia"/>
          <w:bCs/>
          <w:kern w:val="2"/>
        </w:rPr>
        <w:t>（5）、路面、交安、机电设施安装</w:t>
      </w:r>
    </w:p>
    <w:p w14:paraId="2C3D6972" w14:textId="64C70155" w:rsidR="00892BCE" w:rsidRDefault="00000000">
      <w:pPr>
        <w:widowControl w:val="0"/>
        <w:ind w:firstLine="480"/>
        <w:jc w:val="both"/>
        <w:rPr>
          <w:rFonts w:hint="eastAsia"/>
        </w:rPr>
      </w:pPr>
      <w:r>
        <w:rPr>
          <w:rFonts w:cs="宋体" w:hint="eastAsia"/>
          <w:bCs/>
          <w:kern w:val="2"/>
        </w:rPr>
        <w:t>路面碎石垫层3151m³，素混凝土垫层869m³，水泥稳定碎石底基层16522.8m³，沥青混凝土面层：14693m³，水泥混凝土面层：386m³，总体内控工期为：6个月控制。</w:t>
      </w:r>
    </w:p>
    <w:p w14:paraId="4B02F71B" w14:textId="77777777" w:rsidR="00892BCE" w:rsidRDefault="00892BCE">
      <w:pPr>
        <w:ind w:firstLineChars="0" w:firstLine="0"/>
        <w:jc w:val="both"/>
        <w:rPr>
          <w:rFonts w:hint="eastAsia"/>
          <w:b/>
          <w:bCs/>
          <w:sz w:val="21"/>
          <w:szCs w:val="21"/>
        </w:rPr>
      </w:pPr>
    </w:p>
    <w:p w14:paraId="4BCEA598" w14:textId="77777777" w:rsidR="00892BCE" w:rsidRDefault="00892BCE">
      <w:pPr>
        <w:ind w:firstLineChars="0" w:firstLine="0"/>
        <w:jc w:val="both"/>
        <w:rPr>
          <w:rFonts w:hint="eastAsia"/>
          <w:b/>
          <w:bCs/>
          <w:sz w:val="21"/>
          <w:szCs w:val="21"/>
        </w:rPr>
      </w:pPr>
    </w:p>
    <w:p w14:paraId="51B38971" w14:textId="77777777" w:rsidR="00892BCE" w:rsidRDefault="00892BCE">
      <w:pPr>
        <w:ind w:firstLineChars="0" w:firstLine="0"/>
        <w:jc w:val="both"/>
        <w:rPr>
          <w:rFonts w:hint="eastAsia"/>
          <w:b/>
          <w:bCs/>
          <w:sz w:val="21"/>
          <w:szCs w:val="21"/>
        </w:rPr>
      </w:pPr>
    </w:p>
    <w:p w14:paraId="6FAC89FE" w14:textId="77777777" w:rsidR="00892BCE" w:rsidRDefault="00892BCE">
      <w:pPr>
        <w:ind w:firstLineChars="0" w:firstLine="0"/>
        <w:jc w:val="both"/>
        <w:rPr>
          <w:rFonts w:hint="eastAsia"/>
          <w:b/>
          <w:bCs/>
          <w:sz w:val="21"/>
          <w:szCs w:val="21"/>
        </w:rPr>
      </w:pPr>
    </w:p>
    <w:p w14:paraId="4936BC3A" w14:textId="77777777" w:rsidR="00892BCE" w:rsidRDefault="00892BCE">
      <w:pPr>
        <w:ind w:firstLineChars="0" w:firstLine="0"/>
        <w:jc w:val="both"/>
        <w:rPr>
          <w:rFonts w:hint="eastAsia"/>
          <w:b/>
          <w:bCs/>
          <w:sz w:val="21"/>
          <w:szCs w:val="21"/>
        </w:rPr>
      </w:pPr>
    </w:p>
    <w:p w14:paraId="53DFC6B9" w14:textId="77777777" w:rsidR="00892BCE" w:rsidRDefault="00892BCE">
      <w:pPr>
        <w:ind w:firstLineChars="0" w:firstLine="0"/>
        <w:jc w:val="both"/>
        <w:rPr>
          <w:rFonts w:hint="eastAsia"/>
          <w:b/>
          <w:bCs/>
          <w:sz w:val="21"/>
          <w:szCs w:val="21"/>
        </w:rPr>
      </w:pPr>
    </w:p>
    <w:p w14:paraId="4AD79640" w14:textId="77777777" w:rsidR="00892BCE" w:rsidRDefault="00892BCE">
      <w:pPr>
        <w:ind w:firstLineChars="0" w:firstLine="0"/>
        <w:jc w:val="both"/>
        <w:rPr>
          <w:rFonts w:hint="eastAsia"/>
          <w:b/>
          <w:bCs/>
          <w:sz w:val="21"/>
          <w:szCs w:val="21"/>
        </w:rPr>
      </w:pPr>
    </w:p>
    <w:p w14:paraId="4BABF66E" w14:textId="77777777" w:rsidR="00892BCE" w:rsidRDefault="00892BCE">
      <w:pPr>
        <w:ind w:firstLineChars="0" w:firstLine="0"/>
        <w:jc w:val="both"/>
        <w:rPr>
          <w:rFonts w:hint="eastAsia"/>
          <w:b/>
          <w:bCs/>
          <w:sz w:val="21"/>
          <w:szCs w:val="21"/>
        </w:rPr>
      </w:pPr>
    </w:p>
    <w:p w14:paraId="1F19CA5B" w14:textId="77777777" w:rsidR="00892BCE" w:rsidRDefault="00892BCE">
      <w:pPr>
        <w:ind w:firstLineChars="0" w:firstLine="0"/>
        <w:jc w:val="both"/>
        <w:rPr>
          <w:rFonts w:hint="eastAsia"/>
          <w:b/>
          <w:bCs/>
          <w:sz w:val="21"/>
          <w:szCs w:val="21"/>
        </w:rPr>
      </w:pPr>
    </w:p>
    <w:p w14:paraId="3B74CA38" w14:textId="77777777" w:rsidR="00892BCE" w:rsidRDefault="00892BCE">
      <w:pPr>
        <w:ind w:firstLineChars="0" w:firstLine="0"/>
        <w:jc w:val="both"/>
        <w:rPr>
          <w:rFonts w:hint="eastAsia"/>
          <w:b/>
          <w:bCs/>
          <w:sz w:val="21"/>
          <w:szCs w:val="21"/>
        </w:rPr>
      </w:pPr>
    </w:p>
    <w:p w14:paraId="0A7E92ED" w14:textId="77777777" w:rsidR="00892BCE" w:rsidRDefault="00000000">
      <w:pPr>
        <w:ind w:firstLineChars="0" w:firstLine="0"/>
        <w:jc w:val="center"/>
        <w:rPr>
          <w:rFonts w:hint="eastAsia"/>
          <w:b/>
          <w:bCs/>
          <w:sz w:val="21"/>
          <w:szCs w:val="21"/>
        </w:rPr>
      </w:pPr>
      <w:r>
        <w:rPr>
          <w:rFonts w:hint="eastAsia"/>
          <w:b/>
          <w:bCs/>
          <w:sz w:val="21"/>
          <w:szCs w:val="21"/>
        </w:rPr>
        <w:lastRenderedPageBreak/>
        <w:t>表4.6.3、总体施工进度计划表</w:t>
      </w:r>
    </w:p>
    <w:tbl>
      <w:tblPr>
        <w:tblpPr w:leftFromText="180" w:rightFromText="180" w:vertAnchor="text" w:horzAnchor="page" w:tblpX="1468" w:tblpY="333"/>
        <w:tblOverlap w:val="neve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25"/>
        <w:gridCol w:w="2614"/>
        <w:gridCol w:w="2114"/>
        <w:gridCol w:w="2149"/>
        <w:gridCol w:w="860"/>
      </w:tblGrid>
      <w:tr w:rsidR="00892BCE" w14:paraId="27690180" w14:textId="77777777">
        <w:trPr>
          <w:trHeight w:val="482"/>
        </w:trPr>
        <w:tc>
          <w:tcPr>
            <w:tcW w:w="825" w:type="dxa"/>
            <w:tcBorders>
              <w:top w:val="single" w:sz="12" w:space="0" w:color="auto"/>
              <w:left w:val="single" w:sz="12" w:space="0" w:color="auto"/>
              <w:bottom w:val="single" w:sz="4" w:space="0" w:color="auto"/>
              <w:right w:val="single" w:sz="4" w:space="0" w:color="auto"/>
            </w:tcBorders>
            <w:shd w:val="clear" w:color="auto" w:fill="8064A2"/>
            <w:vAlign w:val="center"/>
          </w:tcPr>
          <w:p w14:paraId="34D733A3" w14:textId="77777777" w:rsidR="00892BCE" w:rsidRDefault="00000000">
            <w:pPr>
              <w:ind w:firstLineChars="50" w:firstLine="105"/>
              <w:jc w:val="center"/>
              <w:rPr>
                <w:rFonts w:cs="宋体" w:hint="eastAsia"/>
                <w:b/>
                <w:bCs/>
                <w:color w:val="FFFFFF"/>
                <w:sz w:val="21"/>
                <w:szCs w:val="21"/>
              </w:rPr>
            </w:pPr>
            <w:r>
              <w:rPr>
                <w:rFonts w:cs="宋体" w:hint="eastAsia"/>
                <w:b/>
                <w:bCs/>
                <w:color w:val="FFFFFF"/>
                <w:sz w:val="21"/>
                <w:szCs w:val="21"/>
                <w:lang w:bidi="ar"/>
              </w:rPr>
              <w:t>序号</w:t>
            </w:r>
          </w:p>
        </w:tc>
        <w:tc>
          <w:tcPr>
            <w:tcW w:w="2614" w:type="dxa"/>
            <w:tcBorders>
              <w:top w:val="single" w:sz="12" w:space="0" w:color="auto"/>
              <w:left w:val="single" w:sz="4" w:space="0" w:color="auto"/>
              <w:bottom w:val="single" w:sz="4" w:space="0" w:color="auto"/>
              <w:right w:val="single" w:sz="4" w:space="0" w:color="auto"/>
            </w:tcBorders>
            <w:shd w:val="clear" w:color="auto" w:fill="8064A2"/>
            <w:vAlign w:val="center"/>
          </w:tcPr>
          <w:p w14:paraId="3EE4CE21" w14:textId="77777777" w:rsidR="00892BCE" w:rsidRDefault="00000000">
            <w:pPr>
              <w:ind w:firstLineChars="0" w:firstLine="0"/>
              <w:jc w:val="center"/>
              <w:rPr>
                <w:rFonts w:cs="宋体" w:hint="eastAsia"/>
                <w:b/>
                <w:bCs/>
                <w:color w:val="FFFFFF"/>
                <w:sz w:val="21"/>
                <w:szCs w:val="21"/>
              </w:rPr>
            </w:pPr>
            <w:r>
              <w:rPr>
                <w:rFonts w:cs="宋体" w:hint="eastAsia"/>
                <w:b/>
                <w:bCs/>
                <w:color w:val="FFFFFF"/>
                <w:sz w:val="21"/>
                <w:szCs w:val="21"/>
                <w:lang w:bidi="ar"/>
              </w:rPr>
              <w:t>施工内容</w:t>
            </w:r>
          </w:p>
        </w:tc>
        <w:tc>
          <w:tcPr>
            <w:tcW w:w="2114" w:type="dxa"/>
            <w:tcBorders>
              <w:top w:val="single" w:sz="12" w:space="0" w:color="auto"/>
              <w:left w:val="single" w:sz="4" w:space="0" w:color="auto"/>
              <w:bottom w:val="single" w:sz="4" w:space="0" w:color="auto"/>
              <w:right w:val="single" w:sz="4" w:space="0" w:color="auto"/>
            </w:tcBorders>
            <w:shd w:val="clear" w:color="auto" w:fill="8064A2"/>
            <w:vAlign w:val="center"/>
          </w:tcPr>
          <w:p w14:paraId="6AC4A0A0" w14:textId="77777777" w:rsidR="00892BCE" w:rsidRDefault="00000000">
            <w:pPr>
              <w:ind w:firstLineChars="0" w:firstLine="0"/>
              <w:jc w:val="center"/>
              <w:rPr>
                <w:rFonts w:cs="宋体" w:hint="eastAsia"/>
                <w:b/>
                <w:bCs/>
                <w:color w:val="FFFFFF"/>
                <w:sz w:val="21"/>
                <w:szCs w:val="21"/>
              </w:rPr>
            </w:pPr>
            <w:r>
              <w:rPr>
                <w:rFonts w:cs="宋体" w:hint="eastAsia"/>
                <w:b/>
                <w:bCs/>
                <w:color w:val="FFFFFF"/>
                <w:sz w:val="21"/>
                <w:szCs w:val="21"/>
                <w:lang w:bidi="ar"/>
              </w:rPr>
              <w:t>计划开工时间</w:t>
            </w:r>
          </w:p>
        </w:tc>
        <w:tc>
          <w:tcPr>
            <w:tcW w:w="2149" w:type="dxa"/>
            <w:tcBorders>
              <w:top w:val="single" w:sz="12" w:space="0" w:color="auto"/>
              <w:left w:val="single" w:sz="4" w:space="0" w:color="auto"/>
              <w:bottom w:val="single" w:sz="4" w:space="0" w:color="auto"/>
              <w:right w:val="single" w:sz="4" w:space="0" w:color="auto"/>
            </w:tcBorders>
            <w:shd w:val="clear" w:color="auto" w:fill="8064A2"/>
            <w:vAlign w:val="center"/>
          </w:tcPr>
          <w:p w14:paraId="145315C2" w14:textId="77777777" w:rsidR="00892BCE" w:rsidRDefault="00000000">
            <w:pPr>
              <w:ind w:firstLineChars="0" w:firstLine="0"/>
              <w:jc w:val="center"/>
              <w:rPr>
                <w:rFonts w:cs="宋体" w:hint="eastAsia"/>
                <w:b/>
                <w:bCs/>
                <w:color w:val="FFFFFF"/>
                <w:sz w:val="21"/>
                <w:szCs w:val="21"/>
              </w:rPr>
            </w:pPr>
            <w:r>
              <w:rPr>
                <w:rFonts w:cs="宋体" w:hint="eastAsia"/>
                <w:b/>
                <w:bCs/>
                <w:color w:val="FFFFFF"/>
                <w:sz w:val="21"/>
                <w:szCs w:val="21"/>
                <w:lang w:bidi="ar"/>
              </w:rPr>
              <w:t>计划完工时间</w:t>
            </w:r>
          </w:p>
        </w:tc>
        <w:tc>
          <w:tcPr>
            <w:tcW w:w="860" w:type="dxa"/>
            <w:tcBorders>
              <w:top w:val="single" w:sz="12" w:space="0" w:color="auto"/>
              <w:left w:val="single" w:sz="4" w:space="0" w:color="auto"/>
              <w:bottom w:val="single" w:sz="4" w:space="0" w:color="auto"/>
              <w:right w:val="single" w:sz="12" w:space="0" w:color="auto"/>
            </w:tcBorders>
            <w:shd w:val="clear" w:color="auto" w:fill="8064A2"/>
            <w:vAlign w:val="center"/>
          </w:tcPr>
          <w:p w14:paraId="52768213" w14:textId="77777777" w:rsidR="00892BCE" w:rsidRDefault="00000000">
            <w:pPr>
              <w:ind w:firstLineChars="0" w:firstLine="0"/>
              <w:jc w:val="center"/>
              <w:rPr>
                <w:rFonts w:cs="宋体" w:hint="eastAsia"/>
                <w:b/>
                <w:bCs/>
                <w:color w:val="FFFFFF"/>
                <w:sz w:val="21"/>
                <w:szCs w:val="21"/>
              </w:rPr>
            </w:pPr>
            <w:r>
              <w:rPr>
                <w:rFonts w:cs="宋体" w:hint="eastAsia"/>
                <w:b/>
                <w:bCs/>
                <w:color w:val="FFFFFF"/>
                <w:sz w:val="21"/>
                <w:szCs w:val="21"/>
                <w:lang w:bidi="ar"/>
              </w:rPr>
              <w:t>备注</w:t>
            </w:r>
          </w:p>
        </w:tc>
      </w:tr>
      <w:tr w:rsidR="00892BCE" w14:paraId="18076E2C" w14:textId="77777777">
        <w:trPr>
          <w:trHeight w:val="507"/>
        </w:trPr>
        <w:tc>
          <w:tcPr>
            <w:tcW w:w="825" w:type="dxa"/>
            <w:tcBorders>
              <w:top w:val="single" w:sz="4" w:space="0" w:color="auto"/>
              <w:left w:val="single" w:sz="12" w:space="0" w:color="auto"/>
              <w:bottom w:val="single" w:sz="4" w:space="0" w:color="auto"/>
              <w:right w:val="single" w:sz="4" w:space="0" w:color="auto"/>
            </w:tcBorders>
            <w:shd w:val="clear" w:color="auto" w:fill="DBE5F1"/>
            <w:vAlign w:val="center"/>
          </w:tcPr>
          <w:p w14:paraId="026B42E0" w14:textId="77777777" w:rsidR="00892BCE" w:rsidRDefault="00000000">
            <w:pPr>
              <w:ind w:firstLineChars="0" w:firstLine="0"/>
              <w:jc w:val="center"/>
              <w:rPr>
                <w:rFonts w:cs="宋体" w:hint="eastAsia"/>
                <w:b/>
                <w:bCs/>
                <w:sz w:val="21"/>
                <w:szCs w:val="21"/>
              </w:rPr>
            </w:pPr>
            <w:r>
              <w:rPr>
                <w:rFonts w:cs="宋体" w:hint="eastAsia"/>
                <w:b/>
                <w:bCs/>
                <w:sz w:val="21"/>
                <w:szCs w:val="21"/>
                <w:lang w:bidi="ar"/>
              </w:rPr>
              <w:t>1</w:t>
            </w:r>
          </w:p>
        </w:tc>
        <w:tc>
          <w:tcPr>
            <w:tcW w:w="2614" w:type="dxa"/>
            <w:tcBorders>
              <w:top w:val="single" w:sz="4" w:space="0" w:color="auto"/>
              <w:left w:val="single" w:sz="4" w:space="0" w:color="auto"/>
              <w:bottom w:val="single" w:sz="4" w:space="0" w:color="auto"/>
              <w:right w:val="single" w:sz="4" w:space="0" w:color="auto"/>
            </w:tcBorders>
            <w:shd w:val="clear" w:color="auto" w:fill="DBE5F1"/>
            <w:vAlign w:val="center"/>
          </w:tcPr>
          <w:p w14:paraId="67F147C4" w14:textId="77777777" w:rsidR="00892BCE" w:rsidRDefault="00000000">
            <w:pPr>
              <w:ind w:firstLineChars="0" w:firstLine="0"/>
              <w:jc w:val="center"/>
              <w:rPr>
                <w:rFonts w:cs="宋体" w:hint="eastAsia"/>
                <w:bCs/>
                <w:sz w:val="21"/>
                <w:szCs w:val="21"/>
              </w:rPr>
            </w:pPr>
            <w:r>
              <w:rPr>
                <w:rFonts w:cs="宋体" w:hint="eastAsia"/>
                <w:bCs/>
                <w:sz w:val="21"/>
                <w:szCs w:val="21"/>
                <w:lang w:bidi="ar"/>
              </w:rPr>
              <w:t>施工准备及临建</w:t>
            </w:r>
          </w:p>
        </w:tc>
        <w:tc>
          <w:tcPr>
            <w:tcW w:w="2114" w:type="dxa"/>
            <w:tcBorders>
              <w:top w:val="single" w:sz="4" w:space="0" w:color="auto"/>
              <w:left w:val="single" w:sz="4" w:space="0" w:color="auto"/>
              <w:bottom w:val="single" w:sz="4" w:space="0" w:color="auto"/>
              <w:right w:val="single" w:sz="4" w:space="0" w:color="auto"/>
            </w:tcBorders>
            <w:shd w:val="clear" w:color="auto" w:fill="DBE5F1"/>
            <w:vAlign w:val="center"/>
          </w:tcPr>
          <w:p w14:paraId="2E5B137B" w14:textId="77777777" w:rsidR="00892BCE" w:rsidRDefault="00000000">
            <w:pPr>
              <w:ind w:firstLineChars="0" w:firstLine="0"/>
              <w:jc w:val="center"/>
              <w:rPr>
                <w:rFonts w:cs="宋体" w:hint="eastAsia"/>
                <w:bCs/>
                <w:sz w:val="21"/>
                <w:szCs w:val="21"/>
              </w:rPr>
            </w:pPr>
            <w:r>
              <w:rPr>
                <w:rFonts w:cs="宋体" w:hint="eastAsia"/>
                <w:bCs/>
                <w:sz w:val="21"/>
                <w:szCs w:val="21"/>
                <w:lang w:bidi="ar"/>
              </w:rPr>
              <w:t>2024.11.20</w:t>
            </w:r>
          </w:p>
        </w:tc>
        <w:tc>
          <w:tcPr>
            <w:tcW w:w="2149" w:type="dxa"/>
            <w:tcBorders>
              <w:top w:val="single" w:sz="4" w:space="0" w:color="auto"/>
              <w:left w:val="single" w:sz="4" w:space="0" w:color="auto"/>
              <w:bottom w:val="single" w:sz="4" w:space="0" w:color="auto"/>
              <w:right w:val="single" w:sz="4" w:space="0" w:color="auto"/>
            </w:tcBorders>
            <w:shd w:val="clear" w:color="auto" w:fill="DBE5F1"/>
            <w:vAlign w:val="center"/>
          </w:tcPr>
          <w:p w14:paraId="77072807" w14:textId="77777777" w:rsidR="00892BCE" w:rsidRDefault="00000000">
            <w:pPr>
              <w:ind w:firstLineChars="0" w:firstLine="0"/>
              <w:jc w:val="center"/>
              <w:rPr>
                <w:rFonts w:cs="宋体" w:hint="eastAsia"/>
                <w:bCs/>
                <w:sz w:val="21"/>
                <w:szCs w:val="21"/>
              </w:rPr>
            </w:pPr>
            <w:r>
              <w:rPr>
                <w:rFonts w:cs="宋体" w:hint="eastAsia"/>
                <w:bCs/>
                <w:sz w:val="21"/>
                <w:szCs w:val="21"/>
                <w:lang w:bidi="ar"/>
              </w:rPr>
              <w:t>2025.3.20</w:t>
            </w:r>
          </w:p>
        </w:tc>
        <w:tc>
          <w:tcPr>
            <w:tcW w:w="860" w:type="dxa"/>
            <w:tcBorders>
              <w:top w:val="single" w:sz="4" w:space="0" w:color="auto"/>
              <w:left w:val="single" w:sz="4" w:space="0" w:color="auto"/>
              <w:bottom w:val="single" w:sz="4" w:space="0" w:color="auto"/>
              <w:right w:val="single" w:sz="12" w:space="0" w:color="auto"/>
            </w:tcBorders>
            <w:shd w:val="clear" w:color="auto" w:fill="DBE5F1"/>
            <w:vAlign w:val="center"/>
          </w:tcPr>
          <w:p w14:paraId="68978648" w14:textId="77777777" w:rsidR="00892BCE" w:rsidRDefault="00892BCE">
            <w:pPr>
              <w:ind w:firstLine="422"/>
              <w:jc w:val="center"/>
              <w:rPr>
                <w:rFonts w:cs="宋体" w:hint="eastAsia"/>
                <w:b/>
                <w:bCs/>
                <w:sz w:val="21"/>
                <w:szCs w:val="21"/>
              </w:rPr>
            </w:pPr>
          </w:p>
        </w:tc>
      </w:tr>
      <w:tr w:rsidR="00892BCE" w14:paraId="0E6AC46E" w14:textId="77777777">
        <w:trPr>
          <w:trHeight w:val="507"/>
        </w:trPr>
        <w:tc>
          <w:tcPr>
            <w:tcW w:w="825" w:type="dxa"/>
            <w:tcBorders>
              <w:top w:val="single" w:sz="4" w:space="0" w:color="auto"/>
              <w:left w:val="single" w:sz="12" w:space="0" w:color="auto"/>
              <w:bottom w:val="single" w:sz="4" w:space="0" w:color="auto"/>
              <w:right w:val="single" w:sz="4" w:space="0" w:color="auto"/>
            </w:tcBorders>
            <w:shd w:val="clear" w:color="auto" w:fill="DBE5F1"/>
            <w:vAlign w:val="center"/>
          </w:tcPr>
          <w:p w14:paraId="701A44AE" w14:textId="77777777" w:rsidR="00892BCE" w:rsidRDefault="00000000">
            <w:pPr>
              <w:ind w:firstLineChars="0" w:firstLine="0"/>
              <w:jc w:val="center"/>
              <w:rPr>
                <w:rFonts w:cs="宋体" w:hint="eastAsia"/>
                <w:b/>
                <w:bCs/>
                <w:sz w:val="21"/>
                <w:szCs w:val="21"/>
              </w:rPr>
            </w:pPr>
            <w:r>
              <w:rPr>
                <w:rFonts w:cs="宋体" w:hint="eastAsia"/>
                <w:b/>
                <w:bCs/>
                <w:sz w:val="21"/>
                <w:szCs w:val="21"/>
                <w:lang w:bidi="ar"/>
              </w:rPr>
              <w:t>2</w:t>
            </w:r>
          </w:p>
        </w:tc>
        <w:tc>
          <w:tcPr>
            <w:tcW w:w="2614" w:type="dxa"/>
            <w:tcBorders>
              <w:top w:val="single" w:sz="4" w:space="0" w:color="auto"/>
              <w:left w:val="single" w:sz="4" w:space="0" w:color="auto"/>
              <w:bottom w:val="single" w:sz="4" w:space="0" w:color="auto"/>
              <w:right w:val="single" w:sz="4" w:space="0" w:color="auto"/>
            </w:tcBorders>
            <w:shd w:val="clear" w:color="auto" w:fill="DBE5F1"/>
            <w:vAlign w:val="center"/>
          </w:tcPr>
          <w:p w14:paraId="3AC9B7FB" w14:textId="77777777" w:rsidR="00892BCE" w:rsidRDefault="00000000">
            <w:pPr>
              <w:ind w:firstLineChars="0" w:firstLine="0"/>
              <w:jc w:val="center"/>
              <w:rPr>
                <w:rFonts w:cs="宋体" w:hint="eastAsia"/>
                <w:bCs/>
                <w:sz w:val="21"/>
                <w:szCs w:val="21"/>
              </w:rPr>
            </w:pPr>
            <w:r>
              <w:rPr>
                <w:rFonts w:cs="宋体" w:hint="eastAsia"/>
                <w:bCs/>
                <w:sz w:val="21"/>
                <w:szCs w:val="21"/>
                <w:lang w:bidi="ar"/>
              </w:rPr>
              <w:t>路基开挖及填筑</w:t>
            </w:r>
          </w:p>
        </w:tc>
        <w:tc>
          <w:tcPr>
            <w:tcW w:w="2114" w:type="dxa"/>
            <w:tcBorders>
              <w:top w:val="single" w:sz="4" w:space="0" w:color="auto"/>
              <w:left w:val="single" w:sz="4" w:space="0" w:color="auto"/>
              <w:bottom w:val="single" w:sz="4" w:space="0" w:color="auto"/>
              <w:right w:val="single" w:sz="4" w:space="0" w:color="auto"/>
            </w:tcBorders>
            <w:shd w:val="clear" w:color="auto" w:fill="DBE5F1"/>
            <w:vAlign w:val="center"/>
          </w:tcPr>
          <w:p w14:paraId="67A3D9E5" w14:textId="77777777" w:rsidR="00892BCE" w:rsidRDefault="00000000">
            <w:pPr>
              <w:ind w:firstLineChars="0" w:firstLine="0"/>
              <w:jc w:val="center"/>
              <w:rPr>
                <w:rFonts w:cs="宋体" w:hint="eastAsia"/>
                <w:bCs/>
                <w:sz w:val="21"/>
                <w:szCs w:val="21"/>
              </w:rPr>
            </w:pPr>
            <w:r>
              <w:rPr>
                <w:rFonts w:cs="宋体" w:hint="eastAsia"/>
                <w:bCs/>
                <w:sz w:val="21"/>
                <w:szCs w:val="21"/>
                <w:lang w:bidi="ar"/>
              </w:rPr>
              <w:t>2024.12.15</w:t>
            </w:r>
          </w:p>
        </w:tc>
        <w:tc>
          <w:tcPr>
            <w:tcW w:w="2149" w:type="dxa"/>
            <w:tcBorders>
              <w:top w:val="single" w:sz="4" w:space="0" w:color="auto"/>
              <w:left w:val="single" w:sz="4" w:space="0" w:color="auto"/>
              <w:bottom w:val="single" w:sz="4" w:space="0" w:color="auto"/>
              <w:right w:val="single" w:sz="4" w:space="0" w:color="auto"/>
            </w:tcBorders>
            <w:shd w:val="clear" w:color="auto" w:fill="DBE5F1"/>
            <w:vAlign w:val="center"/>
          </w:tcPr>
          <w:p w14:paraId="13EB0B7F" w14:textId="77777777" w:rsidR="00892BCE" w:rsidRDefault="00000000">
            <w:pPr>
              <w:ind w:firstLineChars="0" w:firstLine="0"/>
              <w:jc w:val="center"/>
              <w:rPr>
                <w:rFonts w:cs="宋体" w:hint="eastAsia"/>
                <w:bCs/>
                <w:sz w:val="21"/>
                <w:szCs w:val="21"/>
              </w:rPr>
            </w:pPr>
            <w:r>
              <w:rPr>
                <w:rFonts w:cs="宋体" w:hint="eastAsia"/>
                <w:bCs/>
                <w:sz w:val="21"/>
                <w:szCs w:val="21"/>
                <w:lang w:bidi="ar"/>
              </w:rPr>
              <w:t>2026.12.1</w:t>
            </w:r>
          </w:p>
        </w:tc>
        <w:tc>
          <w:tcPr>
            <w:tcW w:w="860" w:type="dxa"/>
            <w:tcBorders>
              <w:top w:val="single" w:sz="4" w:space="0" w:color="auto"/>
              <w:left w:val="single" w:sz="4" w:space="0" w:color="auto"/>
              <w:bottom w:val="single" w:sz="4" w:space="0" w:color="auto"/>
              <w:right w:val="single" w:sz="12" w:space="0" w:color="auto"/>
            </w:tcBorders>
            <w:shd w:val="clear" w:color="auto" w:fill="DBE5F1"/>
            <w:vAlign w:val="center"/>
          </w:tcPr>
          <w:p w14:paraId="3B24D0CB" w14:textId="77777777" w:rsidR="00892BCE" w:rsidRDefault="00892BCE">
            <w:pPr>
              <w:ind w:firstLine="422"/>
              <w:jc w:val="center"/>
              <w:rPr>
                <w:rFonts w:cs="宋体" w:hint="eastAsia"/>
                <w:b/>
                <w:bCs/>
                <w:sz w:val="21"/>
                <w:szCs w:val="21"/>
              </w:rPr>
            </w:pPr>
          </w:p>
        </w:tc>
      </w:tr>
      <w:tr w:rsidR="00892BCE" w14:paraId="4729E086" w14:textId="77777777">
        <w:trPr>
          <w:trHeight w:val="507"/>
        </w:trPr>
        <w:tc>
          <w:tcPr>
            <w:tcW w:w="825" w:type="dxa"/>
            <w:tcBorders>
              <w:top w:val="single" w:sz="4" w:space="0" w:color="auto"/>
              <w:left w:val="single" w:sz="12" w:space="0" w:color="auto"/>
              <w:bottom w:val="single" w:sz="4" w:space="0" w:color="auto"/>
              <w:right w:val="single" w:sz="4" w:space="0" w:color="auto"/>
            </w:tcBorders>
            <w:shd w:val="clear" w:color="auto" w:fill="DBE5F1"/>
            <w:vAlign w:val="center"/>
          </w:tcPr>
          <w:p w14:paraId="30FE6AC8" w14:textId="77777777" w:rsidR="00892BCE" w:rsidRDefault="00000000">
            <w:pPr>
              <w:ind w:firstLineChars="0" w:firstLine="0"/>
              <w:jc w:val="center"/>
              <w:rPr>
                <w:rFonts w:cs="宋体" w:hint="eastAsia"/>
                <w:b/>
                <w:bCs/>
                <w:sz w:val="21"/>
                <w:szCs w:val="21"/>
              </w:rPr>
            </w:pPr>
            <w:r>
              <w:rPr>
                <w:rFonts w:cs="宋体" w:hint="eastAsia"/>
                <w:b/>
                <w:bCs/>
                <w:sz w:val="21"/>
                <w:szCs w:val="21"/>
                <w:lang w:bidi="ar"/>
              </w:rPr>
              <w:t>3</w:t>
            </w:r>
          </w:p>
        </w:tc>
        <w:tc>
          <w:tcPr>
            <w:tcW w:w="2614" w:type="dxa"/>
            <w:tcBorders>
              <w:top w:val="single" w:sz="4" w:space="0" w:color="auto"/>
              <w:left w:val="single" w:sz="4" w:space="0" w:color="auto"/>
              <w:bottom w:val="single" w:sz="4" w:space="0" w:color="auto"/>
              <w:right w:val="single" w:sz="4" w:space="0" w:color="auto"/>
            </w:tcBorders>
            <w:shd w:val="clear" w:color="auto" w:fill="DBE5F1"/>
            <w:vAlign w:val="center"/>
          </w:tcPr>
          <w:p w14:paraId="2B5344B0" w14:textId="77777777" w:rsidR="00892BCE" w:rsidRDefault="00000000">
            <w:pPr>
              <w:ind w:firstLineChars="0" w:firstLine="0"/>
              <w:jc w:val="center"/>
              <w:rPr>
                <w:rFonts w:cs="宋体" w:hint="eastAsia"/>
                <w:bCs/>
                <w:sz w:val="21"/>
                <w:szCs w:val="21"/>
              </w:rPr>
            </w:pPr>
            <w:r>
              <w:rPr>
                <w:rFonts w:cs="宋体" w:hint="eastAsia"/>
                <w:bCs/>
                <w:sz w:val="21"/>
                <w:szCs w:val="21"/>
                <w:lang w:bidi="ar"/>
              </w:rPr>
              <w:t>路基防护及排水工程</w:t>
            </w:r>
          </w:p>
        </w:tc>
        <w:tc>
          <w:tcPr>
            <w:tcW w:w="2114" w:type="dxa"/>
            <w:tcBorders>
              <w:top w:val="single" w:sz="4" w:space="0" w:color="auto"/>
              <w:left w:val="single" w:sz="4" w:space="0" w:color="auto"/>
              <w:bottom w:val="single" w:sz="4" w:space="0" w:color="auto"/>
              <w:right w:val="single" w:sz="4" w:space="0" w:color="auto"/>
            </w:tcBorders>
            <w:shd w:val="clear" w:color="auto" w:fill="DBE5F1"/>
            <w:vAlign w:val="center"/>
          </w:tcPr>
          <w:p w14:paraId="347ED919" w14:textId="77777777" w:rsidR="00892BCE" w:rsidRDefault="00000000">
            <w:pPr>
              <w:ind w:firstLineChars="0" w:firstLine="0"/>
              <w:jc w:val="center"/>
              <w:rPr>
                <w:rFonts w:cs="宋体" w:hint="eastAsia"/>
                <w:bCs/>
                <w:sz w:val="21"/>
                <w:szCs w:val="21"/>
              </w:rPr>
            </w:pPr>
            <w:r>
              <w:rPr>
                <w:rFonts w:cs="宋体" w:hint="eastAsia"/>
                <w:bCs/>
                <w:sz w:val="21"/>
                <w:szCs w:val="21"/>
                <w:lang w:bidi="ar"/>
              </w:rPr>
              <w:t>2024.12.20</w:t>
            </w:r>
          </w:p>
        </w:tc>
        <w:tc>
          <w:tcPr>
            <w:tcW w:w="2149" w:type="dxa"/>
            <w:tcBorders>
              <w:top w:val="single" w:sz="4" w:space="0" w:color="auto"/>
              <w:left w:val="single" w:sz="4" w:space="0" w:color="auto"/>
              <w:bottom w:val="single" w:sz="4" w:space="0" w:color="auto"/>
              <w:right w:val="single" w:sz="4" w:space="0" w:color="auto"/>
            </w:tcBorders>
            <w:shd w:val="clear" w:color="auto" w:fill="DBE5F1"/>
            <w:vAlign w:val="center"/>
          </w:tcPr>
          <w:p w14:paraId="015B60AA" w14:textId="77777777" w:rsidR="00892BCE" w:rsidRDefault="00000000">
            <w:pPr>
              <w:ind w:firstLineChars="0" w:firstLine="0"/>
              <w:jc w:val="center"/>
              <w:rPr>
                <w:rFonts w:cs="宋体" w:hint="eastAsia"/>
                <w:bCs/>
                <w:sz w:val="21"/>
                <w:szCs w:val="21"/>
              </w:rPr>
            </w:pPr>
            <w:r>
              <w:rPr>
                <w:rFonts w:cs="宋体" w:hint="eastAsia"/>
                <w:bCs/>
                <w:sz w:val="21"/>
                <w:szCs w:val="21"/>
                <w:lang w:bidi="ar"/>
              </w:rPr>
              <w:t>2026.12.20</w:t>
            </w:r>
          </w:p>
        </w:tc>
        <w:tc>
          <w:tcPr>
            <w:tcW w:w="860" w:type="dxa"/>
            <w:tcBorders>
              <w:top w:val="single" w:sz="4" w:space="0" w:color="auto"/>
              <w:left w:val="single" w:sz="4" w:space="0" w:color="auto"/>
              <w:bottom w:val="single" w:sz="4" w:space="0" w:color="auto"/>
              <w:right w:val="single" w:sz="12" w:space="0" w:color="auto"/>
            </w:tcBorders>
            <w:shd w:val="clear" w:color="auto" w:fill="DBE5F1"/>
            <w:vAlign w:val="center"/>
          </w:tcPr>
          <w:p w14:paraId="2997FF4C" w14:textId="77777777" w:rsidR="00892BCE" w:rsidRDefault="00892BCE">
            <w:pPr>
              <w:ind w:firstLine="422"/>
              <w:jc w:val="center"/>
              <w:rPr>
                <w:rFonts w:cs="宋体" w:hint="eastAsia"/>
                <w:b/>
                <w:bCs/>
                <w:sz w:val="21"/>
                <w:szCs w:val="21"/>
              </w:rPr>
            </w:pPr>
          </w:p>
        </w:tc>
      </w:tr>
      <w:tr w:rsidR="00892BCE" w14:paraId="4CBCAD74" w14:textId="77777777">
        <w:trPr>
          <w:trHeight w:val="507"/>
        </w:trPr>
        <w:tc>
          <w:tcPr>
            <w:tcW w:w="825" w:type="dxa"/>
            <w:tcBorders>
              <w:top w:val="single" w:sz="4" w:space="0" w:color="auto"/>
              <w:left w:val="single" w:sz="12" w:space="0" w:color="auto"/>
              <w:bottom w:val="single" w:sz="4" w:space="0" w:color="auto"/>
              <w:right w:val="single" w:sz="4" w:space="0" w:color="auto"/>
            </w:tcBorders>
            <w:shd w:val="clear" w:color="auto" w:fill="DBE5F1"/>
            <w:vAlign w:val="center"/>
          </w:tcPr>
          <w:p w14:paraId="2C9758D3" w14:textId="77777777" w:rsidR="00892BCE" w:rsidRDefault="00000000">
            <w:pPr>
              <w:ind w:firstLineChars="0" w:firstLine="0"/>
              <w:jc w:val="center"/>
              <w:rPr>
                <w:rFonts w:cs="宋体" w:hint="eastAsia"/>
                <w:b/>
                <w:bCs/>
                <w:sz w:val="21"/>
                <w:szCs w:val="21"/>
              </w:rPr>
            </w:pPr>
            <w:r>
              <w:rPr>
                <w:rFonts w:cs="宋体" w:hint="eastAsia"/>
                <w:b/>
                <w:bCs/>
                <w:sz w:val="21"/>
                <w:szCs w:val="21"/>
                <w:lang w:bidi="ar"/>
              </w:rPr>
              <w:t>4</w:t>
            </w:r>
          </w:p>
        </w:tc>
        <w:tc>
          <w:tcPr>
            <w:tcW w:w="2614" w:type="dxa"/>
            <w:tcBorders>
              <w:top w:val="single" w:sz="4" w:space="0" w:color="auto"/>
              <w:left w:val="single" w:sz="4" w:space="0" w:color="auto"/>
              <w:bottom w:val="single" w:sz="4" w:space="0" w:color="auto"/>
              <w:right w:val="single" w:sz="4" w:space="0" w:color="auto"/>
            </w:tcBorders>
            <w:shd w:val="clear" w:color="auto" w:fill="DBE5F1"/>
            <w:vAlign w:val="center"/>
          </w:tcPr>
          <w:p w14:paraId="4537543E" w14:textId="77777777" w:rsidR="00892BCE" w:rsidRDefault="00000000">
            <w:pPr>
              <w:ind w:firstLineChars="0" w:firstLine="0"/>
              <w:jc w:val="center"/>
              <w:rPr>
                <w:rFonts w:cs="宋体" w:hint="eastAsia"/>
                <w:bCs/>
                <w:sz w:val="21"/>
                <w:szCs w:val="21"/>
              </w:rPr>
            </w:pPr>
            <w:r>
              <w:rPr>
                <w:rFonts w:cs="宋体" w:hint="eastAsia"/>
                <w:bCs/>
                <w:sz w:val="21"/>
                <w:szCs w:val="21"/>
                <w:lang w:bidi="ar"/>
              </w:rPr>
              <w:t>桩基工程</w:t>
            </w:r>
          </w:p>
        </w:tc>
        <w:tc>
          <w:tcPr>
            <w:tcW w:w="2114" w:type="dxa"/>
            <w:tcBorders>
              <w:top w:val="single" w:sz="4" w:space="0" w:color="auto"/>
              <w:left w:val="single" w:sz="4" w:space="0" w:color="auto"/>
              <w:bottom w:val="single" w:sz="4" w:space="0" w:color="auto"/>
              <w:right w:val="single" w:sz="4" w:space="0" w:color="auto"/>
            </w:tcBorders>
            <w:shd w:val="clear" w:color="auto" w:fill="DBE5F1"/>
            <w:vAlign w:val="center"/>
          </w:tcPr>
          <w:p w14:paraId="76A7B433" w14:textId="77777777" w:rsidR="00892BCE" w:rsidRDefault="00000000">
            <w:pPr>
              <w:ind w:firstLineChars="0" w:firstLine="0"/>
              <w:jc w:val="center"/>
              <w:rPr>
                <w:rFonts w:cs="宋体" w:hint="eastAsia"/>
                <w:bCs/>
                <w:sz w:val="21"/>
                <w:szCs w:val="21"/>
              </w:rPr>
            </w:pPr>
            <w:r>
              <w:rPr>
                <w:rFonts w:cs="宋体" w:hint="eastAsia"/>
                <w:bCs/>
                <w:sz w:val="21"/>
                <w:szCs w:val="21"/>
                <w:lang w:bidi="ar"/>
              </w:rPr>
              <w:t>2024.12.1</w:t>
            </w:r>
          </w:p>
        </w:tc>
        <w:tc>
          <w:tcPr>
            <w:tcW w:w="2149" w:type="dxa"/>
            <w:tcBorders>
              <w:top w:val="single" w:sz="4" w:space="0" w:color="auto"/>
              <w:left w:val="single" w:sz="4" w:space="0" w:color="auto"/>
              <w:bottom w:val="single" w:sz="4" w:space="0" w:color="auto"/>
              <w:right w:val="single" w:sz="4" w:space="0" w:color="auto"/>
            </w:tcBorders>
            <w:shd w:val="clear" w:color="auto" w:fill="DBE5F1"/>
            <w:vAlign w:val="center"/>
          </w:tcPr>
          <w:p w14:paraId="1AB8F507" w14:textId="77777777" w:rsidR="00892BCE" w:rsidRDefault="00000000">
            <w:pPr>
              <w:ind w:firstLineChars="0" w:firstLine="0"/>
              <w:jc w:val="center"/>
              <w:rPr>
                <w:rFonts w:cs="宋体" w:hint="eastAsia"/>
                <w:bCs/>
                <w:sz w:val="21"/>
                <w:szCs w:val="21"/>
              </w:rPr>
            </w:pPr>
            <w:r>
              <w:rPr>
                <w:rFonts w:cs="宋体" w:hint="eastAsia"/>
                <w:bCs/>
                <w:sz w:val="21"/>
                <w:szCs w:val="21"/>
                <w:lang w:bidi="ar"/>
              </w:rPr>
              <w:t>2026.6.1</w:t>
            </w:r>
          </w:p>
        </w:tc>
        <w:tc>
          <w:tcPr>
            <w:tcW w:w="860" w:type="dxa"/>
            <w:tcBorders>
              <w:top w:val="single" w:sz="4" w:space="0" w:color="auto"/>
              <w:left w:val="single" w:sz="4" w:space="0" w:color="auto"/>
              <w:bottom w:val="single" w:sz="4" w:space="0" w:color="auto"/>
              <w:right w:val="single" w:sz="12" w:space="0" w:color="auto"/>
            </w:tcBorders>
            <w:shd w:val="clear" w:color="auto" w:fill="DBE5F1"/>
            <w:vAlign w:val="center"/>
          </w:tcPr>
          <w:p w14:paraId="449CC19E" w14:textId="77777777" w:rsidR="00892BCE" w:rsidRDefault="00892BCE">
            <w:pPr>
              <w:ind w:firstLine="422"/>
              <w:jc w:val="center"/>
              <w:rPr>
                <w:rFonts w:cs="宋体" w:hint="eastAsia"/>
                <w:b/>
                <w:bCs/>
                <w:sz w:val="21"/>
                <w:szCs w:val="21"/>
              </w:rPr>
            </w:pPr>
          </w:p>
        </w:tc>
      </w:tr>
      <w:tr w:rsidR="00892BCE" w14:paraId="0259F534" w14:textId="77777777">
        <w:trPr>
          <w:trHeight w:val="507"/>
        </w:trPr>
        <w:tc>
          <w:tcPr>
            <w:tcW w:w="825" w:type="dxa"/>
            <w:tcBorders>
              <w:top w:val="single" w:sz="4" w:space="0" w:color="auto"/>
              <w:left w:val="single" w:sz="12" w:space="0" w:color="auto"/>
              <w:bottom w:val="single" w:sz="4" w:space="0" w:color="auto"/>
              <w:right w:val="single" w:sz="4" w:space="0" w:color="auto"/>
            </w:tcBorders>
            <w:shd w:val="clear" w:color="auto" w:fill="DBE5F1"/>
            <w:vAlign w:val="center"/>
          </w:tcPr>
          <w:p w14:paraId="7D5719EC" w14:textId="77777777" w:rsidR="00892BCE" w:rsidRDefault="00000000">
            <w:pPr>
              <w:ind w:firstLineChars="0" w:firstLine="0"/>
              <w:jc w:val="center"/>
              <w:rPr>
                <w:rFonts w:cs="宋体" w:hint="eastAsia"/>
                <w:b/>
                <w:bCs/>
                <w:sz w:val="21"/>
                <w:szCs w:val="21"/>
              </w:rPr>
            </w:pPr>
            <w:r>
              <w:rPr>
                <w:rFonts w:cs="宋体" w:hint="eastAsia"/>
                <w:b/>
                <w:bCs/>
                <w:sz w:val="21"/>
                <w:szCs w:val="21"/>
                <w:lang w:bidi="ar"/>
              </w:rPr>
              <w:t>5</w:t>
            </w:r>
          </w:p>
        </w:tc>
        <w:tc>
          <w:tcPr>
            <w:tcW w:w="2614" w:type="dxa"/>
            <w:tcBorders>
              <w:top w:val="single" w:sz="4" w:space="0" w:color="auto"/>
              <w:left w:val="single" w:sz="4" w:space="0" w:color="auto"/>
              <w:bottom w:val="single" w:sz="4" w:space="0" w:color="auto"/>
              <w:right w:val="single" w:sz="4" w:space="0" w:color="auto"/>
            </w:tcBorders>
            <w:shd w:val="clear" w:color="auto" w:fill="DBE5F1"/>
            <w:vAlign w:val="center"/>
          </w:tcPr>
          <w:p w14:paraId="118A6A53" w14:textId="77777777" w:rsidR="00892BCE" w:rsidRDefault="00000000">
            <w:pPr>
              <w:ind w:firstLineChars="0" w:firstLine="0"/>
              <w:jc w:val="center"/>
              <w:rPr>
                <w:rFonts w:cs="宋体" w:hint="eastAsia"/>
                <w:bCs/>
                <w:sz w:val="21"/>
                <w:szCs w:val="21"/>
              </w:rPr>
            </w:pPr>
            <w:r>
              <w:rPr>
                <w:rFonts w:cs="宋体" w:hint="eastAsia"/>
                <w:bCs/>
                <w:sz w:val="21"/>
                <w:szCs w:val="21"/>
                <w:lang w:bidi="ar"/>
              </w:rPr>
              <w:t>承台、</w:t>
            </w:r>
            <w:proofErr w:type="gramStart"/>
            <w:r>
              <w:rPr>
                <w:rFonts w:cs="宋体" w:hint="eastAsia"/>
                <w:bCs/>
                <w:sz w:val="21"/>
                <w:szCs w:val="21"/>
                <w:lang w:bidi="ar"/>
              </w:rPr>
              <w:t>底系梁</w:t>
            </w:r>
            <w:proofErr w:type="gramEnd"/>
          </w:p>
        </w:tc>
        <w:tc>
          <w:tcPr>
            <w:tcW w:w="2114" w:type="dxa"/>
            <w:tcBorders>
              <w:top w:val="single" w:sz="4" w:space="0" w:color="auto"/>
              <w:left w:val="single" w:sz="4" w:space="0" w:color="auto"/>
              <w:bottom w:val="single" w:sz="4" w:space="0" w:color="auto"/>
              <w:right w:val="single" w:sz="4" w:space="0" w:color="auto"/>
            </w:tcBorders>
            <w:shd w:val="clear" w:color="auto" w:fill="DBE5F1"/>
            <w:vAlign w:val="center"/>
          </w:tcPr>
          <w:p w14:paraId="061DA1BC" w14:textId="77777777" w:rsidR="00892BCE" w:rsidRDefault="00000000">
            <w:pPr>
              <w:ind w:firstLineChars="0" w:firstLine="0"/>
              <w:jc w:val="center"/>
              <w:rPr>
                <w:rFonts w:cs="宋体" w:hint="eastAsia"/>
                <w:bCs/>
                <w:sz w:val="21"/>
                <w:szCs w:val="21"/>
              </w:rPr>
            </w:pPr>
            <w:r>
              <w:rPr>
                <w:rFonts w:cs="宋体" w:hint="eastAsia"/>
                <w:bCs/>
                <w:sz w:val="21"/>
                <w:szCs w:val="21"/>
                <w:lang w:bidi="ar"/>
              </w:rPr>
              <w:t>2025.4.1</w:t>
            </w:r>
          </w:p>
        </w:tc>
        <w:tc>
          <w:tcPr>
            <w:tcW w:w="2149" w:type="dxa"/>
            <w:tcBorders>
              <w:top w:val="single" w:sz="4" w:space="0" w:color="auto"/>
              <w:left w:val="single" w:sz="4" w:space="0" w:color="auto"/>
              <w:bottom w:val="single" w:sz="4" w:space="0" w:color="auto"/>
              <w:right w:val="single" w:sz="4" w:space="0" w:color="auto"/>
            </w:tcBorders>
            <w:shd w:val="clear" w:color="auto" w:fill="DBE5F1"/>
            <w:vAlign w:val="center"/>
          </w:tcPr>
          <w:p w14:paraId="39D269E3" w14:textId="77777777" w:rsidR="00892BCE" w:rsidRDefault="00000000">
            <w:pPr>
              <w:ind w:firstLineChars="0" w:firstLine="0"/>
              <w:jc w:val="center"/>
              <w:rPr>
                <w:rFonts w:cs="宋体" w:hint="eastAsia"/>
                <w:bCs/>
                <w:sz w:val="21"/>
                <w:szCs w:val="21"/>
              </w:rPr>
            </w:pPr>
            <w:r>
              <w:rPr>
                <w:rFonts w:cs="宋体" w:hint="eastAsia"/>
                <w:bCs/>
                <w:sz w:val="21"/>
                <w:szCs w:val="21"/>
                <w:lang w:bidi="ar"/>
              </w:rPr>
              <w:t>2025.5.1</w:t>
            </w:r>
          </w:p>
        </w:tc>
        <w:tc>
          <w:tcPr>
            <w:tcW w:w="860" w:type="dxa"/>
            <w:tcBorders>
              <w:top w:val="single" w:sz="4" w:space="0" w:color="auto"/>
              <w:left w:val="single" w:sz="4" w:space="0" w:color="auto"/>
              <w:bottom w:val="single" w:sz="4" w:space="0" w:color="auto"/>
              <w:right w:val="single" w:sz="12" w:space="0" w:color="auto"/>
            </w:tcBorders>
            <w:shd w:val="clear" w:color="auto" w:fill="DBE5F1"/>
            <w:vAlign w:val="center"/>
          </w:tcPr>
          <w:p w14:paraId="5834F2F8" w14:textId="77777777" w:rsidR="00892BCE" w:rsidRDefault="00892BCE">
            <w:pPr>
              <w:ind w:firstLine="422"/>
              <w:jc w:val="center"/>
              <w:rPr>
                <w:rFonts w:cs="宋体" w:hint="eastAsia"/>
                <w:b/>
                <w:bCs/>
                <w:sz w:val="21"/>
                <w:szCs w:val="21"/>
              </w:rPr>
            </w:pPr>
          </w:p>
        </w:tc>
      </w:tr>
      <w:tr w:rsidR="00892BCE" w14:paraId="207971D2" w14:textId="77777777">
        <w:trPr>
          <w:trHeight w:val="507"/>
        </w:trPr>
        <w:tc>
          <w:tcPr>
            <w:tcW w:w="825" w:type="dxa"/>
            <w:tcBorders>
              <w:top w:val="single" w:sz="4" w:space="0" w:color="auto"/>
              <w:left w:val="single" w:sz="12" w:space="0" w:color="auto"/>
              <w:bottom w:val="single" w:sz="4" w:space="0" w:color="auto"/>
              <w:right w:val="single" w:sz="4" w:space="0" w:color="auto"/>
            </w:tcBorders>
            <w:shd w:val="clear" w:color="auto" w:fill="DBE5F1"/>
            <w:vAlign w:val="center"/>
          </w:tcPr>
          <w:p w14:paraId="50208EF3" w14:textId="77777777" w:rsidR="00892BCE" w:rsidRDefault="00000000">
            <w:pPr>
              <w:ind w:firstLineChars="0" w:firstLine="0"/>
              <w:jc w:val="center"/>
              <w:rPr>
                <w:rFonts w:cs="宋体" w:hint="eastAsia"/>
                <w:b/>
                <w:bCs/>
                <w:sz w:val="21"/>
                <w:szCs w:val="21"/>
              </w:rPr>
            </w:pPr>
            <w:r>
              <w:rPr>
                <w:rFonts w:cs="宋体" w:hint="eastAsia"/>
                <w:b/>
                <w:bCs/>
                <w:sz w:val="21"/>
                <w:szCs w:val="21"/>
                <w:lang w:bidi="ar"/>
              </w:rPr>
              <w:t>6</w:t>
            </w:r>
          </w:p>
        </w:tc>
        <w:tc>
          <w:tcPr>
            <w:tcW w:w="2614" w:type="dxa"/>
            <w:tcBorders>
              <w:top w:val="single" w:sz="4" w:space="0" w:color="auto"/>
              <w:left w:val="single" w:sz="4" w:space="0" w:color="auto"/>
              <w:bottom w:val="single" w:sz="4" w:space="0" w:color="auto"/>
              <w:right w:val="single" w:sz="4" w:space="0" w:color="auto"/>
            </w:tcBorders>
            <w:shd w:val="clear" w:color="auto" w:fill="DBE5F1"/>
            <w:vAlign w:val="center"/>
          </w:tcPr>
          <w:p w14:paraId="0C18EFED" w14:textId="77777777" w:rsidR="00892BCE" w:rsidRDefault="00000000">
            <w:pPr>
              <w:ind w:firstLineChars="0" w:firstLine="0"/>
              <w:jc w:val="center"/>
              <w:rPr>
                <w:rFonts w:cs="宋体" w:hint="eastAsia"/>
                <w:bCs/>
                <w:sz w:val="21"/>
                <w:szCs w:val="21"/>
              </w:rPr>
            </w:pPr>
            <w:r>
              <w:rPr>
                <w:rFonts w:cs="宋体" w:hint="eastAsia"/>
                <w:bCs/>
                <w:sz w:val="21"/>
                <w:szCs w:val="21"/>
                <w:lang w:bidi="ar"/>
              </w:rPr>
              <w:t>墩柱、盖梁</w:t>
            </w:r>
          </w:p>
        </w:tc>
        <w:tc>
          <w:tcPr>
            <w:tcW w:w="2114" w:type="dxa"/>
            <w:tcBorders>
              <w:top w:val="single" w:sz="4" w:space="0" w:color="auto"/>
              <w:left w:val="single" w:sz="4" w:space="0" w:color="auto"/>
              <w:bottom w:val="single" w:sz="4" w:space="0" w:color="auto"/>
              <w:right w:val="single" w:sz="4" w:space="0" w:color="auto"/>
            </w:tcBorders>
            <w:shd w:val="clear" w:color="auto" w:fill="DBE5F1"/>
            <w:vAlign w:val="center"/>
          </w:tcPr>
          <w:p w14:paraId="33B913F1" w14:textId="77777777" w:rsidR="00892BCE" w:rsidRDefault="00000000">
            <w:pPr>
              <w:ind w:firstLineChars="0" w:firstLine="0"/>
              <w:jc w:val="center"/>
              <w:rPr>
                <w:rFonts w:cs="宋体" w:hint="eastAsia"/>
                <w:bCs/>
                <w:sz w:val="21"/>
                <w:szCs w:val="21"/>
              </w:rPr>
            </w:pPr>
            <w:r>
              <w:rPr>
                <w:rFonts w:cs="宋体" w:hint="eastAsia"/>
                <w:bCs/>
                <w:sz w:val="21"/>
                <w:szCs w:val="21"/>
                <w:lang w:bidi="ar"/>
              </w:rPr>
              <w:t>2025.5.1</w:t>
            </w:r>
          </w:p>
        </w:tc>
        <w:tc>
          <w:tcPr>
            <w:tcW w:w="2149" w:type="dxa"/>
            <w:tcBorders>
              <w:top w:val="single" w:sz="4" w:space="0" w:color="auto"/>
              <w:left w:val="single" w:sz="4" w:space="0" w:color="auto"/>
              <w:bottom w:val="single" w:sz="4" w:space="0" w:color="auto"/>
              <w:right w:val="single" w:sz="4" w:space="0" w:color="auto"/>
            </w:tcBorders>
            <w:shd w:val="clear" w:color="auto" w:fill="DBE5F1"/>
            <w:vAlign w:val="center"/>
          </w:tcPr>
          <w:p w14:paraId="5E3ECAE8" w14:textId="77777777" w:rsidR="00892BCE" w:rsidRDefault="00000000">
            <w:pPr>
              <w:ind w:firstLineChars="0" w:firstLine="0"/>
              <w:jc w:val="center"/>
              <w:rPr>
                <w:rFonts w:cs="宋体" w:hint="eastAsia"/>
                <w:bCs/>
                <w:sz w:val="21"/>
                <w:szCs w:val="21"/>
              </w:rPr>
            </w:pPr>
            <w:r>
              <w:rPr>
                <w:rFonts w:cs="宋体" w:hint="eastAsia"/>
                <w:bCs/>
                <w:sz w:val="21"/>
                <w:szCs w:val="21"/>
                <w:lang w:bidi="ar"/>
              </w:rPr>
              <w:t>2026.7.15</w:t>
            </w:r>
          </w:p>
        </w:tc>
        <w:tc>
          <w:tcPr>
            <w:tcW w:w="860" w:type="dxa"/>
            <w:tcBorders>
              <w:top w:val="single" w:sz="4" w:space="0" w:color="auto"/>
              <w:left w:val="single" w:sz="4" w:space="0" w:color="auto"/>
              <w:bottom w:val="single" w:sz="4" w:space="0" w:color="auto"/>
              <w:right w:val="single" w:sz="12" w:space="0" w:color="auto"/>
            </w:tcBorders>
            <w:shd w:val="clear" w:color="auto" w:fill="DBE5F1"/>
            <w:vAlign w:val="center"/>
          </w:tcPr>
          <w:p w14:paraId="29FB15A0" w14:textId="77777777" w:rsidR="00892BCE" w:rsidRDefault="00892BCE">
            <w:pPr>
              <w:ind w:firstLine="422"/>
              <w:jc w:val="center"/>
              <w:rPr>
                <w:rFonts w:cs="宋体" w:hint="eastAsia"/>
                <w:b/>
                <w:bCs/>
                <w:sz w:val="21"/>
                <w:szCs w:val="21"/>
              </w:rPr>
            </w:pPr>
          </w:p>
        </w:tc>
      </w:tr>
      <w:tr w:rsidR="00892BCE" w14:paraId="7317D540" w14:textId="77777777">
        <w:trPr>
          <w:trHeight w:val="507"/>
        </w:trPr>
        <w:tc>
          <w:tcPr>
            <w:tcW w:w="825" w:type="dxa"/>
            <w:tcBorders>
              <w:top w:val="single" w:sz="4" w:space="0" w:color="auto"/>
              <w:left w:val="single" w:sz="12" w:space="0" w:color="auto"/>
              <w:bottom w:val="single" w:sz="4" w:space="0" w:color="auto"/>
              <w:right w:val="single" w:sz="4" w:space="0" w:color="auto"/>
            </w:tcBorders>
            <w:shd w:val="clear" w:color="auto" w:fill="DBE5F1"/>
            <w:vAlign w:val="center"/>
          </w:tcPr>
          <w:p w14:paraId="6E103ED5" w14:textId="77777777" w:rsidR="00892BCE" w:rsidRDefault="00000000">
            <w:pPr>
              <w:ind w:firstLineChars="0" w:firstLine="0"/>
              <w:jc w:val="center"/>
              <w:rPr>
                <w:rFonts w:cs="宋体" w:hint="eastAsia"/>
                <w:b/>
                <w:bCs/>
                <w:sz w:val="21"/>
                <w:szCs w:val="21"/>
              </w:rPr>
            </w:pPr>
            <w:r>
              <w:rPr>
                <w:rFonts w:cs="宋体" w:hint="eastAsia"/>
                <w:b/>
                <w:bCs/>
                <w:sz w:val="21"/>
                <w:szCs w:val="21"/>
                <w:lang w:bidi="ar"/>
              </w:rPr>
              <w:t>8</w:t>
            </w:r>
          </w:p>
        </w:tc>
        <w:tc>
          <w:tcPr>
            <w:tcW w:w="2614" w:type="dxa"/>
            <w:tcBorders>
              <w:top w:val="single" w:sz="4" w:space="0" w:color="auto"/>
              <w:left w:val="single" w:sz="4" w:space="0" w:color="auto"/>
              <w:bottom w:val="single" w:sz="4" w:space="0" w:color="auto"/>
              <w:right w:val="single" w:sz="4" w:space="0" w:color="auto"/>
            </w:tcBorders>
            <w:shd w:val="clear" w:color="auto" w:fill="DBE5F1"/>
            <w:vAlign w:val="center"/>
          </w:tcPr>
          <w:p w14:paraId="00475E67" w14:textId="77777777" w:rsidR="00892BCE" w:rsidRDefault="00000000">
            <w:pPr>
              <w:ind w:firstLineChars="0" w:firstLine="0"/>
              <w:jc w:val="center"/>
              <w:rPr>
                <w:rFonts w:cs="宋体" w:hint="eastAsia"/>
                <w:bCs/>
                <w:sz w:val="21"/>
                <w:szCs w:val="21"/>
              </w:rPr>
            </w:pPr>
            <w:r>
              <w:rPr>
                <w:rFonts w:cs="宋体" w:hint="eastAsia"/>
                <w:bCs/>
                <w:sz w:val="21"/>
                <w:szCs w:val="21"/>
                <w:lang w:bidi="ar"/>
              </w:rPr>
              <w:t>T梁预制及安装</w:t>
            </w:r>
          </w:p>
        </w:tc>
        <w:tc>
          <w:tcPr>
            <w:tcW w:w="2114" w:type="dxa"/>
            <w:tcBorders>
              <w:top w:val="single" w:sz="4" w:space="0" w:color="auto"/>
              <w:left w:val="single" w:sz="4" w:space="0" w:color="auto"/>
              <w:bottom w:val="single" w:sz="4" w:space="0" w:color="auto"/>
              <w:right w:val="single" w:sz="4" w:space="0" w:color="auto"/>
            </w:tcBorders>
            <w:shd w:val="clear" w:color="auto" w:fill="DBE5F1"/>
            <w:vAlign w:val="center"/>
          </w:tcPr>
          <w:p w14:paraId="4CFD53FC" w14:textId="77777777" w:rsidR="00892BCE" w:rsidRDefault="00000000">
            <w:pPr>
              <w:ind w:firstLineChars="0" w:firstLine="0"/>
              <w:jc w:val="center"/>
              <w:rPr>
                <w:rFonts w:cs="宋体" w:hint="eastAsia"/>
                <w:bCs/>
                <w:sz w:val="21"/>
                <w:szCs w:val="21"/>
              </w:rPr>
            </w:pPr>
            <w:r>
              <w:rPr>
                <w:rFonts w:cs="宋体" w:hint="eastAsia"/>
                <w:bCs/>
                <w:sz w:val="21"/>
                <w:szCs w:val="21"/>
                <w:lang w:bidi="ar"/>
              </w:rPr>
              <w:t>2025.11.20</w:t>
            </w:r>
          </w:p>
        </w:tc>
        <w:tc>
          <w:tcPr>
            <w:tcW w:w="2149" w:type="dxa"/>
            <w:tcBorders>
              <w:top w:val="single" w:sz="4" w:space="0" w:color="auto"/>
              <w:left w:val="single" w:sz="4" w:space="0" w:color="auto"/>
              <w:bottom w:val="single" w:sz="4" w:space="0" w:color="auto"/>
              <w:right w:val="single" w:sz="4" w:space="0" w:color="auto"/>
            </w:tcBorders>
            <w:shd w:val="clear" w:color="auto" w:fill="DBE5F1"/>
            <w:vAlign w:val="center"/>
          </w:tcPr>
          <w:p w14:paraId="2D8BB7BA" w14:textId="77777777" w:rsidR="00892BCE" w:rsidRDefault="00000000">
            <w:pPr>
              <w:ind w:firstLineChars="0" w:firstLine="0"/>
              <w:jc w:val="center"/>
              <w:rPr>
                <w:rFonts w:cs="宋体" w:hint="eastAsia"/>
                <w:bCs/>
                <w:sz w:val="21"/>
                <w:szCs w:val="21"/>
              </w:rPr>
            </w:pPr>
            <w:r>
              <w:rPr>
                <w:rFonts w:cs="宋体" w:hint="eastAsia"/>
                <w:bCs/>
                <w:sz w:val="21"/>
                <w:szCs w:val="21"/>
                <w:lang w:bidi="ar"/>
              </w:rPr>
              <w:t>2026.12.1</w:t>
            </w:r>
          </w:p>
        </w:tc>
        <w:tc>
          <w:tcPr>
            <w:tcW w:w="860" w:type="dxa"/>
            <w:tcBorders>
              <w:top w:val="single" w:sz="4" w:space="0" w:color="auto"/>
              <w:left w:val="single" w:sz="4" w:space="0" w:color="auto"/>
              <w:bottom w:val="single" w:sz="4" w:space="0" w:color="auto"/>
              <w:right w:val="single" w:sz="12" w:space="0" w:color="auto"/>
            </w:tcBorders>
            <w:shd w:val="clear" w:color="auto" w:fill="DBE5F1"/>
            <w:vAlign w:val="center"/>
          </w:tcPr>
          <w:p w14:paraId="64141FE1" w14:textId="77777777" w:rsidR="00892BCE" w:rsidRDefault="00892BCE">
            <w:pPr>
              <w:ind w:firstLine="422"/>
              <w:jc w:val="center"/>
              <w:rPr>
                <w:rFonts w:cs="宋体" w:hint="eastAsia"/>
                <w:b/>
                <w:bCs/>
                <w:sz w:val="21"/>
                <w:szCs w:val="21"/>
              </w:rPr>
            </w:pPr>
          </w:p>
        </w:tc>
      </w:tr>
      <w:tr w:rsidR="00892BCE" w14:paraId="0470B368" w14:textId="77777777">
        <w:trPr>
          <w:trHeight w:val="507"/>
        </w:trPr>
        <w:tc>
          <w:tcPr>
            <w:tcW w:w="825" w:type="dxa"/>
            <w:tcBorders>
              <w:top w:val="single" w:sz="4" w:space="0" w:color="auto"/>
              <w:left w:val="single" w:sz="12" w:space="0" w:color="auto"/>
              <w:bottom w:val="single" w:sz="4" w:space="0" w:color="auto"/>
              <w:right w:val="single" w:sz="4" w:space="0" w:color="auto"/>
            </w:tcBorders>
            <w:shd w:val="clear" w:color="auto" w:fill="DBE5F1"/>
            <w:vAlign w:val="center"/>
          </w:tcPr>
          <w:p w14:paraId="745CE245" w14:textId="77777777" w:rsidR="00892BCE" w:rsidRDefault="00000000">
            <w:pPr>
              <w:ind w:firstLineChars="0" w:firstLine="0"/>
              <w:jc w:val="center"/>
              <w:rPr>
                <w:rFonts w:cs="宋体" w:hint="eastAsia"/>
                <w:b/>
                <w:bCs/>
                <w:sz w:val="21"/>
                <w:szCs w:val="21"/>
              </w:rPr>
            </w:pPr>
            <w:r>
              <w:rPr>
                <w:rFonts w:cs="宋体" w:hint="eastAsia"/>
                <w:b/>
                <w:bCs/>
                <w:sz w:val="21"/>
                <w:szCs w:val="21"/>
                <w:lang w:bidi="ar"/>
              </w:rPr>
              <w:t>9</w:t>
            </w:r>
          </w:p>
        </w:tc>
        <w:tc>
          <w:tcPr>
            <w:tcW w:w="2614" w:type="dxa"/>
            <w:tcBorders>
              <w:top w:val="single" w:sz="4" w:space="0" w:color="auto"/>
              <w:left w:val="single" w:sz="4" w:space="0" w:color="auto"/>
              <w:bottom w:val="single" w:sz="4" w:space="0" w:color="auto"/>
              <w:right w:val="single" w:sz="4" w:space="0" w:color="auto"/>
            </w:tcBorders>
            <w:shd w:val="clear" w:color="auto" w:fill="DBE5F1"/>
            <w:vAlign w:val="center"/>
          </w:tcPr>
          <w:p w14:paraId="2A61722B" w14:textId="77777777" w:rsidR="00892BCE" w:rsidRDefault="00000000">
            <w:pPr>
              <w:ind w:firstLineChars="0" w:firstLine="0"/>
              <w:jc w:val="center"/>
              <w:rPr>
                <w:rFonts w:cs="宋体" w:hint="eastAsia"/>
                <w:bCs/>
                <w:sz w:val="21"/>
                <w:szCs w:val="21"/>
              </w:rPr>
            </w:pPr>
            <w:r>
              <w:rPr>
                <w:rFonts w:cs="宋体" w:hint="eastAsia"/>
                <w:bCs/>
                <w:sz w:val="21"/>
                <w:szCs w:val="21"/>
                <w:lang w:bidi="ar"/>
              </w:rPr>
              <w:t>桥面系及附属工程</w:t>
            </w:r>
          </w:p>
        </w:tc>
        <w:tc>
          <w:tcPr>
            <w:tcW w:w="2114" w:type="dxa"/>
            <w:tcBorders>
              <w:top w:val="single" w:sz="4" w:space="0" w:color="auto"/>
              <w:left w:val="single" w:sz="4" w:space="0" w:color="auto"/>
              <w:bottom w:val="single" w:sz="4" w:space="0" w:color="auto"/>
              <w:right w:val="single" w:sz="4" w:space="0" w:color="auto"/>
            </w:tcBorders>
            <w:shd w:val="clear" w:color="auto" w:fill="DBE5F1"/>
            <w:vAlign w:val="center"/>
          </w:tcPr>
          <w:p w14:paraId="7765B442" w14:textId="77777777" w:rsidR="00892BCE" w:rsidRDefault="00000000">
            <w:pPr>
              <w:ind w:firstLineChars="0" w:firstLine="0"/>
              <w:jc w:val="center"/>
              <w:rPr>
                <w:rFonts w:cs="宋体" w:hint="eastAsia"/>
                <w:bCs/>
                <w:sz w:val="21"/>
                <w:szCs w:val="21"/>
              </w:rPr>
            </w:pPr>
            <w:r>
              <w:rPr>
                <w:rFonts w:cs="宋体" w:hint="eastAsia"/>
                <w:bCs/>
                <w:sz w:val="21"/>
                <w:szCs w:val="21"/>
                <w:lang w:bidi="ar"/>
              </w:rPr>
              <w:t>2025.12.1</w:t>
            </w:r>
          </w:p>
        </w:tc>
        <w:tc>
          <w:tcPr>
            <w:tcW w:w="2149" w:type="dxa"/>
            <w:tcBorders>
              <w:top w:val="single" w:sz="4" w:space="0" w:color="auto"/>
              <w:left w:val="single" w:sz="4" w:space="0" w:color="auto"/>
              <w:bottom w:val="single" w:sz="4" w:space="0" w:color="auto"/>
              <w:right w:val="single" w:sz="4" w:space="0" w:color="auto"/>
            </w:tcBorders>
            <w:shd w:val="clear" w:color="auto" w:fill="DBE5F1"/>
            <w:vAlign w:val="center"/>
          </w:tcPr>
          <w:p w14:paraId="13C1439C" w14:textId="77777777" w:rsidR="00892BCE" w:rsidRDefault="00000000">
            <w:pPr>
              <w:ind w:firstLineChars="0" w:firstLine="0"/>
              <w:jc w:val="center"/>
              <w:rPr>
                <w:rFonts w:cs="宋体" w:hint="eastAsia"/>
                <w:bCs/>
                <w:sz w:val="21"/>
                <w:szCs w:val="21"/>
              </w:rPr>
            </w:pPr>
            <w:r>
              <w:rPr>
                <w:rFonts w:cs="宋体" w:hint="eastAsia"/>
                <w:bCs/>
                <w:sz w:val="21"/>
                <w:szCs w:val="21"/>
                <w:lang w:bidi="ar"/>
              </w:rPr>
              <w:t>2027.1.1</w:t>
            </w:r>
          </w:p>
        </w:tc>
        <w:tc>
          <w:tcPr>
            <w:tcW w:w="860" w:type="dxa"/>
            <w:tcBorders>
              <w:top w:val="single" w:sz="4" w:space="0" w:color="auto"/>
              <w:left w:val="single" w:sz="4" w:space="0" w:color="auto"/>
              <w:bottom w:val="single" w:sz="4" w:space="0" w:color="auto"/>
              <w:right w:val="single" w:sz="12" w:space="0" w:color="auto"/>
            </w:tcBorders>
            <w:shd w:val="clear" w:color="auto" w:fill="DBE5F1"/>
            <w:vAlign w:val="center"/>
          </w:tcPr>
          <w:p w14:paraId="784B866B" w14:textId="77777777" w:rsidR="00892BCE" w:rsidRDefault="00892BCE">
            <w:pPr>
              <w:ind w:firstLineChars="0" w:firstLine="0"/>
              <w:jc w:val="center"/>
              <w:rPr>
                <w:rFonts w:cs="宋体" w:hint="eastAsia"/>
                <w:b/>
                <w:bCs/>
                <w:sz w:val="21"/>
                <w:szCs w:val="21"/>
              </w:rPr>
            </w:pPr>
          </w:p>
        </w:tc>
      </w:tr>
      <w:tr w:rsidR="00892BCE" w14:paraId="78E5777D" w14:textId="77777777">
        <w:trPr>
          <w:trHeight w:val="507"/>
        </w:trPr>
        <w:tc>
          <w:tcPr>
            <w:tcW w:w="825" w:type="dxa"/>
            <w:tcBorders>
              <w:top w:val="single" w:sz="4" w:space="0" w:color="auto"/>
              <w:left w:val="single" w:sz="12" w:space="0" w:color="auto"/>
              <w:bottom w:val="single" w:sz="4" w:space="0" w:color="auto"/>
              <w:right w:val="single" w:sz="4" w:space="0" w:color="auto"/>
            </w:tcBorders>
            <w:shd w:val="clear" w:color="auto" w:fill="DBE5F1"/>
            <w:vAlign w:val="center"/>
          </w:tcPr>
          <w:p w14:paraId="729F4C0F" w14:textId="77777777" w:rsidR="00892BCE" w:rsidRDefault="00000000">
            <w:pPr>
              <w:ind w:firstLineChars="0" w:firstLine="0"/>
              <w:jc w:val="center"/>
              <w:rPr>
                <w:rFonts w:cs="宋体" w:hint="eastAsia"/>
                <w:b/>
                <w:bCs/>
                <w:sz w:val="21"/>
                <w:szCs w:val="21"/>
              </w:rPr>
            </w:pPr>
            <w:r>
              <w:rPr>
                <w:rFonts w:cs="宋体" w:hint="eastAsia"/>
                <w:b/>
                <w:bCs/>
                <w:sz w:val="21"/>
                <w:szCs w:val="21"/>
                <w:lang w:bidi="ar"/>
              </w:rPr>
              <w:t>10</w:t>
            </w:r>
          </w:p>
        </w:tc>
        <w:tc>
          <w:tcPr>
            <w:tcW w:w="2614" w:type="dxa"/>
            <w:tcBorders>
              <w:top w:val="single" w:sz="4" w:space="0" w:color="auto"/>
              <w:left w:val="single" w:sz="4" w:space="0" w:color="auto"/>
              <w:bottom w:val="single" w:sz="4" w:space="0" w:color="auto"/>
              <w:right w:val="single" w:sz="4" w:space="0" w:color="auto"/>
            </w:tcBorders>
            <w:shd w:val="clear" w:color="auto" w:fill="DBE5F1"/>
            <w:vAlign w:val="center"/>
          </w:tcPr>
          <w:p w14:paraId="6435CCE4" w14:textId="77777777" w:rsidR="00892BCE" w:rsidRDefault="00000000">
            <w:pPr>
              <w:ind w:firstLineChars="0" w:firstLine="0"/>
              <w:jc w:val="center"/>
              <w:rPr>
                <w:rFonts w:cs="宋体" w:hint="eastAsia"/>
                <w:bCs/>
                <w:sz w:val="21"/>
                <w:szCs w:val="21"/>
              </w:rPr>
            </w:pPr>
            <w:r>
              <w:rPr>
                <w:rFonts w:cs="宋体" w:hint="eastAsia"/>
                <w:bCs/>
                <w:sz w:val="21"/>
                <w:szCs w:val="21"/>
                <w:lang w:bidi="ar"/>
              </w:rPr>
              <w:t>隧道洞口工程</w:t>
            </w:r>
          </w:p>
        </w:tc>
        <w:tc>
          <w:tcPr>
            <w:tcW w:w="2114" w:type="dxa"/>
            <w:tcBorders>
              <w:top w:val="single" w:sz="4" w:space="0" w:color="auto"/>
              <w:left w:val="single" w:sz="4" w:space="0" w:color="auto"/>
              <w:bottom w:val="single" w:sz="4" w:space="0" w:color="auto"/>
              <w:right w:val="single" w:sz="4" w:space="0" w:color="auto"/>
            </w:tcBorders>
            <w:shd w:val="clear" w:color="auto" w:fill="DBE5F1"/>
            <w:vAlign w:val="center"/>
          </w:tcPr>
          <w:p w14:paraId="7F0220F7" w14:textId="77777777" w:rsidR="00892BCE" w:rsidRDefault="00000000">
            <w:pPr>
              <w:ind w:firstLineChars="0" w:firstLine="0"/>
              <w:jc w:val="center"/>
              <w:rPr>
                <w:rFonts w:cs="宋体" w:hint="eastAsia"/>
                <w:bCs/>
                <w:sz w:val="21"/>
                <w:szCs w:val="21"/>
              </w:rPr>
            </w:pPr>
            <w:r>
              <w:rPr>
                <w:rFonts w:cs="宋体" w:hint="eastAsia"/>
                <w:bCs/>
                <w:sz w:val="21"/>
                <w:szCs w:val="21"/>
                <w:lang w:bidi="ar"/>
              </w:rPr>
              <w:t>2025.3.1</w:t>
            </w:r>
          </w:p>
        </w:tc>
        <w:tc>
          <w:tcPr>
            <w:tcW w:w="2149" w:type="dxa"/>
            <w:tcBorders>
              <w:top w:val="single" w:sz="4" w:space="0" w:color="auto"/>
              <w:left w:val="single" w:sz="4" w:space="0" w:color="auto"/>
              <w:bottom w:val="single" w:sz="4" w:space="0" w:color="auto"/>
              <w:right w:val="single" w:sz="4" w:space="0" w:color="auto"/>
            </w:tcBorders>
            <w:shd w:val="clear" w:color="auto" w:fill="DBE5F1"/>
            <w:vAlign w:val="center"/>
          </w:tcPr>
          <w:p w14:paraId="0FB79147" w14:textId="77777777" w:rsidR="00892BCE" w:rsidRDefault="00000000">
            <w:pPr>
              <w:ind w:firstLineChars="0" w:firstLine="0"/>
              <w:jc w:val="center"/>
              <w:rPr>
                <w:rFonts w:cs="宋体" w:hint="eastAsia"/>
                <w:bCs/>
                <w:sz w:val="21"/>
                <w:szCs w:val="21"/>
              </w:rPr>
            </w:pPr>
            <w:r>
              <w:rPr>
                <w:rFonts w:cs="宋体" w:hint="eastAsia"/>
                <w:bCs/>
                <w:sz w:val="21"/>
                <w:szCs w:val="21"/>
                <w:lang w:bidi="ar"/>
              </w:rPr>
              <w:t>2026.3.1</w:t>
            </w:r>
          </w:p>
        </w:tc>
        <w:tc>
          <w:tcPr>
            <w:tcW w:w="860" w:type="dxa"/>
            <w:tcBorders>
              <w:top w:val="single" w:sz="4" w:space="0" w:color="auto"/>
              <w:left w:val="single" w:sz="4" w:space="0" w:color="auto"/>
              <w:bottom w:val="single" w:sz="4" w:space="0" w:color="auto"/>
              <w:right w:val="single" w:sz="12" w:space="0" w:color="auto"/>
            </w:tcBorders>
            <w:shd w:val="clear" w:color="auto" w:fill="DBE5F1"/>
            <w:vAlign w:val="center"/>
          </w:tcPr>
          <w:p w14:paraId="104D19DA" w14:textId="77777777" w:rsidR="00892BCE" w:rsidRDefault="00892BCE">
            <w:pPr>
              <w:ind w:firstLineChars="0" w:firstLine="0"/>
              <w:jc w:val="center"/>
              <w:rPr>
                <w:rFonts w:cs="宋体" w:hint="eastAsia"/>
                <w:b/>
                <w:bCs/>
                <w:sz w:val="21"/>
                <w:szCs w:val="21"/>
              </w:rPr>
            </w:pPr>
          </w:p>
        </w:tc>
      </w:tr>
      <w:tr w:rsidR="00892BCE" w14:paraId="1C56334B" w14:textId="77777777">
        <w:trPr>
          <w:trHeight w:val="507"/>
        </w:trPr>
        <w:tc>
          <w:tcPr>
            <w:tcW w:w="825" w:type="dxa"/>
            <w:tcBorders>
              <w:top w:val="single" w:sz="4" w:space="0" w:color="auto"/>
              <w:left w:val="single" w:sz="12" w:space="0" w:color="auto"/>
              <w:bottom w:val="single" w:sz="4" w:space="0" w:color="auto"/>
              <w:right w:val="single" w:sz="4" w:space="0" w:color="auto"/>
            </w:tcBorders>
            <w:shd w:val="clear" w:color="auto" w:fill="DBE5F1"/>
            <w:vAlign w:val="center"/>
          </w:tcPr>
          <w:p w14:paraId="1625F890" w14:textId="77777777" w:rsidR="00892BCE" w:rsidRDefault="00000000">
            <w:pPr>
              <w:ind w:firstLineChars="0" w:firstLine="0"/>
              <w:jc w:val="center"/>
              <w:rPr>
                <w:rFonts w:cs="宋体" w:hint="eastAsia"/>
                <w:b/>
                <w:bCs/>
                <w:sz w:val="21"/>
                <w:szCs w:val="21"/>
              </w:rPr>
            </w:pPr>
            <w:r>
              <w:rPr>
                <w:rFonts w:cs="宋体" w:hint="eastAsia"/>
                <w:b/>
                <w:bCs/>
                <w:sz w:val="21"/>
                <w:szCs w:val="21"/>
                <w:lang w:bidi="ar"/>
              </w:rPr>
              <w:t>11</w:t>
            </w:r>
          </w:p>
        </w:tc>
        <w:tc>
          <w:tcPr>
            <w:tcW w:w="2614" w:type="dxa"/>
            <w:tcBorders>
              <w:top w:val="single" w:sz="4" w:space="0" w:color="auto"/>
              <w:left w:val="single" w:sz="4" w:space="0" w:color="auto"/>
              <w:bottom w:val="single" w:sz="4" w:space="0" w:color="auto"/>
              <w:right w:val="single" w:sz="4" w:space="0" w:color="auto"/>
            </w:tcBorders>
            <w:shd w:val="clear" w:color="auto" w:fill="DBE5F1"/>
            <w:vAlign w:val="center"/>
          </w:tcPr>
          <w:p w14:paraId="49BD736B" w14:textId="77777777" w:rsidR="00892BCE" w:rsidRDefault="00000000">
            <w:pPr>
              <w:ind w:firstLineChars="0" w:firstLine="0"/>
              <w:jc w:val="center"/>
              <w:rPr>
                <w:rFonts w:cs="宋体" w:hint="eastAsia"/>
                <w:bCs/>
                <w:sz w:val="21"/>
                <w:szCs w:val="21"/>
              </w:rPr>
            </w:pPr>
            <w:r>
              <w:rPr>
                <w:rFonts w:cs="宋体" w:hint="eastAsia"/>
                <w:bCs/>
                <w:sz w:val="21"/>
                <w:szCs w:val="21"/>
                <w:lang w:bidi="ar"/>
              </w:rPr>
              <w:t>隧道支护工程</w:t>
            </w:r>
          </w:p>
        </w:tc>
        <w:tc>
          <w:tcPr>
            <w:tcW w:w="2114" w:type="dxa"/>
            <w:tcBorders>
              <w:top w:val="single" w:sz="4" w:space="0" w:color="auto"/>
              <w:left w:val="single" w:sz="4" w:space="0" w:color="auto"/>
              <w:bottom w:val="single" w:sz="4" w:space="0" w:color="auto"/>
              <w:right w:val="single" w:sz="4" w:space="0" w:color="auto"/>
            </w:tcBorders>
            <w:shd w:val="clear" w:color="auto" w:fill="DBE5F1"/>
            <w:vAlign w:val="center"/>
          </w:tcPr>
          <w:p w14:paraId="0401B82D" w14:textId="77777777" w:rsidR="00892BCE" w:rsidRDefault="00000000">
            <w:pPr>
              <w:ind w:firstLineChars="0" w:firstLine="0"/>
              <w:jc w:val="center"/>
              <w:rPr>
                <w:rFonts w:cs="宋体" w:hint="eastAsia"/>
                <w:bCs/>
                <w:sz w:val="21"/>
                <w:szCs w:val="21"/>
              </w:rPr>
            </w:pPr>
            <w:r>
              <w:rPr>
                <w:rFonts w:cs="宋体" w:hint="eastAsia"/>
                <w:bCs/>
                <w:sz w:val="21"/>
                <w:szCs w:val="21"/>
                <w:lang w:bidi="ar"/>
              </w:rPr>
              <w:t>2025.4.1</w:t>
            </w:r>
          </w:p>
        </w:tc>
        <w:tc>
          <w:tcPr>
            <w:tcW w:w="2149" w:type="dxa"/>
            <w:tcBorders>
              <w:top w:val="single" w:sz="4" w:space="0" w:color="auto"/>
              <w:left w:val="single" w:sz="4" w:space="0" w:color="auto"/>
              <w:bottom w:val="single" w:sz="4" w:space="0" w:color="auto"/>
              <w:right w:val="single" w:sz="4" w:space="0" w:color="auto"/>
            </w:tcBorders>
            <w:shd w:val="clear" w:color="auto" w:fill="DBE5F1"/>
            <w:vAlign w:val="center"/>
          </w:tcPr>
          <w:p w14:paraId="510343D4" w14:textId="77777777" w:rsidR="00892BCE" w:rsidRDefault="00000000">
            <w:pPr>
              <w:ind w:firstLineChars="0" w:firstLine="0"/>
              <w:jc w:val="center"/>
              <w:rPr>
                <w:rFonts w:cs="宋体" w:hint="eastAsia"/>
                <w:bCs/>
                <w:sz w:val="21"/>
                <w:szCs w:val="21"/>
              </w:rPr>
            </w:pPr>
            <w:r>
              <w:rPr>
                <w:rFonts w:cs="宋体" w:hint="eastAsia"/>
                <w:bCs/>
                <w:sz w:val="21"/>
                <w:szCs w:val="21"/>
                <w:lang w:bidi="ar"/>
              </w:rPr>
              <w:t>2026.8.31</w:t>
            </w:r>
          </w:p>
        </w:tc>
        <w:tc>
          <w:tcPr>
            <w:tcW w:w="860" w:type="dxa"/>
            <w:tcBorders>
              <w:top w:val="single" w:sz="4" w:space="0" w:color="auto"/>
              <w:left w:val="single" w:sz="4" w:space="0" w:color="auto"/>
              <w:bottom w:val="single" w:sz="4" w:space="0" w:color="auto"/>
              <w:right w:val="single" w:sz="12" w:space="0" w:color="auto"/>
            </w:tcBorders>
            <w:shd w:val="clear" w:color="auto" w:fill="DBE5F1"/>
            <w:vAlign w:val="center"/>
          </w:tcPr>
          <w:p w14:paraId="054DFFAD" w14:textId="77777777" w:rsidR="00892BCE" w:rsidRDefault="00892BCE">
            <w:pPr>
              <w:ind w:firstLineChars="0" w:firstLine="0"/>
              <w:jc w:val="center"/>
              <w:rPr>
                <w:rFonts w:cs="宋体" w:hint="eastAsia"/>
                <w:b/>
                <w:bCs/>
                <w:sz w:val="21"/>
                <w:szCs w:val="21"/>
              </w:rPr>
            </w:pPr>
          </w:p>
        </w:tc>
      </w:tr>
      <w:tr w:rsidR="00892BCE" w14:paraId="1E463E15" w14:textId="77777777">
        <w:trPr>
          <w:trHeight w:val="507"/>
        </w:trPr>
        <w:tc>
          <w:tcPr>
            <w:tcW w:w="825" w:type="dxa"/>
            <w:tcBorders>
              <w:top w:val="single" w:sz="4" w:space="0" w:color="auto"/>
              <w:left w:val="single" w:sz="12" w:space="0" w:color="auto"/>
              <w:bottom w:val="single" w:sz="4" w:space="0" w:color="auto"/>
              <w:right w:val="single" w:sz="4" w:space="0" w:color="auto"/>
            </w:tcBorders>
            <w:shd w:val="clear" w:color="auto" w:fill="DBE5F1"/>
            <w:vAlign w:val="center"/>
          </w:tcPr>
          <w:p w14:paraId="31FA7480" w14:textId="77777777" w:rsidR="00892BCE" w:rsidRDefault="00000000">
            <w:pPr>
              <w:ind w:firstLineChars="0" w:firstLine="0"/>
              <w:jc w:val="center"/>
              <w:rPr>
                <w:rFonts w:cs="宋体" w:hint="eastAsia"/>
                <w:b/>
                <w:bCs/>
                <w:sz w:val="21"/>
                <w:szCs w:val="21"/>
              </w:rPr>
            </w:pPr>
            <w:r>
              <w:rPr>
                <w:rFonts w:cs="宋体" w:hint="eastAsia"/>
                <w:b/>
                <w:bCs/>
                <w:sz w:val="21"/>
                <w:szCs w:val="21"/>
                <w:lang w:bidi="ar"/>
              </w:rPr>
              <w:t>12</w:t>
            </w:r>
          </w:p>
        </w:tc>
        <w:tc>
          <w:tcPr>
            <w:tcW w:w="2614" w:type="dxa"/>
            <w:tcBorders>
              <w:top w:val="single" w:sz="4" w:space="0" w:color="auto"/>
              <w:left w:val="single" w:sz="4" w:space="0" w:color="auto"/>
              <w:bottom w:val="single" w:sz="4" w:space="0" w:color="auto"/>
              <w:right w:val="single" w:sz="4" w:space="0" w:color="auto"/>
            </w:tcBorders>
            <w:shd w:val="clear" w:color="auto" w:fill="DBE5F1"/>
            <w:vAlign w:val="center"/>
          </w:tcPr>
          <w:p w14:paraId="70542B70" w14:textId="77777777" w:rsidR="00892BCE" w:rsidRDefault="00000000">
            <w:pPr>
              <w:ind w:firstLineChars="0" w:firstLine="0"/>
              <w:jc w:val="center"/>
              <w:rPr>
                <w:rFonts w:cs="宋体" w:hint="eastAsia"/>
                <w:bCs/>
                <w:sz w:val="21"/>
                <w:szCs w:val="21"/>
              </w:rPr>
            </w:pPr>
            <w:r>
              <w:rPr>
                <w:rFonts w:cs="宋体" w:hint="eastAsia"/>
                <w:bCs/>
                <w:sz w:val="21"/>
                <w:szCs w:val="21"/>
                <w:lang w:bidi="ar"/>
              </w:rPr>
              <w:t>隧道附属工程</w:t>
            </w:r>
          </w:p>
        </w:tc>
        <w:tc>
          <w:tcPr>
            <w:tcW w:w="2114" w:type="dxa"/>
            <w:tcBorders>
              <w:top w:val="single" w:sz="4" w:space="0" w:color="auto"/>
              <w:left w:val="single" w:sz="4" w:space="0" w:color="auto"/>
              <w:bottom w:val="single" w:sz="4" w:space="0" w:color="auto"/>
              <w:right w:val="single" w:sz="4" w:space="0" w:color="auto"/>
            </w:tcBorders>
            <w:shd w:val="clear" w:color="auto" w:fill="DBE5F1"/>
            <w:vAlign w:val="center"/>
          </w:tcPr>
          <w:p w14:paraId="681358D4" w14:textId="77777777" w:rsidR="00892BCE" w:rsidRDefault="00000000">
            <w:pPr>
              <w:ind w:firstLineChars="0" w:firstLine="0"/>
              <w:jc w:val="center"/>
              <w:rPr>
                <w:rFonts w:cs="宋体" w:hint="eastAsia"/>
                <w:bCs/>
                <w:color w:val="000000"/>
                <w:sz w:val="21"/>
                <w:szCs w:val="21"/>
              </w:rPr>
            </w:pPr>
            <w:r>
              <w:rPr>
                <w:rFonts w:cs="宋体" w:hint="eastAsia"/>
                <w:bCs/>
                <w:color w:val="000000"/>
                <w:sz w:val="21"/>
                <w:szCs w:val="21"/>
                <w:lang w:bidi="ar"/>
              </w:rPr>
              <w:t>2025.10.1</w:t>
            </w:r>
          </w:p>
        </w:tc>
        <w:tc>
          <w:tcPr>
            <w:tcW w:w="2149" w:type="dxa"/>
            <w:tcBorders>
              <w:top w:val="single" w:sz="4" w:space="0" w:color="auto"/>
              <w:left w:val="single" w:sz="4" w:space="0" w:color="auto"/>
              <w:bottom w:val="single" w:sz="4" w:space="0" w:color="auto"/>
              <w:right w:val="single" w:sz="4" w:space="0" w:color="auto"/>
            </w:tcBorders>
            <w:shd w:val="clear" w:color="auto" w:fill="DBE5F1"/>
            <w:vAlign w:val="center"/>
          </w:tcPr>
          <w:p w14:paraId="4943A1A5" w14:textId="77777777" w:rsidR="00892BCE" w:rsidRDefault="00000000">
            <w:pPr>
              <w:ind w:firstLineChars="0" w:firstLine="0"/>
              <w:jc w:val="center"/>
              <w:rPr>
                <w:rFonts w:cs="宋体" w:hint="eastAsia"/>
                <w:bCs/>
                <w:color w:val="000000"/>
                <w:sz w:val="21"/>
                <w:szCs w:val="21"/>
              </w:rPr>
            </w:pPr>
            <w:r>
              <w:rPr>
                <w:rFonts w:cs="宋体" w:hint="eastAsia"/>
                <w:bCs/>
                <w:color w:val="000000"/>
                <w:sz w:val="21"/>
                <w:szCs w:val="21"/>
                <w:lang w:bidi="ar"/>
              </w:rPr>
              <w:t>2026.10.1</w:t>
            </w:r>
          </w:p>
        </w:tc>
        <w:tc>
          <w:tcPr>
            <w:tcW w:w="860" w:type="dxa"/>
            <w:tcBorders>
              <w:top w:val="single" w:sz="4" w:space="0" w:color="auto"/>
              <w:left w:val="single" w:sz="4" w:space="0" w:color="auto"/>
              <w:bottom w:val="single" w:sz="4" w:space="0" w:color="auto"/>
              <w:right w:val="single" w:sz="12" w:space="0" w:color="auto"/>
            </w:tcBorders>
            <w:shd w:val="clear" w:color="auto" w:fill="DBE5F1"/>
            <w:vAlign w:val="center"/>
          </w:tcPr>
          <w:p w14:paraId="429D0E9C" w14:textId="77777777" w:rsidR="00892BCE" w:rsidRDefault="00892BCE">
            <w:pPr>
              <w:ind w:firstLineChars="0" w:firstLine="0"/>
              <w:jc w:val="center"/>
              <w:rPr>
                <w:rFonts w:cs="宋体" w:hint="eastAsia"/>
                <w:b/>
                <w:bCs/>
                <w:sz w:val="21"/>
                <w:szCs w:val="21"/>
              </w:rPr>
            </w:pPr>
          </w:p>
        </w:tc>
      </w:tr>
      <w:tr w:rsidR="00892BCE" w14:paraId="3439AF0B" w14:textId="77777777">
        <w:trPr>
          <w:trHeight w:val="507"/>
        </w:trPr>
        <w:tc>
          <w:tcPr>
            <w:tcW w:w="825" w:type="dxa"/>
            <w:tcBorders>
              <w:top w:val="single" w:sz="4" w:space="0" w:color="auto"/>
              <w:left w:val="single" w:sz="12" w:space="0" w:color="auto"/>
              <w:bottom w:val="single" w:sz="4" w:space="0" w:color="auto"/>
              <w:right w:val="single" w:sz="4" w:space="0" w:color="auto"/>
            </w:tcBorders>
            <w:shd w:val="clear" w:color="auto" w:fill="DBE5F1"/>
            <w:vAlign w:val="center"/>
          </w:tcPr>
          <w:p w14:paraId="07C86314" w14:textId="77777777" w:rsidR="00892BCE" w:rsidRDefault="00000000">
            <w:pPr>
              <w:ind w:firstLineChars="0" w:firstLine="0"/>
              <w:jc w:val="center"/>
              <w:rPr>
                <w:rFonts w:cs="宋体" w:hint="eastAsia"/>
                <w:b/>
                <w:bCs/>
                <w:sz w:val="21"/>
                <w:szCs w:val="21"/>
              </w:rPr>
            </w:pPr>
            <w:r>
              <w:rPr>
                <w:rFonts w:cs="宋体" w:hint="eastAsia"/>
                <w:b/>
                <w:bCs/>
                <w:sz w:val="21"/>
                <w:szCs w:val="21"/>
                <w:lang w:bidi="ar"/>
              </w:rPr>
              <w:t>13</w:t>
            </w:r>
          </w:p>
        </w:tc>
        <w:tc>
          <w:tcPr>
            <w:tcW w:w="2614" w:type="dxa"/>
            <w:tcBorders>
              <w:top w:val="single" w:sz="4" w:space="0" w:color="auto"/>
              <w:left w:val="single" w:sz="4" w:space="0" w:color="auto"/>
              <w:bottom w:val="single" w:sz="4" w:space="0" w:color="auto"/>
              <w:right w:val="single" w:sz="4" w:space="0" w:color="auto"/>
            </w:tcBorders>
            <w:shd w:val="clear" w:color="auto" w:fill="DBE5F1"/>
            <w:vAlign w:val="center"/>
          </w:tcPr>
          <w:p w14:paraId="2D8DB9A1" w14:textId="77777777" w:rsidR="00892BCE" w:rsidRDefault="00000000">
            <w:pPr>
              <w:ind w:firstLineChars="0" w:firstLine="0"/>
              <w:jc w:val="center"/>
              <w:rPr>
                <w:rFonts w:cs="宋体" w:hint="eastAsia"/>
                <w:bCs/>
                <w:sz w:val="21"/>
                <w:szCs w:val="21"/>
              </w:rPr>
            </w:pPr>
            <w:r>
              <w:rPr>
                <w:rFonts w:cs="宋体" w:hint="eastAsia"/>
                <w:bCs/>
                <w:sz w:val="21"/>
                <w:szCs w:val="21"/>
                <w:lang w:bidi="ar"/>
              </w:rPr>
              <w:t>路面水稳</w:t>
            </w:r>
          </w:p>
        </w:tc>
        <w:tc>
          <w:tcPr>
            <w:tcW w:w="2114" w:type="dxa"/>
            <w:tcBorders>
              <w:top w:val="single" w:sz="4" w:space="0" w:color="auto"/>
              <w:left w:val="single" w:sz="4" w:space="0" w:color="auto"/>
              <w:bottom w:val="single" w:sz="4" w:space="0" w:color="auto"/>
              <w:right w:val="single" w:sz="4" w:space="0" w:color="auto"/>
            </w:tcBorders>
            <w:shd w:val="clear" w:color="auto" w:fill="DBE5F1"/>
            <w:vAlign w:val="center"/>
          </w:tcPr>
          <w:p w14:paraId="31171448" w14:textId="77777777" w:rsidR="00892BCE" w:rsidRDefault="00000000">
            <w:pPr>
              <w:ind w:firstLineChars="0" w:firstLine="0"/>
              <w:jc w:val="center"/>
              <w:rPr>
                <w:rFonts w:cs="宋体" w:hint="eastAsia"/>
                <w:bCs/>
                <w:sz w:val="21"/>
                <w:szCs w:val="21"/>
              </w:rPr>
            </w:pPr>
            <w:r>
              <w:rPr>
                <w:rFonts w:cs="宋体" w:hint="eastAsia"/>
                <w:bCs/>
                <w:sz w:val="21"/>
                <w:szCs w:val="21"/>
                <w:lang w:bidi="ar"/>
              </w:rPr>
              <w:t>2027.2.20</w:t>
            </w:r>
          </w:p>
        </w:tc>
        <w:tc>
          <w:tcPr>
            <w:tcW w:w="2149" w:type="dxa"/>
            <w:tcBorders>
              <w:top w:val="single" w:sz="4" w:space="0" w:color="auto"/>
              <w:left w:val="single" w:sz="4" w:space="0" w:color="auto"/>
              <w:bottom w:val="single" w:sz="4" w:space="0" w:color="auto"/>
              <w:right w:val="single" w:sz="4" w:space="0" w:color="auto"/>
            </w:tcBorders>
            <w:shd w:val="clear" w:color="auto" w:fill="DBE5F1"/>
            <w:vAlign w:val="center"/>
          </w:tcPr>
          <w:p w14:paraId="5D71C9DF" w14:textId="77777777" w:rsidR="00892BCE" w:rsidRDefault="00000000">
            <w:pPr>
              <w:ind w:firstLineChars="0" w:firstLine="0"/>
              <w:jc w:val="center"/>
              <w:rPr>
                <w:rFonts w:cs="宋体" w:hint="eastAsia"/>
                <w:bCs/>
                <w:sz w:val="21"/>
                <w:szCs w:val="21"/>
              </w:rPr>
            </w:pPr>
            <w:r>
              <w:rPr>
                <w:rFonts w:cs="宋体" w:hint="eastAsia"/>
                <w:bCs/>
                <w:sz w:val="21"/>
                <w:szCs w:val="21"/>
                <w:lang w:bidi="ar"/>
              </w:rPr>
              <w:t>2027.4.1</w:t>
            </w:r>
          </w:p>
        </w:tc>
        <w:tc>
          <w:tcPr>
            <w:tcW w:w="860" w:type="dxa"/>
            <w:tcBorders>
              <w:top w:val="single" w:sz="4" w:space="0" w:color="auto"/>
              <w:left w:val="single" w:sz="4" w:space="0" w:color="auto"/>
              <w:bottom w:val="single" w:sz="4" w:space="0" w:color="auto"/>
              <w:right w:val="single" w:sz="12" w:space="0" w:color="auto"/>
            </w:tcBorders>
            <w:shd w:val="clear" w:color="auto" w:fill="DBE5F1"/>
            <w:vAlign w:val="center"/>
          </w:tcPr>
          <w:p w14:paraId="715A674B" w14:textId="77777777" w:rsidR="00892BCE" w:rsidRDefault="00892BCE">
            <w:pPr>
              <w:ind w:firstLineChars="0" w:firstLine="0"/>
              <w:jc w:val="center"/>
              <w:rPr>
                <w:rFonts w:cs="宋体" w:hint="eastAsia"/>
                <w:b/>
                <w:bCs/>
                <w:sz w:val="21"/>
                <w:szCs w:val="21"/>
              </w:rPr>
            </w:pPr>
          </w:p>
        </w:tc>
      </w:tr>
      <w:tr w:rsidR="00892BCE" w14:paraId="5D993BF9" w14:textId="77777777">
        <w:trPr>
          <w:trHeight w:val="507"/>
        </w:trPr>
        <w:tc>
          <w:tcPr>
            <w:tcW w:w="825" w:type="dxa"/>
            <w:tcBorders>
              <w:top w:val="single" w:sz="4" w:space="0" w:color="auto"/>
              <w:left w:val="single" w:sz="12" w:space="0" w:color="auto"/>
              <w:bottom w:val="single" w:sz="4" w:space="0" w:color="auto"/>
              <w:right w:val="single" w:sz="4" w:space="0" w:color="auto"/>
            </w:tcBorders>
            <w:shd w:val="clear" w:color="auto" w:fill="DBE5F1"/>
            <w:vAlign w:val="center"/>
          </w:tcPr>
          <w:p w14:paraId="23FD0A25" w14:textId="77777777" w:rsidR="00892BCE" w:rsidRDefault="00000000">
            <w:pPr>
              <w:ind w:firstLineChars="0" w:firstLine="0"/>
              <w:jc w:val="center"/>
              <w:rPr>
                <w:rFonts w:cs="宋体" w:hint="eastAsia"/>
                <w:b/>
                <w:bCs/>
                <w:sz w:val="21"/>
                <w:szCs w:val="21"/>
              </w:rPr>
            </w:pPr>
            <w:r>
              <w:rPr>
                <w:rFonts w:cs="宋体" w:hint="eastAsia"/>
                <w:b/>
                <w:bCs/>
                <w:sz w:val="21"/>
                <w:szCs w:val="21"/>
                <w:lang w:bidi="ar"/>
              </w:rPr>
              <w:t>14</w:t>
            </w:r>
          </w:p>
        </w:tc>
        <w:tc>
          <w:tcPr>
            <w:tcW w:w="2614" w:type="dxa"/>
            <w:tcBorders>
              <w:top w:val="single" w:sz="4" w:space="0" w:color="auto"/>
              <w:left w:val="single" w:sz="4" w:space="0" w:color="auto"/>
              <w:bottom w:val="single" w:sz="4" w:space="0" w:color="auto"/>
              <w:right w:val="single" w:sz="4" w:space="0" w:color="auto"/>
            </w:tcBorders>
            <w:shd w:val="clear" w:color="auto" w:fill="DBE5F1"/>
            <w:vAlign w:val="center"/>
          </w:tcPr>
          <w:p w14:paraId="3D7AFC6B" w14:textId="77777777" w:rsidR="00892BCE" w:rsidRDefault="00000000">
            <w:pPr>
              <w:ind w:firstLineChars="0" w:firstLine="0"/>
              <w:jc w:val="center"/>
              <w:rPr>
                <w:rFonts w:cs="宋体" w:hint="eastAsia"/>
                <w:bCs/>
                <w:sz w:val="21"/>
                <w:szCs w:val="21"/>
              </w:rPr>
            </w:pPr>
            <w:r>
              <w:rPr>
                <w:rFonts w:cs="宋体" w:hint="eastAsia"/>
                <w:bCs/>
                <w:sz w:val="21"/>
                <w:szCs w:val="21"/>
                <w:lang w:bidi="ar"/>
              </w:rPr>
              <w:t>路面沥青</w:t>
            </w:r>
          </w:p>
        </w:tc>
        <w:tc>
          <w:tcPr>
            <w:tcW w:w="2114" w:type="dxa"/>
            <w:tcBorders>
              <w:top w:val="single" w:sz="4" w:space="0" w:color="auto"/>
              <w:left w:val="single" w:sz="4" w:space="0" w:color="auto"/>
              <w:bottom w:val="single" w:sz="4" w:space="0" w:color="auto"/>
              <w:right w:val="single" w:sz="4" w:space="0" w:color="auto"/>
            </w:tcBorders>
            <w:shd w:val="clear" w:color="auto" w:fill="DBE5F1"/>
            <w:vAlign w:val="center"/>
          </w:tcPr>
          <w:p w14:paraId="32325995" w14:textId="77777777" w:rsidR="00892BCE" w:rsidRDefault="00000000">
            <w:pPr>
              <w:ind w:firstLineChars="0" w:firstLine="0"/>
              <w:jc w:val="center"/>
              <w:rPr>
                <w:rFonts w:cs="宋体" w:hint="eastAsia"/>
                <w:bCs/>
                <w:sz w:val="21"/>
                <w:szCs w:val="21"/>
              </w:rPr>
            </w:pPr>
            <w:r>
              <w:rPr>
                <w:rFonts w:cs="宋体" w:hint="eastAsia"/>
                <w:bCs/>
                <w:sz w:val="21"/>
                <w:szCs w:val="21"/>
                <w:lang w:bidi="ar"/>
              </w:rPr>
              <w:t>2027.3.30</w:t>
            </w:r>
          </w:p>
        </w:tc>
        <w:tc>
          <w:tcPr>
            <w:tcW w:w="2149" w:type="dxa"/>
            <w:tcBorders>
              <w:top w:val="single" w:sz="4" w:space="0" w:color="auto"/>
              <w:left w:val="single" w:sz="4" w:space="0" w:color="auto"/>
              <w:bottom w:val="single" w:sz="4" w:space="0" w:color="auto"/>
              <w:right w:val="single" w:sz="4" w:space="0" w:color="auto"/>
            </w:tcBorders>
            <w:shd w:val="clear" w:color="auto" w:fill="DBE5F1"/>
            <w:vAlign w:val="center"/>
          </w:tcPr>
          <w:p w14:paraId="50A37242" w14:textId="77777777" w:rsidR="00892BCE" w:rsidRDefault="00000000">
            <w:pPr>
              <w:ind w:firstLineChars="0" w:firstLine="0"/>
              <w:jc w:val="center"/>
              <w:rPr>
                <w:rFonts w:cs="宋体" w:hint="eastAsia"/>
                <w:bCs/>
                <w:sz w:val="21"/>
                <w:szCs w:val="21"/>
              </w:rPr>
            </w:pPr>
            <w:r>
              <w:rPr>
                <w:rFonts w:cs="宋体" w:hint="eastAsia"/>
                <w:bCs/>
                <w:sz w:val="21"/>
                <w:szCs w:val="21"/>
                <w:lang w:bidi="ar"/>
              </w:rPr>
              <w:t>2027.4.30</w:t>
            </w:r>
          </w:p>
        </w:tc>
        <w:tc>
          <w:tcPr>
            <w:tcW w:w="860" w:type="dxa"/>
            <w:tcBorders>
              <w:top w:val="single" w:sz="4" w:space="0" w:color="auto"/>
              <w:left w:val="single" w:sz="4" w:space="0" w:color="auto"/>
              <w:bottom w:val="single" w:sz="4" w:space="0" w:color="auto"/>
              <w:right w:val="single" w:sz="12" w:space="0" w:color="auto"/>
            </w:tcBorders>
            <w:shd w:val="clear" w:color="auto" w:fill="DBE5F1"/>
            <w:vAlign w:val="center"/>
          </w:tcPr>
          <w:p w14:paraId="2963329B" w14:textId="77777777" w:rsidR="00892BCE" w:rsidRDefault="00892BCE">
            <w:pPr>
              <w:ind w:firstLineChars="0" w:firstLine="0"/>
              <w:jc w:val="center"/>
              <w:rPr>
                <w:rFonts w:cs="宋体" w:hint="eastAsia"/>
                <w:b/>
                <w:bCs/>
                <w:sz w:val="21"/>
                <w:szCs w:val="21"/>
              </w:rPr>
            </w:pPr>
          </w:p>
        </w:tc>
      </w:tr>
      <w:tr w:rsidR="00892BCE" w14:paraId="72AD3579" w14:textId="77777777">
        <w:trPr>
          <w:trHeight w:val="507"/>
        </w:trPr>
        <w:tc>
          <w:tcPr>
            <w:tcW w:w="825" w:type="dxa"/>
            <w:tcBorders>
              <w:top w:val="single" w:sz="4" w:space="0" w:color="auto"/>
              <w:left w:val="single" w:sz="12" w:space="0" w:color="auto"/>
              <w:bottom w:val="single" w:sz="4" w:space="0" w:color="auto"/>
              <w:right w:val="single" w:sz="4" w:space="0" w:color="auto"/>
            </w:tcBorders>
            <w:shd w:val="clear" w:color="auto" w:fill="DBE5F1"/>
            <w:vAlign w:val="center"/>
          </w:tcPr>
          <w:p w14:paraId="5A9EAD3A" w14:textId="77777777" w:rsidR="00892BCE" w:rsidRDefault="00000000">
            <w:pPr>
              <w:ind w:firstLineChars="0" w:firstLine="0"/>
              <w:jc w:val="center"/>
              <w:rPr>
                <w:rFonts w:cs="宋体" w:hint="eastAsia"/>
                <w:b/>
                <w:bCs/>
                <w:sz w:val="21"/>
                <w:szCs w:val="21"/>
              </w:rPr>
            </w:pPr>
            <w:r>
              <w:rPr>
                <w:rFonts w:cs="宋体" w:hint="eastAsia"/>
                <w:b/>
                <w:bCs/>
                <w:sz w:val="21"/>
                <w:szCs w:val="21"/>
                <w:lang w:bidi="ar"/>
              </w:rPr>
              <w:t>15</w:t>
            </w:r>
          </w:p>
        </w:tc>
        <w:tc>
          <w:tcPr>
            <w:tcW w:w="2614" w:type="dxa"/>
            <w:tcBorders>
              <w:top w:val="single" w:sz="4" w:space="0" w:color="auto"/>
              <w:left w:val="single" w:sz="4" w:space="0" w:color="auto"/>
              <w:bottom w:val="single" w:sz="4" w:space="0" w:color="auto"/>
              <w:right w:val="single" w:sz="4" w:space="0" w:color="auto"/>
            </w:tcBorders>
            <w:shd w:val="clear" w:color="auto" w:fill="DBE5F1"/>
            <w:vAlign w:val="center"/>
          </w:tcPr>
          <w:p w14:paraId="146867E2" w14:textId="77777777" w:rsidR="00892BCE" w:rsidRDefault="00000000">
            <w:pPr>
              <w:ind w:firstLineChars="0" w:firstLine="0"/>
              <w:jc w:val="center"/>
              <w:rPr>
                <w:rFonts w:cs="宋体" w:hint="eastAsia"/>
                <w:bCs/>
                <w:sz w:val="21"/>
                <w:szCs w:val="21"/>
              </w:rPr>
            </w:pPr>
            <w:r>
              <w:rPr>
                <w:rFonts w:cs="宋体" w:hint="eastAsia"/>
                <w:bCs/>
                <w:sz w:val="21"/>
                <w:szCs w:val="21"/>
                <w:lang w:bidi="ar"/>
              </w:rPr>
              <w:t>交安工程</w:t>
            </w:r>
          </w:p>
        </w:tc>
        <w:tc>
          <w:tcPr>
            <w:tcW w:w="2114" w:type="dxa"/>
            <w:tcBorders>
              <w:top w:val="single" w:sz="4" w:space="0" w:color="auto"/>
              <w:left w:val="single" w:sz="4" w:space="0" w:color="auto"/>
              <w:bottom w:val="single" w:sz="4" w:space="0" w:color="auto"/>
              <w:right w:val="single" w:sz="4" w:space="0" w:color="auto"/>
            </w:tcBorders>
            <w:shd w:val="clear" w:color="auto" w:fill="DBE5F1"/>
            <w:vAlign w:val="center"/>
          </w:tcPr>
          <w:p w14:paraId="04660C77" w14:textId="77777777" w:rsidR="00892BCE" w:rsidRDefault="00000000">
            <w:pPr>
              <w:ind w:firstLineChars="0" w:firstLine="0"/>
              <w:jc w:val="center"/>
              <w:rPr>
                <w:rFonts w:cs="宋体" w:hint="eastAsia"/>
                <w:bCs/>
                <w:sz w:val="21"/>
                <w:szCs w:val="21"/>
              </w:rPr>
            </w:pPr>
            <w:r>
              <w:rPr>
                <w:rFonts w:cs="宋体" w:hint="eastAsia"/>
                <w:bCs/>
                <w:sz w:val="21"/>
                <w:szCs w:val="21"/>
                <w:lang w:bidi="ar"/>
              </w:rPr>
              <w:t>2027.4.30</w:t>
            </w:r>
          </w:p>
        </w:tc>
        <w:tc>
          <w:tcPr>
            <w:tcW w:w="2149" w:type="dxa"/>
            <w:tcBorders>
              <w:top w:val="single" w:sz="4" w:space="0" w:color="auto"/>
              <w:left w:val="single" w:sz="4" w:space="0" w:color="auto"/>
              <w:bottom w:val="single" w:sz="4" w:space="0" w:color="auto"/>
              <w:right w:val="single" w:sz="4" w:space="0" w:color="auto"/>
            </w:tcBorders>
            <w:shd w:val="clear" w:color="auto" w:fill="DBE5F1"/>
            <w:vAlign w:val="center"/>
          </w:tcPr>
          <w:p w14:paraId="59F8F005" w14:textId="77777777" w:rsidR="00892BCE" w:rsidRDefault="00000000">
            <w:pPr>
              <w:ind w:firstLineChars="0" w:firstLine="0"/>
              <w:jc w:val="center"/>
              <w:rPr>
                <w:rFonts w:cs="宋体" w:hint="eastAsia"/>
                <w:bCs/>
                <w:sz w:val="21"/>
                <w:szCs w:val="21"/>
              </w:rPr>
            </w:pPr>
            <w:r>
              <w:rPr>
                <w:rFonts w:cs="宋体" w:hint="eastAsia"/>
                <w:bCs/>
                <w:sz w:val="21"/>
                <w:szCs w:val="21"/>
                <w:lang w:bidi="ar"/>
              </w:rPr>
              <w:t>2027.5.1</w:t>
            </w:r>
          </w:p>
        </w:tc>
        <w:tc>
          <w:tcPr>
            <w:tcW w:w="860" w:type="dxa"/>
            <w:tcBorders>
              <w:top w:val="single" w:sz="4" w:space="0" w:color="auto"/>
              <w:left w:val="single" w:sz="4" w:space="0" w:color="auto"/>
              <w:bottom w:val="single" w:sz="4" w:space="0" w:color="auto"/>
              <w:right w:val="single" w:sz="12" w:space="0" w:color="auto"/>
            </w:tcBorders>
            <w:shd w:val="clear" w:color="auto" w:fill="DBE5F1"/>
            <w:vAlign w:val="center"/>
          </w:tcPr>
          <w:p w14:paraId="3E1CD1E6" w14:textId="77777777" w:rsidR="00892BCE" w:rsidRDefault="00892BCE">
            <w:pPr>
              <w:ind w:firstLineChars="0" w:firstLine="0"/>
              <w:jc w:val="center"/>
              <w:rPr>
                <w:rFonts w:cs="宋体" w:hint="eastAsia"/>
                <w:b/>
                <w:bCs/>
                <w:sz w:val="21"/>
                <w:szCs w:val="21"/>
              </w:rPr>
            </w:pPr>
          </w:p>
        </w:tc>
      </w:tr>
      <w:tr w:rsidR="00892BCE" w14:paraId="5B31054D" w14:textId="77777777">
        <w:trPr>
          <w:trHeight w:val="507"/>
        </w:trPr>
        <w:tc>
          <w:tcPr>
            <w:tcW w:w="825" w:type="dxa"/>
            <w:tcBorders>
              <w:top w:val="single" w:sz="4" w:space="0" w:color="auto"/>
              <w:left w:val="single" w:sz="12" w:space="0" w:color="auto"/>
              <w:bottom w:val="single" w:sz="4" w:space="0" w:color="auto"/>
              <w:right w:val="single" w:sz="4" w:space="0" w:color="auto"/>
            </w:tcBorders>
            <w:shd w:val="clear" w:color="auto" w:fill="DBE5F1"/>
            <w:vAlign w:val="center"/>
          </w:tcPr>
          <w:p w14:paraId="79E969C0" w14:textId="77777777" w:rsidR="00892BCE" w:rsidRDefault="00000000">
            <w:pPr>
              <w:ind w:firstLineChars="0" w:firstLine="0"/>
              <w:jc w:val="center"/>
              <w:rPr>
                <w:rFonts w:cs="宋体" w:hint="eastAsia"/>
                <w:b/>
                <w:bCs/>
                <w:sz w:val="21"/>
                <w:szCs w:val="21"/>
              </w:rPr>
            </w:pPr>
            <w:r>
              <w:rPr>
                <w:rFonts w:cs="宋体" w:hint="eastAsia"/>
                <w:b/>
                <w:bCs/>
                <w:sz w:val="21"/>
                <w:szCs w:val="21"/>
                <w:lang w:bidi="ar"/>
              </w:rPr>
              <w:t>16</w:t>
            </w:r>
          </w:p>
        </w:tc>
        <w:tc>
          <w:tcPr>
            <w:tcW w:w="2614" w:type="dxa"/>
            <w:tcBorders>
              <w:top w:val="single" w:sz="4" w:space="0" w:color="auto"/>
              <w:left w:val="single" w:sz="4" w:space="0" w:color="auto"/>
              <w:bottom w:val="single" w:sz="4" w:space="0" w:color="auto"/>
              <w:right w:val="single" w:sz="4" w:space="0" w:color="auto"/>
            </w:tcBorders>
            <w:shd w:val="clear" w:color="auto" w:fill="DBE5F1"/>
            <w:vAlign w:val="center"/>
          </w:tcPr>
          <w:p w14:paraId="0A8AE244" w14:textId="77777777" w:rsidR="00892BCE" w:rsidRDefault="00000000">
            <w:pPr>
              <w:ind w:firstLineChars="0" w:firstLine="0"/>
              <w:jc w:val="center"/>
              <w:rPr>
                <w:rFonts w:cs="宋体" w:hint="eastAsia"/>
                <w:bCs/>
                <w:sz w:val="21"/>
                <w:szCs w:val="21"/>
              </w:rPr>
            </w:pPr>
            <w:r>
              <w:rPr>
                <w:rFonts w:cs="宋体" w:hint="eastAsia"/>
                <w:bCs/>
                <w:sz w:val="21"/>
                <w:szCs w:val="21"/>
                <w:lang w:bidi="ar"/>
              </w:rPr>
              <w:t>绿化工程</w:t>
            </w:r>
          </w:p>
        </w:tc>
        <w:tc>
          <w:tcPr>
            <w:tcW w:w="2114" w:type="dxa"/>
            <w:tcBorders>
              <w:top w:val="single" w:sz="4" w:space="0" w:color="auto"/>
              <w:left w:val="single" w:sz="4" w:space="0" w:color="auto"/>
              <w:bottom w:val="single" w:sz="4" w:space="0" w:color="auto"/>
              <w:right w:val="single" w:sz="4" w:space="0" w:color="auto"/>
            </w:tcBorders>
            <w:shd w:val="clear" w:color="auto" w:fill="DBE5F1"/>
            <w:vAlign w:val="center"/>
          </w:tcPr>
          <w:p w14:paraId="0D16F365" w14:textId="77777777" w:rsidR="00892BCE" w:rsidRDefault="00000000">
            <w:pPr>
              <w:ind w:firstLineChars="0" w:firstLine="0"/>
              <w:jc w:val="center"/>
              <w:rPr>
                <w:rFonts w:cs="宋体" w:hint="eastAsia"/>
                <w:bCs/>
                <w:sz w:val="21"/>
                <w:szCs w:val="21"/>
              </w:rPr>
            </w:pPr>
            <w:r>
              <w:rPr>
                <w:rFonts w:cs="宋体" w:hint="eastAsia"/>
                <w:bCs/>
                <w:sz w:val="21"/>
                <w:szCs w:val="21"/>
                <w:lang w:bidi="ar"/>
              </w:rPr>
              <w:t>2026.11.30</w:t>
            </w:r>
          </w:p>
        </w:tc>
        <w:tc>
          <w:tcPr>
            <w:tcW w:w="2149" w:type="dxa"/>
            <w:tcBorders>
              <w:top w:val="single" w:sz="4" w:space="0" w:color="auto"/>
              <w:left w:val="single" w:sz="4" w:space="0" w:color="auto"/>
              <w:bottom w:val="single" w:sz="4" w:space="0" w:color="auto"/>
              <w:right w:val="single" w:sz="4" w:space="0" w:color="auto"/>
            </w:tcBorders>
            <w:shd w:val="clear" w:color="auto" w:fill="DBE5F1"/>
            <w:vAlign w:val="center"/>
          </w:tcPr>
          <w:p w14:paraId="44840F01" w14:textId="77777777" w:rsidR="00892BCE" w:rsidRDefault="00000000">
            <w:pPr>
              <w:ind w:firstLineChars="0" w:firstLine="0"/>
              <w:jc w:val="center"/>
              <w:rPr>
                <w:rFonts w:cs="宋体" w:hint="eastAsia"/>
                <w:bCs/>
                <w:sz w:val="21"/>
                <w:szCs w:val="21"/>
              </w:rPr>
            </w:pPr>
            <w:r>
              <w:rPr>
                <w:rFonts w:cs="宋体" w:hint="eastAsia"/>
                <w:bCs/>
                <w:sz w:val="21"/>
                <w:szCs w:val="21"/>
                <w:lang w:bidi="ar"/>
              </w:rPr>
              <w:t>2027.5.1</w:t>
            </w:r>
          </w:p>
        </w:tc>
        <w:tc>
          <w:tcPr>
            <w:tcW w:w="860" w:type="dxa"/>
            <w:tcBorders>
              <w:top w:val="single" w:sz="4" w:space="0" w:color="auto"/>
              <w:left w:val="single" w:sz="4" w:space="0" w:color="auto"/>
              <w:bottom w:val="single" w:sz="4" w:space="0" w:color="auto"/>
              <w:right w:val="single" w:sz="12" w:space="0" w:color="auto"/>
            </w:tcBorders>
            <w:shd w:val="clear" w:color="auto" w:fill="DBE5F1"/>
            <w:vAlign w:val="center"/>
          </w:tcPr>
          <w:p w14:paraId="194084BD" w14:textId="77777777" w:rsidR="00892BCE" w:rsidRDefault="00892BCE">
            <w:pPr>
              <w:ind w:firstLineChars="0" w:firstLine="0"/>
              <w:jc w:val="center"/>
              <w:rPr>
                <w:rFonts w:cs="宋体" w:hint="eastAsia"/>
                <w:b/>
                <w:bCs/>
                <w:sz w:val="21"/>
                <w:szCs w:val="21"/>
              </w:rPr>
            </w:pPr>
          </w:p>
        </w:tc>
      </w:tr>
      <w:tr w:rsidR="00892BCE" w14:paraId="188BB91D" w14:textId="77777777">
        <w:trPr>
          <w:trHeight w:val="507"/>
        </w:trPr>
        <w:tc>
          <w:tcPr>
            <w:tcW w:w="825" w:type="dxa"/>
            <w:tcBorders>
              <w:top w:val="single" w:sz="4" w:space="0" w:color="auto"/>
              <w:left w:val="single" w:sz="12" w:space="0" w:color="auto"/>
              <w:bottom w:val="single" w:sz="12" w:space="0" w:color="auto"/>
              <w:right w:val="single" w:sz="4" w:space="0" w:color="auto"/>
            </w:tcBorders>
            <w:shd w:val="clear" w:color="auto" w:fill="DBE5F1"/>
            <w:vAlign w:val="center"/>
          </w:tcPr>
          <w:p w14:paraId="02A52F1F" w14:textId="77777777" w:rsidR="00892BCE" w:rsidRDefault="00000000">
            <w:pPr>
              <w:ind w:firstLineChars="0" w:firstLine="0"/>
              <w:jc w:val="center"/>
              <w:rPr>
                <w:rFonts w:cs="宋体" w:hint="eastAsia"/>
                <w:b/>
                <w:bCs/>
                <w:sz w:val="21"/>
                <w:szCs w:val="21"/>
              </w:rPr>
            </w:pPr>
            <w:r>
              <w:rPr>
                <w:rFonts w:cs="宋体" w:hint="eastAsia"/>
                <w:b/>
                <w:bCs/>
                <w:sz w:val="21"/>
                <w:szCs w:val="21"/>
                <w:lang w:bidi="ar"/>
              </w:rPr>
              <w:t>17</w:t>
            </w:r>
          </w:p>
        </w:tc>
        <w:tc>
          <w:tcPr>
            <w:tcW w:w="2614" w:type="dxa"/>
            <w:tcBorders>
              <w:top w:val="single" w:sz="4" w:space="0" w:color="auto"/>
              <w:left w:val="single" w:sz="4" w:space="0" w:color="auto"/>
              <w:bottom w:val="single" w:sz="12" w:space="0" w:color="auto"/>
              <w:right w:val="single" w:sz="4" w:space="0" w:color="auto"/>
            </w:tcBorders>
            <w:shd w:val="clear" w:color="auto" w:fill="DBE5F1"/>
            <w:vAlign w:val="center"/>
          </w:tcPr>
          <w:p w14:paraId="160D6B11" w14:textId="77777777" w:rsidR="00892BCE" w:rsidRDefault="00000000">
            <w:pPr>
              <w:ind w:firstLineChars="0" w:firstLine="0"/>
              <w:jc w:val="center"/>
              <w:rPr>
                <w:rFonts w:cs="宋体" w:hint="eastAsia"/>
                <w:bCs/>
                <w:sz w:val="21"/>
                <w:szCs w:val="21"/>
              </w:rPr>
            </w:pPr>
            <w:r>
              <w:rPr>
                <w:rFonts w:cs="宋体" w:hint="eastAsia"/>
                <w:bCs/>
                <w:sz w:val="21"/>
                <w:szCs w:val="21"/>
                <w:lang w:bidi="ar"/>
              </w:rPr>
              <w:t>验收</w:t>
            </w:r>
          </w:p>
        </w:tc>
        <w:tc>
          <w:tcPr>
            <w:tcW w:w="2114" w:type="dxa"/>
            <w:tcBorders>
              <w:top w:val="single" w:sz="4" w:space="0" w:color="auto"/>
              <w:left w:val="single" w:sz="4" w:space="0" w:color="auto"/>
              <w:bottom w:val="single" w:sz="12" w:space="0" w:color="auto"/>
              <w:right w:val="single" w:sz="4" w:space="0" w:color="auto"/>
            </w:tcBorders>
            <w:shd w:val="clear" w:color="auto" w:fill="DBE5F1"/>
            <w:vAlign w:val="center"/>
          </w:tcPr>
          <w:p w14:paraId="1BD12480" w14:textId="77777777" w:rsidR="00892BCE" w:rsidRDefault="00000000">
            <w:pPr>
              <w:ind w:firstLineChars="0" w:firstLine="0"/>
              <w:jc w:val="center"/>
              <w:rPr>
                <w:rFonts w:cs="宋体" w:hint="eastAsia"/>
                <w:bCs/>
                <w:sz w:val="21"/>
                <w:szCs w:val="21"/>
              </w:rPr>
            </w:pPr>
            <w:r>
              <w:rPr>
                <w:rFonts w:cs="宋体" w:hint="eastAsia"/>
                <w:bCs/>
                <w:sz w:val="21"/>
                <w:szCs w:val="21"/>
                <w:lang w:bidi="ar"/>
              </w:rPr>
              <w:t>2027.5.1</w:t>
            </w:r>
          </w:p>
        </w:tc>
        <w:tc>
          <w:tcPr>
            <w:tcW w:w="2149" w:type="dxa"/>
            <w:tcBorders>
              <w:top w:val="single" w:sz="4" w:space="0" w:color="auto"/>
              <w:left w:val="single" w:sz="4" w:space="0" w:color="auto"/>
              <w:bottom w:val="single" w:sz="12" w:space="0" w:color="auto"/>
              <w:right w:val="single" w:sz="4" w:space="0" w:color="auto"/>
            </w:tcBorders>
            <w:shd w:val="clear" w:color="auto" w:fill="DBE5F1"/>
            <w:vAlign w:val="center"/>
          </w:tcPr>
          <w:p w14:paraId="41720B41" w14:textId="77777777" w:rsidR="00892BCE" w:rsidRDefault="00000000">
            <w:pPr>
              <w:ind w:firstLineChars="0" w:firstLine="0"/>
              <w:jc w:val="center"/>
              <w:rPr>
                <w:rFonts w:cs="宋体" w:hint="eastAsia"/>
                <w:bCs/>
                <w:sz w:val="21"/>
                <w:szCs w:val="21"/>
              </w:rPr>
            </w:pPr>
            <w:r>
              <w:rPr>
                <w:rFonts w:cs="宋体" w:hint="eastAsia"/>
                <w:bCs/>
                <w:sz w:val="21"/>
                <w:szCs w:val="21"/>
                <w:lang w:bidi="ar"/>
              </w:rPr>
              <w:t>2027.6.1</w:t>
            </w:r>
          </w:p>
        </w:tc>
        <w:tc>
          <w:tcPr>
            <w:tcW w:w="860" w:type="dxa"/>
            <w:tcBorders>
              <w:top w:val="single" w:sz="4" w:space="0" w:color="auto"/>
              <w:left w:val="single" w:sz="4" w:space="0" w:color="auto"/>
              <w:bottom w:val="single" w:sz="12" w:space="0" w:color="auto"/>
              <w:right w:val="single" w:sz="12" w:space="0" w:color="auto"/>
            </w:tcBorders>
            <w:shd w:val="clear" w:color="auto" w:fill="DBE5F1"/>
            <w:vAlign w:val="center"/>
          </w:tcPr>
          <w:p w14:paraId="4F26A4C3" w14:textId="77777777" w:rsidR="00892BCE" w:rsidRDefault="00892BCE">
            <w:pPr>
              <w:ind w:firstLineChars="0" w:firstLine="0"/>
              <w:jc w:val="center"/>
              <w:rPr>
                <w:rFonts w:cs="宋体" w:hint="eastAsia"/>
                <w:b/>
                <w:bCs/>
                <w:sz w:val="21"/>
                <w:szCs w:val="21"/>
              </w:rPr>
            </w:pPr>
          </w:p>
        </w:tc>
      </w:tr>
    </w:tbl>
    <w:p w14:paraId="43495312" w14:textId="77777777" w:rsidR="00892BCE" w:rsidRDefault="00892BCE">
      <w:pPr>
        <w:widowControl w:val="0"/>
        <w:ind w:firstLine="480"/>
        <w:jc w:val="both"/>
        <w:rPr>
          <w:rFonts w:cs="宋体" w:hint="eastAsia"/>
          <w:bCs/>
          <w:kern w:val="2"/>
        </w:rPr>
      </w:pPr>
    </w:p>
    <w:p w14:paraId="6F04A297" w14:textId="77777777" w:rsidR="00892BCE" w:rsidRDefault="00892BCE">
      <w:pPr>
        <w:ind w:firstLine="480"/>
        <w:rPr>
          <w:rFonts w:hint="eastAsia"/>
        </w:rPr>
      </w:pPr>
    </w:p>
    <w:p w14:paraId="1FDE7EE2" w14:textId="77777777" w:rsidR="00892BCE" w:rsidRDefault="00892BCE">
      <w:pPr>
        <w:pStyle w:val="a0"/>
        <w:ind w:firstLine="480"/>
        <w:rPr>
          <w:rFonts w:eastAsia="宋体" w:hint="eastAsia"/>
          <w:b w:val="0"/>
          <w:snapToGrid/>
          <w:spacing w:val="0"/>
          <w:sz w:val="24"/>
          <w:szCs w:val="24"/>
        </w:rPr>
      </w:pPr>
    </w:p>
    <w:p w14:paraId="35B659AD" w14:textId="77777777" w:rsidR="00892BCE" w:rsidRDefault="00892BCE">
      <w:pPr>
        <w:ind w:firstLine="480"/>
        <w:rPr>
          <w:rFonts w:hint="eastAsia"/>
        </w:rPr>
      </w:pPr>
    </w:p>
    <w:p w14:paraId="2F9B16D1" w14:textId="77777777" w:rsidR="00892BCE" w:rsidRDefault="00892BCE">
      <w:pPr>
        <w:pStyle w:val="a0"/>
        <w:ind w:firstLine="480"/>
        <w:rPr>
          <w:rFonts w:eastAsia="宋体" w:hint="eastAsia"/>
          <w:b w:val="0"/>
          <w:snapToGrid/>
          <w:spacing w:val="0"/>
          <w:sz w:val="24"/>
          <w:szCs w:val="24"/>
        </w:rPr>
      </w:pPr>
    </w:p>
    <w:p w14:paraId="6BC72903" w14:textId="77777777" w:rsidR="00892BCE" w:rsidRDefault="00892BCE">
      <w:pPr>
        <w:ind w:firstLine="480"/>
        <w:rPr>
          <w:rFonts w:hint="eastAsia"/>
        </w:rPr>
      </w:pPr>
    </w:p>
    <w:p w14:paraId="527D572B" w14:textId="77777777" w:rsidR="00892BCE" w:rsidRDefault="00892BCE">
      <w:pPr>
        <w:pStyle w:val="a0"/>
        <w:ind w:firstLine="480"/>
        <w:rPr>
          <w:rFonts w:eastAsia="宋体" w:hint="eastAsia"/>
          <w:b w:val="0"/>
          <w:snapToGrid/>
          <w:spacing w:val="0"/>
          <w:sz w:val="24"/>
          <w:szCs w:val="24"/>
        </w:rPr>
      </w:pPr>
    </w:p>
    <w:p w14:paraId="2D85E8DC" w14:textId="77777777" w:rsidR="00892BCE" w:rsidRDefault="00892BCE">
      <w:pPr>
        <w:ind w:firstLine="480"/>
        <w:rPr>
          <w:rFonts w:hint="eastAsia"/>
        </w:rPr>
      </w:pPr>
    </w:p>
    <w:tbl>
      <w:tblPr>
        <w:tblpPr w:leftFromText="180" w:rightFromText="180" w:vertAnchor="text" w:horzAnchor="page" w:tblpX="12893" w:tblpY="401"/>
        <w:tblW w:w="4996"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63"/>
        <w:gridCol w:w="2923"/>
        <w:gridCol w:w="2353"/>
        <w:gridCol w:w="2394"/>
        <w:gridCol w:w="923"/>
      </w:tblGrid>
      <w:tr w:rsidR="00892BCE" w14:paraId="0F0C6EB7" w14:textId="77777777">
        <w:trPr>
          <w:trHeight w:val="507"/>
        </w:trPr>
        <w:tc>
          <w:tcPr>
            <w:tcW w:w="596" w:type="pct"/>
            <w:tcBorders>
              <w:top w:val="single" w:sz="4" w:space="0" w:color="auto"/>
              <w:left w:val="single" w:sz="12" w:space="0" w:color="auto"/>
              <w:bottom w:val="single" w:sz="4" w:space="0" w:color="auto"/>
              <w:right w:val="single" w:sz="4" w:space="0" w:color="auto"/>
              <w:tl2br w:val="nil"/>
              <w:tr2bl w:val="nil"/>
            </w:tcBorders>
            <w:shd w:val="clear" w:color="auto" w:fill="DBE5F1"/>
            <w:vAlign w:val="center"/>
          </w:tcPr>
          <w:p w14:paraId="05430A68" w14:textId="77777777" w:rsidR="00892BCE" w:rsidRDefault="00000000">
            <w:pPr>
              <w:spacing w:line="240" w:lineRule="auto"/>
              <w:ind w:firstLineChars="0" w:firstLine="0"/>
              <w:jc w:val="center"/>
              <w:rPr>
                <w:rFonts w:cs="宋体" w:hint="eastAsia"/>
                <w:b/>
                <w:sz w:val="21"/>
                <w:szCs w:val="21"/>
              </w:rPr>
            </w:pPr>
            <w:r>
              <w:rPr>
                <w:rFonts w:cs="宋体"/>
                <w:b/>
                <w:sz w:val="21"/>
                <w:szCs w:val="21"/>
              </w:rPr>
              <w:t>10</w:t>
            </w:r>
          </w:p>
        </w:tc>
        <w:tc>
          <w:tcPr>
            <w:tcW w:w="1497" w:type="pct"/>
            <w:tcBorders>
              <w:top w:val="single" w:sz="4" w:space="0" w:color="auto"/>
              <w:left w:val="single" w:sz="4" w:space="0" w:color="auto"/>
              <w:bottom w:val="single" w:sz="4" w:space="0" w:color="auto"/>
              <w:right w:val="single" w:sz="4" w:space="0" w:color="auto"/>
              <w:tl2br w:val="nil"/>
              <w:tr2bl w:val="nil"/>
            </w:tcBorders>
            <w:shd w:val="clear" w:color="auto" w:fill="DBE5F1"/>
            <w:vAlign w:val="center"/>
          </w:tcPr>
          <w:p w14:paraId="77F2DA05" w14:textId="77777777" w:rsidR="00892BCE" w:rsidRDefault="00000000">
            <w:pPr>
              <w:spacing w:line="240" w:lineRule="auto"/>
              <w:ind w:firstLineChars="0" w:firstLine="0"/>
              <w:jc w:val="center"/>
              <w:rPr>
                <w:rFonts w:cs="宋体" w:hint="eastAsia"/>
                <w:sz w:val="21"/>
                <w:szCs w:val="21"/>
              </w:rPr>
            </w:pPr>
            <w:r>
              <w:rPr>
                <w:rFonts w:cs="宋体"/>
                <w:sz w:val="21"/>
                <w:szCs w:val="21"/>
              </w:rPr>
              <w:t>隧道洞口工程</w:t>
            </w:r>
          </w:p>
        </w:tc>
        <w:tc>
          <w:tcPr>
            <w:tcW w:w="1205" w:type="pct"/>
            <w:tcBorders>
              <w:top w:val="single" w:sz="4" w:space="0" w:color="auto"/>
              <w:left w:val="single" w:sz="4" w:space="0" w:color="auto"/>
              <w:bottom w:val="single" w:sz="4" w:space="0" w:color="auto"/>
              <w:right w:val="single" w:sz="4" w:space="0" w:color="auto"/>
              <w:tl2br w:val="nil"/>
              <w:tr2bl w:val="nil"/>
            </w:tcBorders>
            <w:shd w:val="clear" w:color="auto" w:fill="DBE5F1"/>
            <w:vAlign w:val="center"/>
          </w:tcPr>
          <w:p w14:paraId="3AA2F265" w14:textId="77777777" w:rsidR="00892BCE" w:rsidRDefault="00000000">
            <w:pPr>
              <w:spacing w:line="240" w:lineRule="auto"/>
              <w:ind w:firstLineChars="0" w:firstLine="0"/>
              <w:jc w:val="center"/>
              <w:rPr>
                <w:rFonts w:cs="宋体" w:hint="eastAsia"/>
                <w:sz w:val="21"/>
                <w:szCs w:val="21"/>
              </w:rPr>
            </w:pPr>
            <w:r>
              <w:rPr>
                <w:rFonts w:cs="宋体"/>
                <w:sz w:val="21"/>
                <w:szCs w:val="21"/>
              </w:rPr>
              <w:t>2024.12.30</w:t>
            </w:r>
          </w:p>
        </w:tc>
        <w:tc>
          <w:tcPr>
            <w:tcW w:w="1226" w:type="pct"/>
            <w:tcBorders>
              <w:top w:val="single" w:sz="4" w:space="0" w:color="auto"/>
              <w:left w:val="single" w:sz="4" w:space="0" w:color="auto"/>
              <w:bottom w:val="single" w:sz="4" w:space="0" w:color="auto"/>
              <w:right w:val="single" w:sz="4" w:space="0" w:color="auto"/>
              <w:tl2br w:val="nil"/>
              <w:tr2bl w:val="nil"/>
            </w:tcBorders>
            <w:shd w:val="clear" w:color="auto" w:fill="DBE5F1"/>
            <w:vAlign w:val="center"/>
          </w:tcPr>
          <w:p w14:paraId="1839DAD8" w14:textId="77777777" w:rsidR="00892BCE" w:rsidRDefault="00000000">
            <w:pPr>
              <w:spacing w:line="240" w:lineRule="auto"/>
              <w:ind w:firstLineChars="0" w:firstLine="0"/>
              <w:jc w:val="center"/>
              <w:rPr>
                <w:rFonts w:cs="宋体" w:hint="eastAsia"/>
                <w:sz w:val="21"/>
                <w:szCs w:val="21"/>
              </w:rPr>
            </w:pPr>
            <w:r>
              <w:rPr>
                <w:rFonts w:cs="宋体"/>
                <w:sz w:val="21"/>
                <w:szCs w:val="21"/>
              </w:rPr>
              <w:t>2025.7.1</w:t>
            </w:r>
          </w:p>
        </w:tc>
        <w:tc>
          <w:tcPr>
            <w:tcW w:w="473" w:type="pct"/>
            <w:tcBorders>
              <w:top w:val="single" w:sz="4" w:space="0" w:color="auto"/>
              <w:left w:val="single" w:sz="4" w:space="0" w:color="auto"/>
              <w:bottom w:val="single" w:sz="4" w:space="0" w:color="auto"/>
              <w:right w:val="single" w:sz="12" w:space="0" w:color="auto"/>
              <w:tl2br w:val="nil"/>
              <w:tr2bl w:val="nil"/>
            </w:tcBorders>
            <w:shd w:val="clear" w:color="auto" w:fill="DBE5F1"/>
            <w:vAlign w:val="center"/>
          </w:tcPr>
          <w:p w14:paraId="7E8D5540" w14:textId="77777777" w:rsidR="00892BCE" w:rsidRDefault="00892BCE">
            <w:pPr>
              <w:spacing w:line="240" w:lineRule="auto"/>
              <w:ind w:firstLineChars="0" w:firstLine="0"/>
              <w:jc w:val="center"/>
              <w:rPr>
                <w:rFonts w:cs="宋体" w:hint="eastAsia"/>
                <w:b/>
                <w:sz w:val="21"/>
                <w:szCs w:val="21"/>
              </w:rPr>
            </w:pPr>
          </w:p>
        </w:tc>
      </w:tr>
      <w:tr w:rsidR="00892BCE" w14:paraId="0050244C" w14:textId="77777777">
        <w:trPr>
          <w:trHeight w:val="507"/>
        </w:trPr>
        <w:tc>
          <w:tcPr>
            <w:tcW w:w="596" w:type="pct"/>
            <w:tcBorders>
              <w:top w:val="single" w:sz="4" w:space="0" w:color="auto"/>
              <w:left w:val="single" w:sz="12" w:space="0" w:color="auto"/>
              <w:bottom w:val="single" w:sz="4" w:space="0" w:color="auto"/>
              <w:right w:val="single" w:sz="4" w:space="0" w:color="auto"/>
              <w:tl2br w:val="nil"/>
              <w:tr2bl w:val="nil"/>
            </w:tcBorders>
            <w:shd w:val="clear" w:color="auto" w:fill="DBE5F1"/>
            <w:vAlign w:val="center"/>
          </w:tcPr>
          <w:p w14:paraId="6B001CB3" w14:textId="77777777" w:rsidR="00892BCE" w:rsidRDefault="00000000">
            <w:pPr>
              <w:spacing w:line="240" w:lineRule="auto"/>
              <w:ind w:firstLineChars="0" w:firstLine="0"/>
              <w:jc w:val="center"/>
              <w:rPr>
                <w:rFonts w:cs="宋体" w:hint="eastAsia"/>
                <w:b/>
                <w:sz w:val="21"/>
                <w:szCs w:val="21"/>
              </w:rPr>
            </w:pPr>
            <w:r>
              <w:rPr>
                <w:rFonts w:cs="宋体"/>
                <w:b/>
                <w:sz w:val="21"/>
                <w:szCs w:val="21"/>
              </w:rPr>
              <w:t>11</w:t>
            </w:r>
          </w:p>
        </w:tc>
        <w:tc>
          <w:tcPr>
            <w:tcW w:w="1497" w:type="pct"/>
            <w:tcBorders>
              <w:top w:val="single" w:sz="4" w:space="0" w:color="auto"/>
              <w:left w:val="single" w:sz="4" w:space="0" w:color="auto"/>
              <w:bottom w:val="single" w:sz="4" w:space="0" w:color="auto"/>
              <w:right w:val="single" w:sz="4" w:space="0" w:color="auto"/>
              <w:tl2br w:val="nil"/>
              <w:tr2bl w:val="nil"/>
            </w:tcBorders>
            <w:shd w:val="clear" w:color="auto" w:fill="DBE5F1"/>
            <w:vAlign w:val="center"/>
          </w:tcPr>
          <w:p w14:paraId="7E59DE08" w14:textId="77777777" w:rsidR="00892BCE" w:rsidRDefault="00000000">
            <w:pPr>
              <w:spacing w:line="240" w:lineRule="auto"/>
              <w:ind w:firstLineChars="0" w:firstLine="0"/>
              <w:jc w:val="center"/>
              <w:rPr>
                <w:rFonts w:cs="宋体" w:hint="eastAsia"/>
                <w:sz w:val="21"/>
                <w:szCs w:val="21"/>
              </w:rPr>
            </w:pPr>
            <w:r>
              <w:rPr>
                <w:rFonts w:cs="宋体"/>
                <w:sz w:val="21"/>
                <w:szCs w:val="21"/>
              </w:rPr>
              <w:t>隧道支护工程</w:t>
            </w:r>
          </w:p>
        </w:tc>
        <w:tc>
          <w:tcPr>
            <w:tcW w:w="1205" w:type="pct"/>
            <w:tcBorders>
              <w:top w:val="single" w:sz="4" w:space="0" w:color="auto"/>
              <w:left w:val="single" w:sz="4" w:space="0" w:color="auto"/>
              <w:bottom w:val="single" w:sz="4" w:space="0" w:color="auto"/>
              <w:right w:val="single" w:sz="4" w:space="0" w:color="auto"/>
              <w:tl2br w:val="nil"/>
              <w:tr2bl w:val="nil"/>
            </w:tcBorders>
            <w:shd w:val="clear" w:color="auto" w:fill="DBE5F1"/>
            <w:vAlign w:val="center"/>
          </w:tcPr>
          <w:p w14:paraId="58A7E565" w14:textId="77777777" w:rsidR="00892BCE" w:rsidRDefault="00000000">
            <w:pPr>
              <w:spacing w:line="240" w:lineRule="auto"/>
              <w:ind w:firstLineChars="0" w:firstLine="0"/>
              <w:jc w:val="center"/>
              <w:rPr>
                <w:rFonts w:cs="宋体" w:hint="eastAsia"/>
                <w:sz w:val="21"/>
                <w:szCs w:val="21"/>
              </w:rPr>
            </w:pPr>
            <w:r>
              <w:rPr>
                <w:rFonts w:cs="宋体"/>
                <w:sz w:val="21"/>
                <w:szCs w:val="21"/>
              </w:rPr>
              <w:t>2025.2.1</w:t>
            </w:r>
          </w:p>
        </w:tc>
        <w:tc>
          <w:tcPr>
            <w:tcW w:w="1226" w:type="pct"/>
            <w:tcBorders>
              <w:top w:val="single" w:sz="4" w:space="0" w:color="auto"/>
              <w:left w:val="single" w:sz="4" w:space="0" w:color="auto"/>
              <w:bottom w:val="single" w:sz="4" w:space="0" w:color="auto"/>
              <w:right w:val="single" w:sz="4" w:space="0" w:color="auto"/>
              <w:tl2br w:val="nil"/>
              <w:tr2bl w:val="nil"/>
            </w:tcBorders>
            <w:shd w:val="clear" w:color="auto" w:fill="DBE5F1"/>
            <w:vAlign w:val="center"/>
          </w:tcPr>
          <w:p w14:paraId="3C1843B6" w14:textId="77777777" w:rsidR="00892BCE" w:rsidRDefault="00000000">
            <w:pPr>
              <w:spacing w:line="240" w:lineRule="auto"/>
              <w:ind w:firstLineChars="0" w:firstLine="0"/>
              <w:jc w:val="center"/>
              <w:rPr>
                <w:rFonts w:cs="宋体" w:hint="eastAsia"/>
                <w:sz w:val="21"/>
                <w:szCs w:val="21"/>
              </w:rPr>
            </w:pPr>
            <w:r>
              <w:rPr>
                <w:rFonts w:cs="宋体"/>
                <w:sz w:val="21"/>
                <w:szCs w:val="21"/>
              </w:rPr>
              <w:t>2026.8.1</w:t>
            </w:r>
          </w:p>
        </w:tc>
        <w:tc>
          <w:tcPr>
            <w:tcW w:w="473" w:type="pct"/>
            <w:tcBorders>
              <w:top w:val="single" w:sz="4" w:space="0" w:color="auto"/>
              <w:left w:val="single" w:sz="4" w:space="0" w:color="auto"/>
              <w:bottom w:val="single" w:sz="4" w:space="0" w:color="auto"/>
              <w:right w:val="single" w:sz="12" w:space="0" w:color="auto"/>
              <w:tl2br w:val="nil"/>
              <w:tr2bl w:val="nil"/>
            </w:tcBorders>
            <w:shd w:val="clear" w:color="auto" w:fill="DBE5F1"/>
            <w:vAlign w:val="center"/>
          </w:tcPr>
          <w:p w14:paraId="09EA65CD" w14:textId="77777777" w:rsidR="00892BCE" w:rsidRDefault="00892BCE">
            <w:pPr>
              <w:spacing w:line="240" w:lineRule="auto"/>
              <w:ind w:firstLineChars="0" w:firstLine="0"/>
              <w:jc w:val="center"/>
              <w:rPr>
                <w:rFonts w:cs="宋体" w:hint="eastAsia"/>
                <w:b/>
                <w:sz w:val="21"/>
                <w:szCs w:val="21"/>
              </w:rPr>
            </w:pPr>
          </w:p>
        </w:tc>
      </w:tr>
      <w:tr w:rsidR="00892BCE" w14:paraId="109AE1EB" w14:textId="77777777">
        <w:trPr>
          <w:trHeight w:val="507"/>
        </w:trPr>
        <w:tc>
          <w:tcPr>
            <w:tcW w:w="596" w:type="pct"/>
            <w:tcBorders>
              <w:top w:val="single" w:sz="4" w:space="0" w:color="auto"/>
              <w:left w:val="single" w:sz="12" w:space="0" w:color="auto"/>
              <w:bottom w:val="single" w:sz="4" w:space="0" w:color="auto"/>
              <w:right w:val="single" w:sz="4" w:space="0" w:color="auto"/>
              <w:tl2br w:val="nil"/>
              <w:tr2bl w:val="nil"/>
            </w:tcBorders>
            <w:shd w:val="clear" w:color="auto" w:fill="DBE5F1"/>
            <w:vAlign w:val="center"/>
          </w:tcPr>
          <w:p w14:paraId="1D8D1B47" w14:textId="77777777" w:rsidR="00892BCE" w:rsidRDefault="00000000">
            <w:pPr>
              <w:spacing w:line="240" w:lineRule="auto"/>
              <w:ind w:firstLineChars="0" w:firstLine="0"/>
              <w:jc w:val="center"/>
              <w:rPr>
                <w:rFonts w:cs="宋体" w:hint="eastAsia"/>
                <w:b/>
                <w:sz w:val="21"/>
                <w:szCs w:val="21"/>
              </w:rPr>
            </w:pPr>
            <w:r>
              <w:rPr>
                <w:rFonts w:cs="宋体"/>
                <w:b/>
                <w:sz w:val="21"/>
                <w:szCs w:val="21"/>
              </w:rPr>
              <w:t>12</w:t>
            </w:r>
          </w:p>
        </w:tc>
        <w:tc>
          <w:tcPr>
            <w:tcW w:w="1497" w:type="pct"/>
            <w:tcBorders>
              <w:top w:val="single" w:sz="4" w:space="0" w:color="auto"/>
              <w:left w:val="single" w:sz="4" w:space="0" w:color="auto"/>
              <w:bottom w:val="single" w:sz="4" w:space="0" w:color="auto"/>
              <w:right w:val="single" w:sz="4" w:space="0" w:color="auto"/>
              <w:tl2br w:val="nil"/>
              <w:tr2bl w:val="nil"/>
            </w:tcBorders>
            <w:shd w:val="clear" w:color="auto" w:fill="DBE5F1"/>
            <w:vAlign w:val="center"/>
          </w:tcPr>
          <w:p w14:paraId="495C37F4" w14:textId="77777777" w:rsidR="00892BCE" w:rsidRDefault="00000000">
            <w:pPr>
              <w:spacing w:line="240" w:lineRule="auto"/>
              <w:ind w:firstLineChars="0" w:firstLine="0"/>
              <w:jc w:val="center"/>
              <w:rPr>
                <w:rFonts w:cs="宋体" w:hint="eastAsia"/>
                <w:sz w:val="21"/>
                <w:szCs w:val="21"/>
              </w:rPr>
            </w:pPr>
            <w:r>
              <w:rPr>
                <w:rFonts w:cs="宋体"/>
                <w:sz w:val="21"/>
                <w:szCs w:val="21"/>
              </w:rPr>
              <w:t>隧道附属工程</w:t>
            </w:r>
          </w:p>
        </w:tc>
        <w:tc>
          <w:tcPr>
            <w:tcW w:w="1205" w:type="pct"/>
            <w:tcBorders>
              <w:top w:val="single" w:sz="4" w:space="0" w:color="auto"/>
              <w:left w:val="single" w:sz="4" w:space="0" w:color="auto"/>
              <w:bottom w:val="single" w:sz="4" w:space="0" w:color="auto"/>
              <w:right w:val="single" w:sz="4" w:space="0" w:color="auto"/>
              <w:tl2br w:val="nil"/>
              <w:tr2bl w:val="nil"/>
            </w:tcBorders>
            <w:shd w:val="clear" w:color="auto" w:fill="DBE5F1"/>
            <w:vAlign w:val="center"/>
          </w:tcPr>
          <w:p w14:paraId="71DB669A" w14:textId="77777777" w:rsidR="00892BCE" w:rsidRDefault="00000000">
            <w:pPr>
              <w:spacing w:line="240" w:lineRule="auto"/>
              <w:ind w:firstLineChars="0" w:firstLine="0"/>
              <w:jc w:val="center"/>
              <w:rPr>
                <w:rFonts w:cs="宋体" w:hint="eastAsia"/>
                <w:color w:val="000000"/>
                <w:sz w:val="21"/>
                <w:szCs w:val="21"/>
              </w:rPr>
            </w:pPr>
            <w:r>
              <w:rPr>
                <w:rFonts w:cs="宋体"/>
                <w:color w:val="000000"/>
                <w:sz w:val="21"/>
                <w:szCs w:val="21"/>
              </w:rPr>
              <w:t>2025.6.1</w:t>
            </w:r>
          </w:p>
        </w:tc>
        <w:tc>
          <w:tcPr>
            <w:tcW w:w="1226" w:type="pct"/>
            <w:tcBorders>
              <w:top w:val="single" w:sz="4" w:space="0" w:color="auto"/>
              <w:left w:val="single" w:sz="4" w:space="0" w:color="auto"/>
              <w:bottom w:val="single" w:sz="4" w:space="0" w:color="auto"/>
              <w:right w:val="single" w:sz="4" w:space="0" w:color="auto"/>
              <w:tl2br w:val="nil"/>
              <w:tr2bl w:val="nil"/>
            </w:tcBorders>
            <w:shd w:val="clear" w:color="auto" w:fill="DBE5F1"/>
            <w:vAlign w:val="center"/>
          </w:tcPr>
          <w:p w14:paraId="08FC0F6B" w14:textId="77777777" w:rsidR="00892BCE" w:rsidRDefault="00000000">
            <w:pPr>
              <w:spacing w:line="240" w:lineRule="auto"/>
              <w:ind w:firstLineChars="0" w:firstLine="0"/>
              <w:jc w:val="center"/>
              <w:rPr>
                <w:rFonts w:cs="宋体" w:hint="eastAsia"/>
                <w:color w:val="000000"/>
                <w:sz w:val="21"/>
                <w:szCs w:val="21"/>
              </w:rPr>
            </w:pPr>
            <w:r>
              <w:rPr>
                <w:rFonts w:cs="宋体"/>
                <w:color w:val="000000"/>
                <w:sz w:val="21"/>
                <w:szCs w:val="21"/>
              </w:rPr>
              <w:t>2026.9.1</w:t>
            </w:r>
          </w:p>
        </w:tc>
        <w:tc>
          <w:tcPr>
            <w:tcW w:w="473" w:type="pct"/>
            <w:tcBorders>
              <w:top w:val="single" w:sz="4" w:space="0" w:color="auto"/>
              <w:left w:val="single" w:sz="4" w:space="0" w:color="auto"/>
              <w:bottom w:val="single" w:sz="4" w:space="0" w:color="auto"/>
              <w:right w:val="single" w:sz="12" w:space="0" w:color="auto"/>
              <w:tl2br w:val="nil"/>
              <w:tr2bl w:val="nil"/>
            </w:tcBorders>
            <w:shd w:val="clear" w:color="auto" w:fill="DBE5F1"/>
            <w:vAlign w:val="center"/>
          </w:tcPr>
          <w:p w14:paraId="48E83DE2" w14:textId="77777777" w:rsidR="00892BCE" w:rsidRDefault="00892BCE">
            <w:pPr>
              <w:spacing w:line="240" w:lineRule="auto"/>
              <w:ind w:firstLineChars="0" w:firstLine="0"/>
              <w:jc w:val="center"/>
              <w:rPr>
                <w:rFonts w:cs="宋体" w:hint="eastAsia"/>
                <w:b/>
                <w:sz w:val="21"/>
                <w:szCs w:val="21"/>
              </w:rPr>
            </w:pPr>
          </w:p>
        </w:tc>
      </w:tr>
      <w:tr w:rsidR="00892BCE" w14:paraId="4AF991CA" w14:textId="77777777">
        <w:trPr>
          <w:trHeight w:val="507"/>
        </w:trPr>
        <w:tc>
          <w:tcPr>
            <w:tcW w:w="596" w:type="pct"/>
            <w:tcBorders>
              <w:top w:val="single" w:sz="4" w:space="0" w:color="auto"/>
              <w:left w:val="single" w:sz="12" w:space="0" w:color="auto"/>
              <w:bottom w:val="single" w:sz="4" w:space="0" w:color="auto"/>
              <w:right w:val="single" w:sz="4" w:space="0" w:color="auto"/>
              <w:tl2br w:val="nil"/>
              <w:tr2bl w:val="nil"/>
            </w:tcBorders>
            <w:shd w:val="clear" w:color="auto" w:fill="DBE5F1"/>
            <w:vAlign w:val="center"/>
          </w:tcPr>
          <w:p w14:paraId="20D9AD8B" w14:textId="77777777" w:rsidR="00892BCE" w:rsidRDefault="00000000">
            <w:pPr>
              <w:spacing w:line="240" w:lineRule="auto"/>
              <w:ind w:firstLineChars="0" w:firstLine="0"/>
              <w:jc w:val="center"/>
              <w:rPr>
                <w:rFonts w:cs="宋体" w:hint="eastAsia"/>
                <w:b/>
                <w:sz w:val="21"/>
                <w:szCs w:val="21"/>
              </w:rPr>
            </w:pPr>
            <w:r>
              <w:rPr>
                <w:rFonts w:cs="宋体"/>
                <w:b/>
                <w:sz w:val="21"/>
                <w:szCs w:val="21"/>
              </w:rPr>
              <w:t>13</w:t>
            </w:r>
          </w:p>
        </w:tc>
        <w:tc>
          <w:tcPr>
            <w:tcW w:w="1497" w:type="pct"/>
            <w:tcBorders>
              <w:top w:val="single" w:sz="4" w:space="0" w:color="auto"/>
              <w:left w:val="single" w:sz="4" w:space="0" w:color="auto"/>
              <w:bottom w:val="single" w:sz="4" w:space="0" w:color="auto"/>
              <w:right w:val="single" w:sz="4" w:space="0" w:color="auto"/>
              <w:tl2br w:val="nil"/>
              <w:tr2bl w:val="nil"/>
            </w:tcBorders>
            <w:shd w:val="clear" w:color="auto" w:fill="DBE5F1"/>
            <w:vAlign w:val="center"/>
          </w:tcPr>
          <w:p w14:paraId="59E377AD" w14:textId="77777777" w:rsidR="00892BCE" w:rsidRDefault="00000000">
            <w:pPr>
              <w:spacing w:line="240" w:lineRule="auto"/>
              <w:ind w:firstLineChars="0" w:firstLine="0"/>
              <w:jc w:val="center"/>
              <w:rPr>
                <w:rFonts w:cs="宋体" w:hint="eastAsia"/>
                <w:sz w:val="21"/>
                <w:szCs w:val="21"/>
              </w:rPr>
            </w:pPr>
            <w:r>
              <w:rPr>
                <w:rFonts w:cs="宋体"/>
                <w:sz w:val="21"/>
                <w:szCs w:val="21"/>
              </w:rPr>
              <w:t>路面水稳</w:t>
            </w:r>
          </w:p>
        </w:tc>
        <w:tc>
          <w:tcPr>
            <w:tcW w:w="1205" w:type="pct"/>
            <w:tcBorders>
              <w:top w:val="single" w:sz="4" w:space="0" w:color="auto"/>
              <w:left w:val="single" w:sz="4" w:space="0" w:color="auto"/>
              <w:bottom w:val="single" w:sz="4" w:space="0" w:color="auto"/>
              <w:right w:val="single" w:sz="4" w:space="0" w:color="auto"/>
              <w:tl2br w:val="nil"/>
              <w:tr2bl w:val="nil"/>
            </w:tcBorders>
            <w:shd w:val="clear" w:color="auto" w:fill="DBE5F1"/>
            <w:vAlign w:val="center"/>
          </w:tcPr>
          <w:p w14:paraId="0672FAF2" w14:textId="77777777" w:rsidR="00892BCE" w:rsidRDefault="00000000">
            <w:pPr>
              <w:spacing w:line="240" w:lineRule="auto"/>
              <w:ind w:firstLineChars="0" w:firstLine="0"/>
              <w:jc w:val="center"/>
              <w:rPr>
                <w:rFonts w:cs="宋体" w:hint="eastAsia"/>
                <w:sz w:val="21"/>
                <w:szCs w:val="21"/>
              </w:rPr>
            </w:pPr>
            <w:r>
              <w:rPr>
                <w:rFonts w:cs="宋体"/>
                <w:sz w:val="21"/>
                <w:szCs w:val="21"/>
              </w:rPr>
              <w:t>2027.2.20</w:t>
            </w:r>
          </w:p>
        </w:tc>
        <w:tc>
          <w:tcPr>
            <w:tcW w:w="1226" w:type="pct"/>
            <w:tcBorders>
              <w:top w:val="single" w:sz="4" w:space="0" w:color="auto"/>
              <w:left w:val="single" w:sz="4" w:space="0" w:color="auto"/>
              <w:bottom w:val="single" w:sz="4" w:space="0" w:color="auto"/>
              <w:right w:val="single" w:sz="4" w:space="0" w:color="auto"/>
              <w:tl2br w:val="nil"/>
              <w:tr2bl w:val="nil"/>
            </w:tcBorders>
            <w:shd w:val="clear" w:color="auto" w:fill="DBE5F1"/>
            <w:vAlign w:val="center"/>
          </w:tcPr>
          <w:p w14:paraId="0411DA41" w14:textId="77777777" w:rsidR="00892BCE" w:rsidRDefault="00000000">
            <w:pPr>
              <w:spacing w:line="240" w:lineRule="auto"/>
              <w:ind w:firstLineChars="0" w:firstLine="0"/>
              <w:jc w:val="center"/>
              <w:rPr>
                <w:rFonts w:cs="宋体" w:hint="eastAsia"/>
                <w:sz w:val="21"/>
                <w:szCs w:val="21"/>
              </w:rPr>
            </w:pPr>
            <w:r>
              <w:rPr>
                <w:rFonts w:cs="宋体"/>
                <w:sz w:val="21"/>
                <w:szCs w:val="21"/>
              </w:rPr>
              <w:t>2027.4.1</w:t>
            </w:r>
          </w:p>
        </w:tc>
        <w:tc>
          <w:tcPr>
            <w:tcW w:w="473" w:type="pct"/>
            <w:tcBorders>
              <w:top w:val="single" w:sz="4" w:space="0" w:color="auto"/>
              <w:left w:val="single" w:sz="4" w:space="0" w:color="auto"/>
              <w:bottom w:val="single" w:sz="4" w:space="0" w:color="auto"/>
              <w:right w:val="single" w:sz="12" w:space="0" w:color="auto"/>
              <w:tl2br w:val="nil"/>
              <w:tr2bl w:val="nil"/>
            </w:tcBorders>
            <w:shd w:val="clear" w:color="auto" w:fill="DBE5F1"/>
            <w:vAlign w:val="center"/>
          </w:tcPr>
          <w:p w14:paraId="3BEE95E7" w14:textId="77777777" w:rsidR="00892BCE" w:rsidRDefault="00892BCE">
            <w:pPr>
              <w:spacing w:line="240" w:lineRule="auto"/>
              <w:ind w:firstLineChars="0" w:firstLine="0"/>
              <w:jc w:val="center"/>
              <w:rPr>
                <w:rFonts w:cs="宋体" w:hint="eastAsia"/>
                <w:b/>
                <w:sz w:val="21"/>
                <w:szCs w:val="21"/>
              </w:rPr>
            </w:pPr>
          </w:p>
        </w:tc>
      </w:tr>
      <w:tr w:rsidR="00892BCE" w14:paraId="0890C4D4" w14:textId="77777777">
        <w:trPr>
          <w:trHeight w:val="507"/>
        </w:trPr>
        <w:tc>
          <w:tcPr>
            <w:tcW w:w="596" w:type="pct"/>
            <w:tcBorders>
              <w:top w:val="single" w:sz="4" w:space="0" w:color="auto"/>
              <w:left w:val="single" w:sz="12" w:space="0" w:color="auto"/>
              <w:bottom w:val="single" w:sz="4" w:space="0" w:color="auto"/>
              <w:right w:val="single" w:sz="4" w:space="0" w:color="auto"/>
              <w:tl2br w:val="nil"/>
              <w:tr2bl w:val="nil"/>
            </w:tcBorders>
            <w:shd w:val="clear" w:color="auto" w:fill="DBE5F1"/>
            <w:vAlign w:val="center"/>
          </w:tcPr>
          <w:p w14:paraId="635AC82D" w14:textId="77777777" w:rsidR="00892BCE" w:rsidRDefault="00000000">
            <w:pPr>
              <w:spacing w:line="240" w:lineRule="auto"/>
              <w:ind w:firstLineChars="0" w:firstLine="0"/>
              <w:jc w:val="center"/>
              <w:rPr>
                <w:rFonts w:cs="宋体" w:hint="eastAsia"/>
                <w:b/>
                <w:sz w:val="21"/>
                <w:szCs w:val="21"/>
              </w:rPr>
            </w:pPr>
            <w:r>
              <w:rPr>
                <w:rFonts w:cs="宋体"/>
                <w:b/>
                <w:sz w:val="21"/>
                <w:szCs w:val="21"/>
              </w:rPr>
              <w:t>14</w:t>
            </w:r>
          </w:p>
        </w:tc>
        <w:tc>
          <w:tcPr>
            <w:tcW w:w="1497" w:type="pct"/>
            <w:tcBorders>
              <w:top w:val="single" w:sz="4" w:space="0" w:color="auto"/>
              <w:left w:val="single" w:sz="4" w:space="0" w:color="auto"/>
              <w:bottom w:val="single" w:sz="4" w:space="0" w:color="auto"/>
              <w:right w:val="single" w:sz="4" w:space="0" w:color="auto"/>
              <w:tl2br w:val="nil"/>
              <w:tr2bl w:val="nil"/>
            </w:tcBorders>
            <w:shd w:val="clear" w:color="auto" w:fill="DBE5F1"/>
            <w:vAlign w:val="center"/>
          </w:tcPr>
          <w:p w14:paraId="2CBE3F5D" w14:textId="77777777" w:rsidR="00892BCE" w:rsidRDefault="00000000">
            <w:pPr>
              <w:spacing w:line="240" w:lineRule="auto"/>
              <w:ind w:firstLineChars="0" w:firstLine="0"/>
              <w:jc w:val="center"/>
              <w:rPr>
                <w:rFonts w:cs="宋体" w:hint="eastAsia"/>
                <w:sz w:val="21"/>
                <w:szCs w:val="21"/>
              </w:rPr>
            </w:pPr>
            <w:r>
              <w:rPr>
                <w:rFonts w:cs="宋体"/>
                <w:sz w:val="21"/>
                <w:szCs w:val="21"/>
              </w:rPr>
              <w:t>路面沥青</w:t>
            </w:r>
          </w:p>
        </w:tc>
        <w:tc>
          <w:tcPr>
            <w:tcW w:w="1205" w:type="pct"/>
            <w:tcBorders>
              <w:top w:val="single" w:sz="4" w:space="0" w:color="auto"/>
              <w:left w:val="single" w:sz="4" w:space="0" w:color="auto"/>
              <w:bottom w:val="single" w:sz="4" w:space="0" w:color="auto"/>
              <w:right w:val="single" w:sz="4" w:space="0" w:color="auto"/>
              <w:tl2br w:val="nil"/>
              <w:tr2bl w:val="nil"/>
            </w:tcBorders>
            <w:shd w:val="clear" w:color="auto" w:fill="DBE5F1"/>
            <w:vAlign w:val="center"/>
          </w:tcPr>
          <w:p w14:paraId="1991A489" w14:textId="77777777" w:rsidR="00892BCE" w:rsidRDefault="00000000">
            <w:pPr>
              <w:spacing w:line="240" w:lineRule="auto"/>
              <w:ind w:firstLineChars="0" w:firstLine="0"/>
              <w:jc w:val="center"/>
              <w:rPr>
                <w:rFonts w:cs="宋体" w:hint="eastAsia"/>
                <w:sz w:val="21"/>
                <w:szCs w:val="21"/>
              </w:rPr>
            </w:pPr>
            <w:r>
              <w:rPr>
                <w:rFonts w:cs="宋体"/>
                <w:sz w:val="21"/>
                <w:szCs w:val="21"/>
              </w:rPr>
              <w:t>2027.3.30</w:t>
            </w:r>
          </w:p>
        </w:tc>
        <w:tc>
          <w:tcPr>
            <w:tcW w:w="1226" w:type="pct"/>
            <w:tcBorders>
              <w:top w:val="single" w:sz="4" w:space="0" w:color="auto"/>
              <w:left w:val="single" w:sz="4" w:space="0" w:color="auto"/>
              <w:bottom w:val="single" w:sz="4" w:space="0" w:color="auto"/>
              <w:right w:val="single" w:sz="4" w:space="0" w:color="auto"/>
              <w:tl2br w:val="nil"/>
              <w:tr2bl w:val="nil"/>
            </w:tcBorders>
            <w:shd w:val="clear" w:color="auto" w:fill="DBE5F1"/>
            <w:vAlign w:val="center"/>
          </w:tcPr>
          <w:p w14:paraId="0361D5C5" w14:textId="77777777" w:rsidR="00892BCE" w:rsidRDefault="00000000">
            <w:pPr>
              <w:spacing w:line="240" w:lineRule="auto"/>
              <w:ind w:firstLineChars="0" w:firstLine="0"/>
              <w:jc w:val="center"/>
              <w:rPr>
                <w:rFonts w:cs="宋体" w:hint="eastAsia"/>
                <w:sz w:val="21"/>
                <w:szCs w:val="21"/>
              </w:rPr>
            </w:pPr>
            <w:r>
              <w:rPr>
                <w:rFonts w:cs="宋体"/>
                <w:sz w:val="21"/>
                <w:szCs w:val="21"/>
              </w:rPr>
              <w:t>2027.4.10</w:t>
            </w:r>
          </w:p>
        </w:tc>
        <w:tc>
          <w:tcPr>
            <w:tcW w:w="473" w:type="pct"/>
            <w:tcBorders>
              <w:top w:val="single" w:sz="4" w:space="0" w:color="auto"/>
              <w:left w:val="single" w:sz="4" w:space="0" w:color="auto"/>
              <w:bottom w:val="single" w:sz="4" w:space="0" w:color="auto"/>
              <w:right w:val="single" w:sz="12" w:space="0" w:color="auto"/>
              <w:tl2br w:val="nil"/>
              <w:tr2bl w:val="nil"/>
            </w:tcBorders>
            <w:shd w:val="clear" w:color="auto" w:fill="DBE5F1"/>
            <w:vAlign w:val="center"/>
          </w:tcPr>
          <w:p w14:paraId="5B528A4E" w14:textId="77777777" w:rsidR="00892BCE" w:rsidRDefault="00892BCE">
            <w:pPr>
              <w:spacing w:line="240" w:lineRule="auto"/>
              <w:ind w:firstLineChars="0" w:firstLine="0"/>
              <w:jc w:val="center"/>
              <w:rPr>
                <w:rFonts w:cs="宋体" w:hint="eastAsia"/>
                <w:b/>
                <w:sz w:val="21"/>
                <w:szCs w:val="21"/>
              </w:rPr>
            </w:pPr>
          </w:p>
        </w:tc>
      </w:tr>
      <w:tr w:rsidR="00892BCE" w14:paraId="792AC558" w14:textId="77777777">
        <w:trPr>
          <w:trHeight w:val="507"/>
        </w:trPr>
        <w:tc>
          <w:tcPr>
            <w:tcW w:w="596" w:type="pct"/>
            <w:tcBorders>
              <w:top w:val="single" w:sz="4" w:space="0" w:color="auto"/>
              <w:left w:val="single" w:sz="12" w:space="0" w:color="auto"/>
              <w:bottom w:val="single" w:sz="4" w:space="0" w:color="auto"/>
              <w:right w:val="single" w:sz="4" w:space="0" w:color="auto"/>
              <w:tl2br w:val="nil"/>
              <w:tr2bl w:val="nil"/>
            </w:tcBorders>
            <w:shd w:val="clear" w:color="auto" w:fill="DBE5F1"/>
            <w:vAlign w:val="center"/>
          </w:tcPr>
          <w:p w14:paraId="34DBC179" w14:textId="77777777" w:rsidR="00892BCE" w:rsidRDefault="00000000">
            <w:pPr>
              <w:spacing w:line="240" w:lineRule="auto"/>
              <w:ind w:firstLineChars="0" w:firstLine="0"/>
              <w:jc w:val="center"/>
              <w:rPr>
                <w:rFonts w:cs="宋体" w:hint="eastAsia"/>
                <w:b/>
                <w:sz w:val="21"/>
                <w:szCs w:val="21"/>
              </w:rPr>
            </w:pPr>
            <w:r>
              <w:rPr>
                <w:rFonts w:cs="宋体"/>
                <w:b/>
                <w:sz w:val="21"/>
                <w:szCs w:val="21"/>
              </w:rPr>
              <w:t>15</w:t>
            </w:r>
          </w:p>
        </w:tc>
        <w:tc>
          <w:tcPr>
            <w:tcW w:w="1497" w:type="pct"/>
            <w:tcBorders>
              <w:top w:val="single" w:sz="4" w:space="0" w:color="auto"/>
              <w:left w:val="single" w:sz="4" w:space="0" w:color="auto"/>
              <w:bottom w:val="single" w:sz="4" w:space="0" w:color="auto"/>
              <w:right w:val="single" w:sz="4" w:space="0" w:color="auto"/>
              <w:tl2br w:val="nil"/>
              <w:tr2bl w:val="nil"/>
            </w:tcBorders>
            <w:shd w:val="clear" w:color="auto" w:fill="DBE5F1"/>
            <w:vAlign w:val="center"/>
          </w:tcPr>
          <w:p w14:paraId="6D9A0B3B" w14:textId="77777777" w:rsidR="00892BCE" w:rsidRDefault="00000000">
            <w:pPr>
              <w:spacing w:line="240" w:lineRule="auto"/>
              <w:ind w:firstLineChars="0" w:firstLine="0"/>
              <w:jc w:val="center"/>
              <w:rPr>
                <w:rFonts w:cs="宋体" w:hint="eastAsia"/>
                <w:sz w:val="21"/>
                <w:szCs w:val="21"/>
              </w:rPr>
            </w:pPr>
            <w:r>
              <w:rPr>
                <w:rFonts w:cs="宋体"/>
                <w:sz w:val="21"/>
                <w:szCs w:val="21"/>
              </w:rPr>
              <w:t>交安工程</w:t>
            </w:r>
          </w:p>
        </w:tc>
        <w:tc>
          <w:tcPr>
            <w:tcW w:w="1205" w:type="pct"/>
            <w:tcBorders>
              <w:top w:val="single" w:sz="4" w:space="0" w:color="auto"/>
              <w:left w:val="single" w:sz="4" w:space="0" w:color="auto"/>
              <w:bottom w:val="single" w:sz="4" w:space="0" w:color="auto"/>
              <w:right w:val="single" w:sz="4" w:space="0" w:color="auto"/>
              <w:tl2br w:val="nil"/>
              <w:tr2bl w:val="nil"/>
            </w:tcBorders>
            <w:shd w:val="clear" w:color="auto" w:fill="DBE5F1"/>
            <w:vAlign w:val="center"/>
          </w:tcPr>
          <w:p w14:paraId="49ADD330" w14:textId="77777777" w:rsidR="00892BCE" w:rsidRDefault="00000000">
            <w:pPr>
              <w:spacing w:line="240" w:lineRule="auto"/>
              <w:ind w:firstLineChars="0" w:firstLine="0"/>
              <w:jc w:val="center"/>
              <w:rPr>
                <w:rFonts w:cs="宋体" w:hint="eastAsia"/>
                <w:sz w:val="21"/>
                <w:szCs w:val="21"/>
              </w:rPr>
            </w:pPr>
            <w:r>
              <w:rPr>
                <w:rFonts w:cs="宋体"/>
                <w:sz w:val="21"/>
                <w:szCs w:val="21"/>
              </w:rPr>
              <w:t>2027.2.30</w:t>
            </w:r>
          </w:p>
        </w:tc>
        <w:tc>
          <w:tcPr>
            <w:tcW w:w="1226" w:type="pct"/>
            <w:tcBorders>
              <w:top w:val="single" w:sz="4" w:space="0" w:color="auto"/>
              <w:left w:val="single" w:sz="4" w:space="0" w:color="auto"/>
              <w:bottom w:val="single" w:sz="4" w:space="0" w:color="auto"/>
              <w:right w:val="single" w:sz="4" w:space="0" w:color="auto"/>
              <w:tl2br w:val="nil"/>
              <w:tr2bl w:val="nil"/>
            </w:tcBorders>
            <w:shd w:val="clear" w:color="auto" w:fill="DBE5F1"/>
            <w:vAlign w:val="center"/>
          </w:tcPr>
          <w:p w14:paraId="2C8BC2EA" w14:textId="77777777" w:rsidR="00892BCE" w:rsidRDefault="00000000">
            <w:pPr>
              <w:spacing w:line="240" w:lineRule="auto"/>
              <w:ind w:firstLineChars="0" w:firstLine="0"/>
              <w:jc w:val="center"/>
              <w:rPr>
                <w:rFonts w:cs="宋体" w:hint="eastAsia"/>
                <w:sz w:val="21"/>
                <w:szCs w:val="21"/>
              </w:rPr>
            </w:pPr>
            <w:r>
              <w:rPr>
                <w:rFonts w:cs="宋体"/>
                <w:sz w:val="21"/>
                <w:szCs w:val="21"/>
              </w:rPr>
              <w:t>2027.6.1</w:t>
            </w:r>
          </w:p>
        </w:tc>
        <w:tc>
          <w:tcPr>
            <w:tcW w:w="473" w:type="pct"/>
            <w:tcBorders>
              <w:top w:val="single" w:sz="4" w:space="0" w:color="auto"/>
              <w:left w:val="single" w:sz="4" w:space="0" w:color="auto"/>
              <w:bottom w:val="single" w:sz="4" w:space="0" w:color="auto"/>
              <w:right w:val="single" w:sz="12" w:space="0" w:color="auto"/>
              <w:tl2br w:val="nil"/>
              <w:tr2bl w:val="nil"/>
            </w:tcBorders>
            <w:shd w:val="clear" w:color="auto" w:fill="DBE5F1"/>
            <w:vAlign w:val="center"/>
          </w:tcPr>
          <w:p w14:paraId="08C142C2" w14:textId="77777777" w:rsidR="00892BCE" w:rsidRDefault="00892BCE">
            <w:pPr>
              <w:spacing w:line="240" w:lineRule="auto"/>
              <w:ind w:firstLineChars="0" w:firstLine="0"/>
              <w:jc w:val="center"/>
              <w:rPr>
                <w:rFonts w:cs="宋体" w:hint="eastAsia"/>
                <w:b/>
                <w:sz w:val="21"/>
                <w:szCs w:val="21"/>
              </w:rPr>
            </w:pPr>
          </w:p>
        </w:tc>
      </w:tr>
      <w:tr w:rsidR="00892BCE" w14:paraId="151E1123" w14:textId="77777777">
        <w:trPr>
          <w:trHeight w:val="507"/>
        </w:trPr>
        <w:tc>
          <w:tcPr>
            <w:tcW w:w="596" w:type="pct"/>
            <w:tcBorders>
              <w:top w:val="single" w:sz="4" w:space="0" w:color="auto"/>
              <w:left w:val="single" w:sz="12" w:space="0" w:color="auto"/>
              <w:bottom w:val="single" w:sz="4" w:space="0" w:color="auto"/>
              <w:right w:val="single" w:sz="4" w:space="0" w:color="auto"/>
              <w:tl2br w:val="nil"/>
              <w:tr2bl w:val="nil"/>
            </w:tcBorders>
            <w:shd w:val="clear" w:color="auto" w:fill="DBE5F1"/>
            <w:vAlign w:val="center"/>
          </w:tcPr>
          <w:p w14:paraId="78E1BBFF" w14:textId="77777777" w:rsidR="00892BCE" w:rsidRDefault="00000000">
            <w:pPr>
              <w:spacing w:line="240" w:lineRule="auto"/>
              <w:ind w:firstLineChars="0" w:firstLine="0"/>
              <w:jc w:val="center"/>
              <w:rPr>
                <w:rFonts w:cs="宋体" w:hint="eastAsia"/>
                <w:b/>
                <w:sz w:val="21"/>
                <w:szCs w:val="21"/>
              </w:rPr>
            </w:pPr>
            <w:r>
              <w:rPr>
                <w:rFonts w:cs="宋体"/>
                <w:b/>
                <w:sz w:val="21"/>
                <w:szCs w:val="21"/>
              </w:rPr>
              <w:t>16</w:t>
            </w:r>
          </w:p>
        </w:tc>
        <w:tc>
          <w:tcPr>
            <w:tcW w:w="1497" w:type="pct"/>
            <w:tcBorders>
              <w:top w:val="single" w:sz="4" w:space="0" w:color="auto"/>
              <w:left w:val="single" w:sz="4" w:space="0" w:color="auto"/>
              <w:bottom w:val="single" w:sz="4" w:space="0" w:color="auto"/>
              <w:right w:val="single" w:sz="4" w:space="0" w:color="auto"/>
              <w:tl2br w:val="nil"/>
              <w:tr2bl w:val="nil"/>
            </w:tcBorders>
            <w:shd w:val="clear" w:color="auto" w:fill="DBE5F1"/>
            <w:vAlign w:val="center"/>
          </w:tcPr>
          <w:p w14:paraId="06F62FBC" w14:textId="77777777" w:rsidR="00892BCE" w:rsidRDefault="00000000">
            <w:pPr>
              <w:spacing w:line="240" w:lineRule="auto"/>
              <w:ind w:firstLineChars="0" w:firstLine="0"/>
              <w:jc w:val="center"/>
              <w:rPr>
                <w:rFonts w:cs="宋体" w:hint="eastAsia"/>
                <w:sz w:val="21"/>
                <w:szCs w:val="21"/>
              </w:rPr>
            </w:pPr>
            <w:r>
              <w:rPr>
                <w:rFonts w:cs="宋体"/>
                <w:sz w:val="21"/>
                <w:szCs w:val="21"/>
              </w:rPr>
              <w:t>绿化工程</w:t>
            </w:r>
          </w:p>
        </w:tc>
        <w:tc>
          <w:tcPr>
            <w:tcW w:w="1205" w:type="pct"/>
            <w:tcBorders>
              <w:top w:val="single" w:sz="4" w:space="0" w:color="auto"/>
              <w:left w:val="single" w:sz="4" w:space="0" w:color="auto"/>
              <w:bottom w:val="single" w:sz="4" w:space="0" w:color="auto"/>
              <w:right w:val="single" w:sz="4" w:space="0" w:color="auto"/>
              <w:tl2br w:val="nil"/>
              <w:tr2bl w:val="nil"/>
            </w:tcBorders>
            <w:shd w:val="clear" w:color="auto" w:fill="DBE5F1"/>
            <w:vAlign w:val="center"/>
          </w:tcPr>
          <w:p w14:paraId="2D91E9C8" w14:textId="77777777" w:rsidR="00892BCE" w:rsidRDefault="00000000">
            <w:pPr>
              <w:spacing w:line="240" w:lineRule="auto"/>
              <w:ind w:firstLineChars="0" w:firstLine="0"/>
              <w:jc w:val="center"/>
              <w:rPr>
                <w:rFonts w:cs="宋体" w:hint="eastAsia"/>
                <w:sz w:val="21"/>
                <w:szCs w:val="21"/>
              </w:rPr>
            </w:pPr>
            <w:r>
              <w:rPr>
                <w:rFonts w:cs="宋体"/>
                <w:sz w:val="21"/>
                <w:szCs w:val="21"/>
              </w:rPr>
              <w:t>2027.2.30</w:t>
            </w:r>
          </w:p>
        </w:tc>
        <w:tc>
          <w:tcPr>
            <w:tcW w:w="1226" w:type="pct"/>
            <w:tcBorders>
              <w:top w:val="single" w:sz="4" w:space="0" w:color="auto"/>
              <w:left w:val="single" w:sz="4" w:space="0" w:color="auto"/>
              <w:bottom w:val="single" w:sz="4" w:space="0" w:color="auto"/>
              <w:right w:val="single" w:sz="4" w:space="0" w:color="auto"/>
              <w:tl2br w:val="nil"/>
              <w:tr2bl w:val="nil"/>
            </w:tcBorders>
            <w:shd w:val="clear" w:color="auto" w:fill="DBE5F1"/>
            <w:vAlign w:val="center"/>
          </w:tcPr>
          <w:p w14:paraId="51C2771F" w14:textId="77777777" w:rsidR="00892BCE" w:rsidRDefault="00000000">
            <w:pPr>
              <w:spacing w:line="240" w:lineRule="auto"/>
              <w:ind w:firstLineChars="0" w:firstLine="0"/>
              <w:jc w:val="center"/>
              <w:rPr>
                <w:rFonts w:cs="宋体" w:hint="eastAsia"/>
                <w:sz w:val="21"/>
                <w:szCs w:val="21"/>
              </w:rPr>
            </w:pPr>
            <w:r>
              <w:rPr>
                <w:rFonts w:cs="宋体"/>
                <w:sz w:val="21"/>
                <w:szCs w:val="21"/>
              </w:rPr>
              <w:t>2027.6.1</w:t>
            </w:r>
          </w:p>
        </w:tc>
        <w:tc>
          <w:tcPr>
            <w:tcW w:w="473" w:type="pct"/>
            <w:tcBorders>
              <w:top w:val="single" w:sz="4" w:space="0" w:color="auto"/>
              <w:left w:val="single" w:sz="4" w:space="0" w:color="auto"/>
              <w:bottom w:val="single" w:sz="4" w:space="0" w:color="auto"/>
              <w:right w:val="single" w:sz="12" w:space="0" w:color="auto"/>
              <w:tl2br w:val="nil"/>
              <w:tr2bl w:val="nil"/>
            </w:tcBorders>
            <w:shd w:val="clear" w:color="auto" w:fill="DBE5F1"/>
            <w:vAlign w:val="center"/>
          </w:tcPr>
          <w:p w14:paraId="2C60B575" w14:textId="77777777" w:rsidR="00892BCE" w:rsidRDefault="00892BCE">
            <w:pPr>
              <w:spacing w:line="240" w:lineRule="auto"/>
              <w:ind w:firstLineChars="0" w:firstLine="0"/>
              <w:jc w:val="center"/>
              <w:rPr>
                <w:rFonts w:cs="宋体" w:hint="eastAsia"/>
                <w:b/>
                <w:sz w:val="21"/>
                <w:szCs w:val="21"/>
              </w:rPr>
            </w:pPr>
          </w:p>
        </w:tc>
      </w:tr>
      <w:tr w:rsidR="00892BCE" w14:paraId="6081964E" w14:textId="77777777">
        <w:trPr>
          <w:trHeight w:val="507"/>
        </w:trPr>
        <w:tc>
          <w:tcPr>
            <w:tcW w:w="596" w:type="pct"/>
            <w:tcBorders>
              <w:top w:val="single" w:sz="4" w:space="0" w:color="auto"/>
              <w:left w:val="single" w:sz="12" w:space="0" w:color="auto"/>
              <w:bottom w:val="single" w:sz="12" w:space="0" w:color="auto"/>
              <w:right w:val="single" w:sz="4" w:space="0" w:color="auto"/>
              <w:tl2br w:val="nil"/>
              <w:tr2bl w:val="nil"/>
            </w:tcBorders>
            <w:shd w:val="clear" w:color="auto" w:fill="DBE5F1"/>
            <w:vAlign w:val="center"/>
          </w:tcPr>
          <w:p w14:paraId="3D843811" w14:textId="77777777" w:rsidR="00892BCE" w:rsidRDefault="00000000">
            <w:pPr>
              <w:spacing w:line="240" w:lineRule="auto"/>
              <w:ind w:firstLineChars="0" w:firstLine="0"/>
              <w:jc w:val="center"/>
              <w:rPr>
                <w:rFonts w:cs="宋体" w:hint="eastAsia"/>
                <w:b/>
                <w:sz w:val="21"/>
                <w:szCs w:val="21"/>
              </w:rPr>
            </w:pPr>
            <w:r>
              <w:rPr>
                <w:rFonts w:cs="宋体"/>
                <w:b/>
                <w:sz w:val="21"/>
                <w:szCs w:val="21"/>
              </w:rPr>
              <w:t>17</w:t>
            </w:r>
          </w:p>
        </w:tc>
        <w:tc>
          <w:tcPr>
            <w:tcW w:w="1497" w:type="pct"/>
            <w:tcBorders>
              <w:top w:val="single" w:sz="4" w:space="0" w:color="auto"/>
              <w:left w:val="single" w:sz="4" w:space="0" w:color="auto"/>
              <w:bottom w:val="single" w:sz="12" w:space="0" w:color="auto"/>
              <w:right w:val="single" w:sz="4" w:space="0" w:color="auto"/>
              <w:tl2br w:val="nil"/>
              <w:tr2bl w:val="nil"/>
            </w:tcBorders>
            <w:shd w:val="clear" w:color="auto" w:fill="DBE5F1"/>
            <w:vAlign w:val="center"/>
          </w:tcPr>
          <w:p w14:paraId="1467C18A" w14:textId="77777777" w:rsidR="00892BCE" w:rsidRDefault="00000000">
            <w:pPr>
              <w:spacing w:line="240" w:lineRule="auto"/>
              <w:ind w:firstLineChars="0" w:firstLine="0"/>
              <w:jc w:val="center"/>
              <w:rPr>
                <w:rFonts w:cs="宋体" w:hint="eastAsia"/>
                <w:sz w:val="21"/>
                <w:szCs w:val="21"/>
              </w:rPr>
            </w:pPr>
            <w:r>
              <w:rPr>
                <w:rFonts w:cs="宋体"/>
                <w:sz w:val="21"/>
                <w:szCs w:val="21"/>
              </w:rPr>
              <w:t>验收</w:t>
            </w:r>
          </w:p>
        </w:tc>
        <w:tc>
          <w:tcPr>
            <w:tcW w:w="1205" w:type="pct"/>
            <w:tcBorders>
              <w:top w:val="single" w:sz="4" w:space="0" w:color="auto"/>
              <w:left w:val="single" w:sz="4" w:space="0" w:color="auto"/>
              <w:bottom w:val="single" w:sz="12" w:space="0" w:color="auto"/>
              <w:right w:val="single" w:sz="4" w:space="0" w:color="auto"/>
              <w:tl2br w:val="nil"/>
              <w:tr2bl w:val="nil"/>
            </w:tcBorders>
            <w:shd w:val="clear" w:color="auto" w:fill="DBE5F1"/>
            <w:vAlign w:val="center"/>
          </w:tcPr>
          <w:p w14:paraId="6B788B0B" w14:textId="77777777" w:rsidR="00892BCE" w:rsidRDefault="00000000">
            <w:pPr>
              <w:spacing w:line="240" w:lineRule="auto"/>
              <w:ind w:firstLineChars="0" w:firstLine="0"/>
              <w:jc w:val="center"/>
              <w:rPr>
                <w:rFonts w:cs="宋体" w:hint="eastAsia"/>
                <w:sz w:val="21"/>
                <w:szCs w:val="21"/>
              </w:rPr>
            </w:pPr>
            <w:r>
              <w:rPr>
                <w:rFonts w:cs="宋体"/>
                <w:sz w:val="21"/>
                <w:szCs w:val="21"/>
              </w:rPr>
              <w:t>2027.6.1</w:t>
            </w:r>
          </w:p>
        </w:tc>
        <w:tc>
          <w:tcPr>
            <w:tcW w:w="1226" w:type="pct"/>
            <w:tcBorders>
              <w:top w:val="single" w:sz="4" w:space="0" w:color="auto"/>
              <w:left w:val="single" w:sz="4" w:space="0" w:color="auto"/>
              <w:bottom w:val="single" w:sz="12" w:space="0" w:color="auto"/>
              <w:right w:val="single" w:sz="4" w:space="0" w:color="auto"/>
              <w:tl2br w:val="nil"/>
              <w:tr2bl w:val="nil"/>
            </w:tcBorders>
            <w:shd w:val="clear" w:color="auto" w:fill="DBE5F1"/>
            <w:vAlign w:val="center"/>
          </w:tcPr>
          <w:p w14:paraId="0A7B22E1" w14:textId="77777777" w:rsidR="00892BCE" w:rsidRDefault="00000000">
            <w:pPr>
              <w:spacing w:line="240" w:lineRule="auto"/>
              <w:ind w:firstLineChars="0" w:firstLine="0"/>
              <w:jc w:val="center"/>
              <w:rPr>
                <w:rFonts w:cs="宋体" w:hint="eastAsia"/>
                <w:sz w:val="21"/>
                <w:szCs w:val="21"/>
              </w:rPr>
            </w:pPr>
            <w:r>
              <w:rPr>
                <w:rFonts w:cs="宋体"/>
                <w:sz w:val="21"/>
                <w:szCs w:val="21"/>
              </w:rPr>
              <w:t>2027.6.30</w:t>
            </w:r>
          </w:p>
        </w:tc>
        <w:tc>
          <w:tcPr>
            <w:tcW w:w="473" w:type="pct"/>
            <w:tcBorders>
              <w:top w:val="single" w:sz="4" w:space="0" w:color="auto"/>
              <w:left w:val="single" w:sz="4" w:space="0" w:color="auto"/>
              <w:bottom w:val="single" w:sz="12" w:space="0" w:color="auto"/>
              <w:right w:val="single" w:sz="12" w:space="0" w:color="auto"/>
              <w:tl2br w:val="nil"/>
              <w:tr2bl w:val="nil"/>
            </w:tcBorders>
            <w:shd w:val="clear" w:color="auto" w:fill="DBE5F1"/>
            <w:vAlign w:val="center"/>
          </w:tcPr>
          <w:p w14:paraId="30F5CB36" w14:textId="77777777" w:rsidR="00892BCE" w:rsidRDefault="00892BCE">
            <w:pPr>
              <w:spacing w:line="240" w:lineRule="auto"/>
              <w:ind w:firstLineChars="0" w:firstLine="0"/>
              <w:jc w:val="center"/>
              <w:rPr>
                <w:rFonts w:cs="宋体" w:hint="eastAsia"/>
                <w:b/>
                <w:sz w:val="21"/>
                <w:szCs w:val="21"/>
              </w:rPr>
            </w:pPr>
          </w:p>
        </w:tc>
      </w:tr>
      <w:tr w:rsidR="00892BCE" w14:paraId="03A4A788" w14:textId="77777777">
        <w:trPr>
          <w:trHeight w:val="482"/>
        </w:trPr>
        <w:tc>
          <w:tcPr>
            <w:tcW w:w="596" w:type="pct"/>
            <w:shd w:val="clear" w:color="auto" w:fill="8064A2"/>
            <w:vAlign w:val="center"/>
          </w:tcPr>
          <w:p w14:paraId="6670174F" w14:textId="77777777" w:rsidR="00892BCE" w:rsidRDefault="00000000">
            <w:pPr>
              <w:spacing w:line="240" w:lineRule="auto"/>
              <w:ind w:firstLineChars="50" w:firstLine="105"/>
              <w:jc w:val="center"/>
              <w:rPr>
                <w:rFonts w:cs="宋体" w:hint="eastAsia"/>
                <w:b/>
                <w:bCs/>
                <w:color w:val="FFFFFF"/>
                <w:sz w:val="21"/>
                <w:szCs w:val="21"/>
              </w:rPr>
            </w:pPr>
            <w:r>
              <w:rPr>
                <w:rFonts w:cs="宋体" w:hint="eastAsia"/>
                <w:b/>
                <w:bCs/>
                <w:color w:val="FFFFFF"/>
                <w:sz w:val="21"/>
                <w:szCs w:val="21"/>
              </w:rPr>
              <w:t>序号</w:t>
            </w:r>
          </w:p>
        </w:tc>
        <w:tc>
          <w:tcPr>
            <w:tcW w:w="1497" w:type="pct"/>
            <w:shd w:val="clear" w:color="auto" w:fill="8064A2"/>
            <w:vAlign w:val="center"/>
          </w:tcPr>
          <w:p w14:paraId="753B1DE5" w14:textId="77777777" w:rsidR="00892BCE" w:rsidRDefault="00000000">
            <w:pPr>
              <w:spacing w:line="240" w:lineRule="auto"/>
              <w:ind w:firstLineChars="0" w:firstLine="0"/>
              <w:jc w:val="center"/>
              <w:rPr>
                <w:rFonts w:cs="宋体" w:hint="eastAsia"/>
                <w:b/>
                <w:bCs/>
                <w:color w:val="FFFFFF"/>
                <w:sz w:val="21"/>
                <w:szCs w:val="21"/>
              </w:rPr>
            </w:pPr>
            <w:r>
              <w:rPr>
                <w:rFonts w:cs="宋体" w:hint="eastAsia"/>
                <w:b/>
                <w:bCs/>
                <w:color w:val="FFFFFF"/>
                <w:sz w:val="21"/>
                <w:szCs w:val="21"/>
              </w:rPr>
              <w:t>施工内容</w:t>
            </w:r>
          </w:p>
        </w:tc>
        <w:tc>
          <w:tcPr>
            <w:tcW w:w="1205" w:type="pct"/>
            <w:shd w:val="clear" w:color="auto" w:fill="8064A2"/>
            <w:vAlign w:val="center"/>
          </w:tcPr>
          <w:p w14:paraId="77F6BF1E" w14:textId="77777777" w:rsidR="00892BCE" w:rsidRDefault="00000000">
            <w:pPr>
              <w:spacing w:line="240" w:lineRule="auto"/>
              <w:ind w:firstLineChars="0" w:firstLine="0"/>
              <w:jc w:val="center"/>
              <w:rPr>
                <w:rFonts w:cs="宋体" w:hint="eastAsia"/>
                <w:b/>
                <w:bCs/>
                <w:color w:val="FFFFFF"/>
                <w:sz w:val="21"/>
                <w:szCs w:val="21"/>
              </w:rPr>
            </w:pPr>
            <w:r>
              <w:rPr>
                <w:rFonts w:cs="宋体" w:hint="eastAsia"/>
                <w:b/>
                <w:bCs/>
                <w:color w:val="FFFFFF"/>
                <w:sz w:val="21"/>
                <w:szCs w:val="21"/>
              </w:rPr>
              <w:t>计划开工时间</w:t>
            </w:r>
          </w:p>
        </w:tc>
        <w:tc>
          <w:tcPr>
            <w:tcW w:w="1226" w:type="pct"/>
            <w:shd w:val="clear" w:color="auto" w:fill="8064A2"/>
            <w:vAlign w:val="center"/>
          </w:tcPr>
          <w:p w14:paraId="500ED583" w14:textId="77777777" w:rsidR="00892BCE" w:rsidRDefault="00000000">
            <w:pPr>
              <w:spacing w:line="240" w:lineRule="auto"/>
              <w:ind w:firstLineChars="0" w:firstLine="0"/>
              <w:jc w:val="center"/>
              <w:rPr>
                <w:rFonts w:cs="宋体" w:hint="eastAsia"/>
                <w:b/>
                <w:bCs/>
                <w:color w:val="FFFFFF"/>
                <w:sz w:val="21"/>
                <w:szCs w:val="21"/>
              </w:rPr>
            </w:pPr>
            <w:r>
              <w:rPr>
                <w:rFonts w:cs="宋体" w:hint="eastAsia"/>
                <w:b/>
                <w:bCs/>
                <w:color w:val="FFFFFF"/>
                <w:sz w:val="21"/>
                <w:szCs w:val="21"/>
              </w:rPr>
              <w:t>计划完工时间</w:t>
            </w:r>
          </w:p>
        </w:tc>
        <w:tc>
          <w:tcPr>
            <w:tcW w:w="473" w:type="pct"/>
            <w:shd w:val="clear" w:color="auto" w:fill="8064A2"/>
            <w:vAlign w:val="center"/>
          </w:tcPr>
          <w:p w14:paraId="6421E6EB" w14:textId="77777777" w:rsidR="00892BCE" w:rsidRDefault="00000000">
            <w:pPr>
              <w:spacing w:line="240" w:lineRule="auto"/>
              <w:ind w:firstLineChars="0" w:firstLine="0"/>
              <w:jc w:val="center"/>
              <w:rPr>
                <w:rFonts w:cs="宋体" w:hint="eastAsia"/>
                <w:b/>
                <w:bCs/>
                <w:color w:val="FFFFFF"/>
                <w:sz w:val="21"/>
                <w:szCs w:val="21"/>
              </w:rPr>
            </w:pPr>
            <w:r>
              <w:rPr>
                <w:rFonts w:cs="宋体" w:hint="eastAsia"/>
                <w:b/>
                <w:bCs/>
                <w:color w:val="FFFFFF"/>
                <w:sz w:val="21"/>
                <w:szCs w:val="21"/>
              </w:rPr>
              <w:t>备注</w:t>
            </w:r>
          </w:p>
        </w:tc>
      </w:tr>
      <w:tr w:rsidR="00892BCE" w14:paraId="654FC5A9" w14:textId="77777777">
        <w:trPr>
          <w:trHeight w:val="507"/>
        </w:trPr>
        <w:tc>
          <w:tcPr>
            <w:tcW w:w="596" w:type="pct"/>
            <w:shd w:val="clear" w:color="auto" w:fill="DBE5F1"/>
            <w:vAlign w:val="center"/>
          </w:tcPr>
          <w:p w14:paraId="5EBBBDEF" w14:textId="77777777" w:rsidR="00892BCE" w:rsidRDefault="00000000">
            <w:pPr>
              <w:spacing w:line="240" w:lineRule="auto"/>
              <w:ind w:firstLineChars="0" w:firstLine="0"/>
              <w:jc w:val="center"/>
              <w:rPr>
                <w:rFonts w:cs="宋体" w:hint="eastAsia"/>
                <w:b/>
                <w:bCs/>
                <w:sz w:val="21"/>
                <w:szCs w:val="21"/>
              </w:rPr>
            </w:pPr>
            <w:r>
              <w:rPr>
                <w:rFonts w:cs="宋体" w:hint="eastAsia"/>
                <w:b/>
                <w:bCs/>
                <w:sz w:val="21"/>
                <w:szCs w:val="21"/>
              </w:rPr>
              <w:t>1</w:t>
            </w:r>
          </w:p>
        </w:tc>
        <w:tc>
          <w:tcPr>
            <w:tcW w:w="1497" w:type="pct"/>
            <w:shd w:val="clear" w:color="auto" w:fill="DBE5F1"/>
            <w:vAlign w:val="center"/>
          </w:tcPr>
          <w:p w14:paraId="63725622"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施工准备及临建</w:t>
            </w:r>
          </w:p>
        </w:tc>
        <w:tc>
          <w:tcPr>
            <w:tcW w:w="1205" w:type="pct"/>
            <w:shd w:val="clear" w:color="auto" w:fill="DBE5F1"/>
            <w:vAlign w:val="center"/>
          </w:tcPr>
          <w:p w14:paraId="345F4E2A"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2024.11.20</w:t>
            </w:r>
          </w:p>
        </w:tc>
        <w:tc>
          <w:tcPr>
            <w:tcW w:w="1226" w:type="pct"/>
            <w:shd w:val="clear" w:color="auto" w:fill="DBE5F1"/>
            <w:vAlign w:val="center"/>
          </w:tcPr>
          <w:p w14:paraId="474665BE"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2025.1.20</w:t>
            </w:r>
          </w:p>
        </w:tc>
        <w:tc>
          <w:tcPr>
            <w:tcW w:w="473" w:type="pct"/>
            <w:shd w:val="clear" w:color="auto" w:fill="DBE5F1"/>
            <w:vAlign w:val="center"/>
          </w:tcPr>
          <w:p w14:paraId="72BA049C" w14:textId="77777777" w:rsidR="00892BCE" w:rsidRDefault="00892BCE">
            <w:pPr>
              <w:spacing w:line="240" w:lineRule="auto"/>
              <w:ind w:firstLine="422"/>
              <w:jc w:val="center"/>
              <w:rPr>
                <w:rFonts w:cs="宋体" w:hint="eastAsia"/>
                <w:b/>
                <w:bCs/>
                <w:sz w:val="21"/>
                <w:szCs w:val="21"/>
              </w:rPr>
            </w:pPr>
          </w:p>
        </w:tc>
      </w:tr>
      <w:tr w:rsidR="00892BCE" w14:paraId="6C8072C3" w14:textId="77777777">
        <w:trPr>
          <w:trHeight w:val="507"/>
        </w:trPr>
        <w:tc>
          <w:tcPr>
            <w:tcW w:w="596" w:type="pct"/>
            <w:shd w:val="clear" w:color="auto" w:fill="DBE5F1"/>
            <w:vAlign w:val="center"/>
          </w:tcPr>
          <w:p w14:paraId="405EE14D" w14:textId="77777777" w:rsidR="00892BCE" w:rsidRDefault="00000000">
            <w:pPr>
              <w:spacing w:line="240" w:lineRule="auto"/>
              <w:ind w:firstLineChars="0" w:firstLine="0"/>
              <w:jc w:val="center"/>
              <w:rPr>
                <w:rFonts w:cs="宋体" w:hint="eastAsia"/>
                <w:b/>
                <w:bCs/>
                <w:sz w:val="21"/>
                <w:szCs w:val="21"/>
              </w:rPr>
            </w:pPr>
            <w:r>
              <w:rPr>
                <w:rFonts w:cs="宋体" w:hint="eastAsia"/>
                <w:b/>
                <w:bCs/>
                <w:sz w:val="21"/>
                <w:szCs w:val="21"/>
              </w:rPr>
              <w:t>2</w:t>
            </w:r>
          </w:p>
        </w:tc>
        <w:tc>
          <w:tcPr>
            <w:tcW w:w="1497" w:type="pct"/>
            <w:shd w:val="clear" w:color="auto" w:fill="DBE5F1"/>
            <w:vAlign w:val="center"/>
          </w:tcPr>
          <w:p w14:paraId="12F618F3"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路基开挖及填筑</w:t>
            </w:r>
          </w:p>
        </w:tc>
        <w:tc>
          <w:tcPr>
            <w:tcW w:w="1205" w:type="pct"/>
            <w:shd w:val="clear" w:color="auto" w:fill="DBE5F1"/>
            <w:vAlign w:val="center"/>
          </w:tcPr>
          <w:p w14:paraId="0627CAD1"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2024.12.15</w:t>
            </w:r>
          </w:p>
        </w:tc>
        <w:tc>
          <w:tcPr>
            <w:tcW w:w="1226" w:type="pct"/>
            <w:shd w:val="clear" w:color="auto" w:fill="DBE5F1"/>
            <w:vAlign w:val="center"/>
          </w:tcPr>
          <w:p w14:paraId="3F9C71AB"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2026.12.1</w:t>
            </w:r>
          </w:p>
        </w:tc>
        <w:tc>
          <w:tcPr>
            <w:tcW w:w="473" w:type="pct"/>
            <w:shd w:val="clear" w:color="auto" w:fill="DBE5F1"/>
            <w:vAlign w:val="center"/>
          </w:tcPr>
          <w:p w14:paraId="6FC17A5F" w14:textId="77777777" w:rsidR="00892BCE" w:rsidRDefault="00892BCE">
            <w:pPr>
              <w:spacing w:line="240" w:lineRule="auto"/>
              <w:ind w:firstLine="422"/>
              <w:jc w:val="center"/>
              <w:rPr>
                <w:rFonts w:cs="宋体" w:hint="eastAsia"/>
                <w:b/>
                <w:bCs/>
                <w:sz w:val="21"/>
                <w:szCs w:val="21"/>
              </w:rPr>
            </w:pPr>
          </w:p>
        </w:tc>
      </w:tr>
      <w:tr w:rsidR="00892BCE" w14:paraId="739A0BAF" w14:textId="77777777">
        <w:trPr>
          <w:trHeight w:val="507"/>
        </w:trPr>
        <w:tc>
          <w:tcPr>
            <w:tcW w:w="596" w:type="pct"/>
            <w:shd w:val="clear" w:color="auto" w:fill="DBE5F1"/>
            <w:vAlign w:val="center"/>
          </w:tcPr>
          <w:p w14:paraId="16BFA48B" w14:textId="77777777" w:rsidR="00892BCE" w:rsidRDefault="00000000">
            <w:pPr>
              <w:spacing w:line="240" w:lineRule="auto"/>
              <w:ind w:firstLineChars="0" w:firstLine="0"/>
              <w:jc w:val="center"/>
              <w:rPr>
                <w:rFonts w:cs="宋体" w:hint="eastAsia"/>
                <w:b/>
                <w:bCs/>
                <w:sz w:val="21"/>
                <w:szCs w:val="21"/>
              </w:rPr>
            </w:pPr>
            <w:r>
              <w:rPr>
                <w:rFonts w:cs="宋体" w:hint="eastAsia"/>
                <w:b/>
                <w:bCs/>
                <w:sz w:val="21"/>
                <w:szCs w:val="21"/>
              </w:rPr>
              <w:t>3</w:t>
            </w:r>
          </w:p>
        </w:tc>
        <w:tc>
          <w:tcPr>
            <w:tcW w:w="1497" w:type="pct"/>
            <w:shd w:val="clear" w:color="auto" w:fill="DBE5F1"/>
            <w:vAlign w:val="center"/>
          </w:tcPr>
          <w:p w14:paraId="51182C28"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路基防护及排水工程</w:t>
            </w:r>
          </w:p>
        </w:tc>
        <w:tc>
          <w:tcPr>
            <w:tcW w:w="1205" w:type="pct"/>
            <w:shd w:val="clear" w:color="auto" w:fill="DBE5F1"/>
            <w:vAlign w:val="center"/>
          </w:tcPr>
          <w:p w14:paraId="2762D532"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2024.12.20</w:t>
            </w:r>
          </w:p>
        </w:tc>
        <w:tc>
          <w:tcPr>
            <w:tcW w:w="1226" w:type="pct"/>
            <w:shd w:val="clear" w:color="auto" w:fill="DBE5F1"/>
            <w:vAlign w:val="center"/>
          </w:tcPr>
          <w:p w14:paraId="1599B0C4"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2026.12.20</w:t>
            </w:r>
          </w:p>
        </w:tc>
        <w:tc>
          <w:tcPr>
            <w:tcW w:w="473" w:type="pct"/>
            <w:shd w:val="clear" w:color="auto" w:fill="DBE5F1"/>
            <w:vAlign w:val="center"/>
          </w:tcPr>
          <w:p w14:paraId="441EFB43" w14:textId="77777777" w:rsidR="00892BCE" w:rsidRDefault="00892BCE">
            <w:pPr>
              <w:spacing w:line="240" w:lineRule="auto"/>
              <w:ind w:firstLine="422"/>
              <w:jc w:val="center"/>
              <w:rPr>
                <w:rFonts w:cs="宋体" w:hint="eastAsia"/>
                <w:b/>
                <w:bCs/>
                <w:sz w:val="21"/>
                <w:szCs w:val="21"/>
              </w:rPr>
            </w:pPr>
          </w:p>
        </w:tc>
      </w:tr>
      <w:tr w:rsidR="00892BCE" w14:paraId="2F13A120" w14:textId="77777777">
        <w:trPr>
          <w:trHeight w:val="507"/>
        </w:trPr>
        <w:tc>
          <w:tcPr>
            <w:tcW w:w="596" w:type="pct"/>
            <w:shd w:val="clear" w:color="auto" w:fill="DBE5F1"/>
            <w:vAlign w:val="center"/>
          </w:tcPr>
          <w:p w14:paraId="77BF2A50" w14:textId="77777777" w:rsidR="00892BCE" w:rsidRDefault="00000000">
            <w:pPr>
              <w:spacing w:line="240" w:lineRule="auto"/>
              <w:ind w:firstLineChars="0" w:firstLine="0"/>
              <w:jc w:val="center"/>
              <w:rPr>
                <w:rFonts w:cs="宋体" w:hint="eastAsia"/>
                <w:b/>
                <w:bCs/>
                <w:sz w:val="21"/>
                <w:szCs w:val="21"/>
              </w:rPr>
            </w:pPr>
            <w:r>
              <w:rPr>
                <w:rFonts w:cs="宋体" w:hint="eastAsia"/>
                <w:b/>
                <w:bCs/>
                <w:sz w:val="21"/>
                <w:szCs w:val="21"/>
              </w:rPr>
              <w:t>4</w:t>
            </w:r>
          </w:p>
        </w:tc>
        <w:tc>
          <w:tcPr>
            <w:tcW w:w="1497" w:type="pct"/>
            <w:shd w:val="clear" w:color="auto" w:fill="DBE5F1"/>
            <w:vAlign w:val="center"/>
          </w:tcPr>
          <w:p w14:paraId="7BC73512"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桩基工程</w:t>
            </w:r>
          </w:p>
        </w:tc>
        <w:tc>
          <w:tcPr>
            <w:tcW w:w="1205" w:type="pct"/>
            <w:shd w:val="clear" w:color="auto" w:fill="DBE5F1"/>
            <w:vAlign w:val="center"/>
          </w:tcPr>
          <w:p w14:paraId="244BF70A"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2024.12.1</w:t>
            </w:r>
          </w:p>
        </w:tc>
        <w:tc>
          <w:tcPr>
            <w:tcW w:w="1226" w:type="pct"/>
            <w:shd w:val="clear" w:color="auto" w:fill="DBE5F1"/>
            <w:vAlign w:val="center"/>
          </w:tcPr>
          <w:p w14:paraId="11510C15"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2025.12.1</w:t>
            </w:r>
          </w:p>
        </w:tc>
        <w:tc>
          <w:tcPr>
            <w:tcW w:w="473" w:type="pct"/>
            <w:shd w:val="clear" w:color="auto" w:fill="DBE5F1"/>
            <w:vAlign w:val="center"/>
          </w:tcPr>
          <w:p w14:paraId="6D49461C" w14:textId="77777777" w:rsidR="00892BCE" w:rsidRDefault="00892BCE">
            <w:pPr>
              <w:spacing w:line="240" w:lineRule="auto"/>
              <w:ind w:firstLine="422"/>
              <w:jc w:val="center"/>
              <w:rPr>
                <w:rFonts w:cs="宋体" w:hint="eastAsia"/>
                <w:b/>
                <w:bCs/>
                <w:sz w:val="21"/>
                <w:szCs w:val="21"/>
              </w:rPr>
            </w:pPr>
          </w:p>
        </w:tc>
      </w:tr>
      <w:tr w:rsidR="00892BCE" w14:paraId="20217626" w14:textId="77777777">
        <w:trPr>
          <w:trHeight w:val="507"/>
        </w:trPr>
        <w:tc>
          <w:tcPr>
            <w:tcW w:w="596" w:type="pct"/>
            <w:shd w:val="clear" w:color="auto" w:fill="DBE5F1"/>
            <w:vAlign w:val="center"/>
          </w:tcPr>
          <w:p w14:paraId="1F191355" w14:textId="77777777" w:rsidR="00892BCE" w:rsidRDefault="00000000">
            <w:pPr>
              <w:spacing w:line="240" w:lineRule="auto"/>
              <w:ind w:firstLineChars="0" w:firstLine="0"/>
              <w:jc w:val="center"/>
              <w:rPr>
                <w:rFonts w:cs="宋体" w:hint="eastAsia"/>
                <w:b/>
                <w:bCs/>
                <w:sz w:val="21"/>
                <w:szCs w:val="21"/>
              </w:rPr>
            </w:pPr>
            <w:r>
              <w:rPr>
                <w:rFonts w:cs="宋体" w:hint="eastAsia"/>
                <w:b/>
                <w:bCs/>
                <w:sz w:val="21"/>
                <w:szCs w:val="21"/>
              </w:rPr>
              <w:t>5</w:t>
            </w:r>
          </w:p>
        </w:tc>
        <w:tc>
          <w:tcPr>
            <w:tcW w:w="1497" w:type="pct"/>
            <w:shd w:val="clear" w:color="auto" w:fill="DBE5F1"/>
            <w:vAlign w:val="center"/>
          </w:tcPr>
          <w:p w14:paraId="20075B07"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承台、</w:t>
            </w:r>
            <w:proofErr w:type="gramStart"/>
            <w:r>
              <w:rPr>
                <w:rFonts w:cs="宋体" w:hint="eastAsia"/>
                <w:bCs/>
                <w:sz w:val="21"/>
                <w:szCs w:val="21"/>
              </w:rPr>
              <w:t>底系梁</w:t>
            </w:r>
            <w:proofErr w:type="gramEnd"/>
          </w:p>
        </w:tc>
        <w:tc>
          <w:tcPr>
            <w:tcW w:w="1205" w:type="pct"/>
            <w:shd w:val="clear" w:color="auto" w:fill="DBE5F1"/>
            <w:vAlign w:val="center"/>
          </w:tcPr>
          <w:p w14:paraId="553BE964"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2025.3.1</w:t>
            </w:r>
          </w:p>
        </w:tc>
        <w:tc>
          <w:tcPr>
            <w:tcW w:w="1226" w:type="pct"/>
            <w:shd w:val="clear" w:color="auto" w:fill="DBE5F1"/>
            <w:vAlign w:val="center"/>
          </w:tcPr>
          <w:p w14:paraId="767596F6"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2025.11.1</w:t>
            </w:r>
          </w:p>
        </w:tc>
        <w:tc>
          <w:tcPr>
            <w:tcW w:w="473" w:type="pct"/>
            <w:shd w:val="clear" w:color="auto" w:fill="DBE5F1"/>
            <w:vAlign w:val="center"/>
          </w:tcPr>
          <w:p w14:paraId="182D6251" w14:textId="77777777" w:rsidR="00892BCE" w:rsidRDefault="00892BCE">
            <w:pPr>
              <w:spacing w:line="240" w:lineRule="auto"/>
              <w:ind w:firstLine="422"/>
              <w:jc w:val="center"/>
              <w:rPr>
                <w:rFonts w:cs="宋体" w:hint="eastAsia"/>
                <w:b/>
                <w:bCs/>
                <w:sz w:val="21"/>
                <w:szCs w:val="21"/>
              </w:rPr>
            </w:pPr>
          </w:p>
        </w:tc>
      </w:tr>
      <w:tr w:rsidR="00892BCE" w14:paraId="5E82499D" w14:textId="77777777">
        <w:trPr>
          <w:trHeight w:val="507"/>
        </w:trPr>
        <w:tc>
          <w:tcPr>
            <w:tcW w:w="596" w:type="pct"/>
            <w:shd w:val="clear" w:color="auto" w:fill="DBE5F1"/>
            <w:vAlign w:val="center"/>
          </w:tcPr>
          <w:p w14:paraId="3EBE568A" w14:textId="77777777" w:rsidR="00892BCE" w:rsidRDefault="00000000">
            <w:pPr>
              <w:spacing w:line="240" w:lineRule="auto"/>
              <w:ind w:firstLineChars="0" w:firstLine="0"/>
              <w:jc w:val="center"/>
              <w:rPr>
                <w:rFonts w:cs="宋体" w:hint="eastAsia"/>
                <w:b/>
                <w:bCs/>
                <w:sz w:val="21"/>
                <w:szCs w:val="21"/>
              </w:rPr>
            </w:pPr>
            <w:r>
              <w:rPr>
                <w:rFonts w:cs="宋体" w:hint="eastAsia"/>
                <w:b/>
                <w:bCs/>
                <w:sz w:val="21"/>
                <w:szCs w:val="21"/>
              </w:rPr>
              <w:t>6</w:t>
            </w:r>
          </w:p>
        </w:tc>
        <w:tc>
          <w:tcPr>
            <w:tcW w:w="1497" w:type="pct"/>
            <w:shd w:val="clear" w:color="auto" w:fill="DBE5F1"/>
            <w:vAlign w:val="center"/>
          </w:tcPr>
          <w:p w14:paraId="270AB198"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墩柱、盖梁</w:t>
            </w:r>
          </w:p>
        </w:tc>
        <w:tc>
          <w:tcPr>
            <w:tcW w:w="1205" w:type="pct"/>
            <w:shd w:val="clear" w:color="auto" w:fill="DBE5F1"/>
            <w:vAlign w:val="center"/>
          </w:tcPr>
          <w:p w14:paraId="604BD64E"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2025.4.1</w:t>
            </w:r>
          </w:p>
        </w:tc>
        <w:tc>
          <w:tcPr>
            <w:tcW w:w="1226" w:type="pct"/>
            <w:shd w:val="clear" w:color="auto" w:fill="DBE5F1"/>
            <w:vAlign w:val="center"/>
          </w:tcPr>
          <w:p w14:paraId="5869501E"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2026.1.15</w:t>
            </w:r>
          </w:p>
        </w:tc>
        <w:tc>
          <w:tcPr>
            <w:tcW w:w="473" w:type="pct"/>
            <w:shd w:val="clear" w:color="auto" w:fill="DBE5F1"/>
            <w:vAlign w:val="center"/>
          </w:tcPr>
          <w:p w14:paraId="5B336A4F" w14:textId="77777777" w:rsidR="00892BCE" w:rsidRDefault="00892BCE">
            <w:pPr>
              <w:spacing w:line="240" w:lineRule="auto"/>
              <w:ind w:firstLine="422"/>
              <w:jc w:val="center"/>
              <w:rPr>
                <w:rFonts w:cs="宋体" w:hint="eastAsia"/>
                <w:b/>
                <w:bCs/>
                <w:sz w:val="21"/>
                <w:szCs w:val="21"/>
              </w:rPr>
            </w:pPr>
          </w:p>
        </w:tc>
      </w:tr>
      <w:tr w:rsidR="00892BCE" w14:paraId="7E46272A" w14:textId="77777777">
        <w:trPr>
          <w:trHeight w:val="507"/>
        </w:trPr>
        <w:tc>
          <w:tcPr>
            <w:tcW w:w="596" w:type="pct"/>
            <w:shd w:val="clear" w:color="auto" w:fill="DBE5F1"/>
            <w:vAlign w:val="center"/>
          </w:tcPr>
          <w:p w14:paraId="474F01F9" w14:textId="77777777" w:rsidR="00892BCE" w:rsidRDefault="00000000">
            <w:pPr>
              <w:spacing w:line="240" w:lineRule="auto"/>
              <w:ind w:firstLineChars="0" w:firstLine="0"/>
              <w:jc w:val="both"/>
              <w:rPr>
                <w:rFonts w:cs="宋体" w:hint="eastAsia"/>
                <w:b/>
                <w:bCs/>
                <w:sz w:val="21"/>
                <w:szCs w:val="21"/>
              </w:rPr>
            </w:pPr>
            <w:r>
              <w:rPr>
                <w:rFonts w:cs="宋体" w:hint="eastAsia"/>
                <w:b/>
                <w:bCs/>
                <w:sz w:val="21"/>
                <w:szCs w:val="21"/>
              </w:rPr>
              <w:t>8</w:t>
            </w:r>
          </w:p>
        </w:tc>
        <w:tc>
          <w:tcPr>
            <w:tcW w:w="1497" w:type="pct"/>
            <w:shd w:val="clear" w:color="auto" w:fill="DBE5F1"/>
            <w:vAlign w:val="center"/>
          </w:tcPr>
          <w:p w14:paraId="3D0B838D"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T梁预制及安装</w:t>
            </w:r>
          </w:p>
        </w:tc>
        <w:tc>
          <w:tcPr>
            <w:tcW w:w="1205" w:type="pct"/>
            <w:shd w:val="clear" w:color="auto" w:fill="DBE5F1"/>
            <w:vAlign w:val="center"/>
          </w:tcPr>
          <w:p w14:paraId="7DC286BE"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2025.7.20</w:t>
            </w:r>
          </w:p>
        </w:tc>
        <w:tc>
          <w:tcPr>
            <w:tcW w:w="1226" w:type="pct"/>
            <w:shd w:val="clear" w:color="auto" w:fill="DBE5F1"/>
            <w:vAlign w:val="center"/>
          </w:tcPr>
          <w:p w14:paraId="2AB83504"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2026.11.1</w:t>
            </w:r>
          </w:p>
        </w:tc>
        <w:tc>
          <w:tcPr>
            <w:tcW w:w="473" w:type="pct"/>
            <w:shd w:val="clear" w:color="auto" w:fill="DBE5F1"/>
            <w:vAlign w:val="center"/>
          </w:tcPr>
          <w:p w14:paraId="77D69605" w14:textId="77777777" w:rsidR="00892BCE" w:rsidRDefault="00892BCE">
            <w:pPr>
              <w:spacing w:line="240" w:lineRule="auto"/>
              <w:ind w:firstLine="422"/>
              <w:jc w:val="center"/>
              <w:rPr>
                <w:rFonts w:cs="宋体" w:hint="eastAsia"/>
                <w:b/>
                <w:bCs/>
                <w:sz w:val="21"/>
                <w:szCs w:val="21"/>
              </w:rPr>
            </w:pPr>
          </w:p>
        </w:tc>
      </w:tr>
      <w:tr w:rsidR="00892BCE" w14:paraId="3B6374AD" w14:textId="77777777">
        <w:trPr>
          <w:trHeight w:val="507"/>
        </w:trPr>
        <w:tc>
          <w:tcPr>
            <w:tcW w:w="596" w:type="pct"/>
            <w:shd w:val="clear" w:color="auto" w:fill="DBE5F1"/>
            <w:vAlign w:val="center"/>
          </w:tcPr>
          <w:p w14:paraId="64595F15" w14:textId="77777777" w:rsidR="00892BCE" w:rsidRDefault="00000000">
            <w:pPr>
              <w:spacing w:line="240" w:lineRule="auto"/>
              <w:ind w:firstLineChars="0" w:firstLine="0"/>
              <w:jc w:val="center"/>
              <w:rPr>
                <w:rFonts w:cs="宋体" w:hint="eastAsia"/>
                <w:b/>
                <w:bCs/>
                <w:sz w:val="21"/>
                <w:szCs w:val="21"/>
              </w:rPr>
            </w:pPr>
            <w:r>
              <w:rPr>
                <w:rFonts w:cs="宋体" w:hint="eastAsia"/>
                <w:b/>
                <w:bCs/>
                <w:sz w:val="21"/>
                <w:szCs w:val="21"/>
              </w:rPr>
              <w:t>9</w:t>
            </w:r>
          </w:p>
        </w:tc>
        <w:tc>
          <w:tcPr>
            <w:tcW w:w="1497" w:type="pct"/>
            <w:shd w:val="clear" w:color="auto" w:fill="DBE5F1"/>
            <w:vAlign w:val="center"/>
          </w:tcPr>
          <w:p w14:paraId="53A186F6" w14:textId="77777777" w:rsidR="00892BCE" w:rsidRDefault="00000000">
            <w:pPr>
              <w:spacing w:line="240" w:lineRule="auto"/>
              <w:ind w:firstLineChars="0" w:firstLine="0"/>
              <w:jc w:val="both"/>
              <w:rPr>
                <w:rFonts w:cs="宋体" w:hint="eastAsia"/>
                <w:bCs/>
                <w:sz w:val="21"/>
                <w:szCs w:val="21"/>
              </w:rPr>
            </w:pPr>
            <w:r>
              <w:rPr>
                <w:rFonts w:cs="宋体" w:hint="eastAsia"/>
                <w:bCs/>
                <w:sz w:val="21"/>
                <w:szCs w:val="21"/>
              </w:rPr>
              <w:t>工程</w:t>
            </w:r>
          </w:p>
        </w:tc>
        <w:tc>
          <w:tcPr>
            <w:tcW w:w="1205" w:type="pct"/>
            <w:shd w:val="clear" w:color="auto" w:fill="DBE5F1"/>
            <w:vAlign w:val="center"/>
          </w:tcPr>
          <w:p w14:paraId="76C37F81"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2025.8.1</w:t>
            </w:r>
          </w:p>
        </w:tc>
        <w:tc>
          <w:tcPr>
            <w:tcW w:w="1226" w:type="pct"/>
            <w:shd w:val="clear" w:color="auto" w:fill="DBE5F1"/>
            <w:vAlign w:val="center"/>
          </w:tcPr>
          <w:p w14:paraId="44FF6688"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2027.1.1</w:t>
            </w:r>
          </w:p>
        </w:tc>
        <w:tc>
          <w:tcPr>
            <w:tcW w:w="473" w:type="pct"/>
            <w:shd w:val="clear" w:color="auto" w:fill="DBE5F1"/>
            <w:vAlign w:val="center"/>
          </w:tcPr>
          <w:p w14:paraId="150D5430" w14:textId="77777777" w:rsidR="00892BCE" w:rsidRDefault="00892BCE">
            <w:pPr>
              <w:spacing w:line="240" w:lineRule="auto"/>
              <w:ind w:firstLineChars="0" w:firstLine="0"/>
              <w:jc w:val="center"/>
              <w:rPr>
                <w:rFonts w:cs="宋体" w:hint="eastAsia"/>
                <w:b/>
                <w:bCs/>
                <w:sz w:val="21"/>
                <w:szCs w:val="21"/>
              </w:rPr>
            </w:pPr>
          </w:p>
        </w:tc>
      </w:tr>
      <w:tr w:rsidR="00892BCE" w14:paraId="39AADFC1" w14:textId="77777777">
        <w:trPr>
          <w:trHeight w:val="507"/>
        </w:trPr>
        <w:tc>
          <w:tcPr>
            <w:tcW w:w="596" w:type="pct"/>
            <w:shd w:val="clear" w:color="auto" w:fill="DBE5F1"/>
            <w:vAlign w:val="center"/>
          </w:tcPr>
          <w:p w14:paraId="717FF65F" w14:textId="77777777" w:rsidR="00892BCE" w:rsidRDefault="00000000">
            <w:pPr>
              <w:spacing w:line="240" w:lineRule="auto"/>
              <w:ind w:firstLineChars="0" w:firstLine="0"/>
              <w:jc w:val="center"/>
              <w:rPr>
                <w:rFonts w:cs="宋体" w:hint="eastAsia"/>
                <w:b/>
                <w:bCs/>
                <w:sz w:val="21"/>
                <w:szCs w:val="21"/>
              </w:rPr>
            </w:pPr>
            <w:r>
              <w:rPr>
                <w:rFonts w:cs="宋体" w:hint="eastAsia"/>
                <w:b/>
                <w:bCs/>
                <w:sz w:val="21"/>
                <w:szCs w:val="21"/>
              </w:rPr>
              <w:t>10</w:t>
            </w:r>
          </w:p>
        </w:tc>
        <w:tc>
          <w:tcPr>
            <w:tcW w:w="1497" w:type="pct"/>
            <w:shd w:val="clear" w:color="auto" w:fill="DBE5F1"/>
            <w:vAlign w:val="center"/>
          </w:tcPr>
          <w:p w14:paraId="551B9F6F"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隧道洞口工程</w:t>
            </w:r>
          </w:p>
        </w:tc>
        <w:tc>
          <w:tcPr>
            <w:tcW w:w="1205" w:type="pct"/>
            <w:shd w:val="clear" w:color="auto" w:fill="DBE5F1"/>
            <w:vAlign w:val="center"/>
          </w:tcPr>
          <w:p w14:paraId="1FC04828"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2024.12.30</w:t>
            </w:r>
          </w:p>
        </w:tc>
        <w:tc>
          <w:tcPr>
            <w:tcW w:w="1226" w:type="pct"/>
            <w:shd w:val="clear" w:color="auto" w:fill="DBE5F1"/>
            <w:vAlign w:val="center"/>
          </w:tcPr>
          <w:p w14:paraId="2E9CF069"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2025.7.1</w:t>
            </w:r>
          </w:p>
        </w:tc>
        <w:tc>
          <w:tcPr>
            <w:tcW w:w="473" w:type="pct"/>
            <w:shd w:val="clear" w:color="auto" w:fill="DBE5F1"/>
            <w:vAlign w:val="center"/>
          </w:tcPr>
          <w:p w14:paraId="55BFC9BB" w14:textId="77777777" w:rsidR="00892BCE" w:rsidRDefault="00892BCE">
            <w:pPr>
              <w:spacing w:line="240" w:lineRule="auto"/>
              <w:ind w:firstLineChars="0" w:firstLine="0"/>
              <w:jc w:val="center"/>
              <w:rPr>
                <w:rFonts w:cs="宋体" w:hint="eastAsia"/>
                <w:b/>
                <w:bCs/>
                <w:sz w:val="21"/>
                <w:szCs w:val="21"/>
              </w:rPr>
            </w:pPr>
          </w:p>
        </w:tc>
      </w:tr>
      <w:tr w:rsidR="00892BCE" w14:paraId="08B5DF67" w14:textId="77777777">
        <w:trPr>
          <w:trHeight w:val="507"/>
        </w:trPr>
        <w:tc>
          <w:tcPr>
            <w:tcW w:w="596" w:type="pct"/>
            <w:shd w:val="clear" w:color="auto" w:fill="DBE5F1"/>
            <w:vAlign w:val="center"/>
          </w:tcPr>
          <w:p w14:paraId="6B56BA44" w14:textId="77777777" w:rsidR="00892BCE" w:rsidRDefault="00000000">
            <w:pPr>
              <w:spacing w:line="240" w:lineRule="auto"/>
              <w:ind w:firstLineChars="0" w:firstLine="0"/>
              <w:jc w:val="center"/>
              <w:rPr>
                <w:rFonts w:cs="宋体" w:hint="eastAsia"/>
                <w:b/>
                <w:bCs/>
                <w:sz w:val="21"/>
                <w:szCs w:val="21"/>
              </w:rPr>
            </w:pPr>
            <w:r>
              <w:rPr>
                <w:rFonts w:cs="宋体" w:hint="eastAsia"/>
                <w:b/>
                <w:bCs/>
                <w:sz w:val="21"/>
                <w:szCs w:val="21"/>
              </w:rPr>
              <w:lastRenderedPageBreak/>
              <w:t>11</w:t>
            </w:r>
          </w:p>
        </w:tc>
        <w:tc>
          <w:tcPr>
            <w:tcW w:w="1497" w:type="pct"/>
            <w:shd w:val="clear" w:color="auto" w:fill="DBE5F1"/>
            <w:vAlign w:val="center"/>
          </w:tcPr>
          <w:p w14:paraId="7934A3A8"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隧道支护工程</w:t>
            </w:r>
          </w:p>
        </w:tc>
        <w:tc>
          <w:tcPr>
            <w:tcW w:w="1205" w:type="pct"/>
            <w:shd w:val="clear" w:color="auto" w:fill="DBE5F1"/>
            <w:vAlign w:val="center"/>
          </w:tcPr>
          <w:p w14:paraId="73776607"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2025.2.1</w:t>
            </w:r>
          </w:p>
        </w:tc>
        <w:tc>
          <w:tcPr>
            <w:tcW w:w="1226" w:type="pct"/>
            <w:shd w:val="clear" w:color="auto" w:fill="DBE5F1"/>
            <w:vAlign w:val="center"/>
          </w:tcPr>
          <w:p w14:paraId="46922071"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2026.8.1</w:t>
            </w:r>
          </w:p>
        </w:tc>
        <w:tc>
          <w:tcPr>
            <w:tcW w:w="473" w:type="pct"/>
            <w:shd w:val="clear" w:color="auto" w:fill="DBE5F1"/>
            <w:vAlign w:val="center"/>
          </w:tcPr>
          <w:p w14:paraId="6EF3594D" w14:textId="77777777" w:rsidR="00892BCE" w:rsidRDefault="00892BCE">
            <w:pPr>
              <w:spacing w:line="240" w:lineRule="auto"/>
              <w:ind w:firstLineChars="0" w:firstLine="0"/>
              <w:jc w:val="center"/>
              <w:rPr>
                <w:rFonts w:cs="宋体" w:hint="eastAsia"/>
                <w:b/>
                <w:bCs/>
                <w:sz w:val="21"/>
                <w:szCs w:val="21"/>
              </w:rPr>
            </w:pPr>
          </w:p>
        </w:tc>
      </w:tr>
      <w:tr w:rsidR="00892BCE" w14:paraId="1B5629EB" w14:textId="77777777">
        <w:trPr>
          <w:trHeight w:val="507"/>
        </w:trPr>
        <w:tc>
          <w:tcPr>
            <w:tcW w:w="596" w:type="pct"/>
            <w:shd w:val="clear" w:color="auto" w:fill="DBE5F1"/>
            <w:vAlign w:val="center"/>
          </w:tcPr>
          <w:p w14:paraId="444832C8" w14:textId="77777777" w:rsidR="00892BCE" w:rsidRDefault="00000000">
            <w:pPr>
              <w:spacing w:line="240" w:lineRule="auto"/>
              <w:ind w:firstLineChars="0" w:firstLine="0"/>
              <w:jc w:val="center"/>
              <w:rPr>
                <w:rFonts w:cs="宋体" w:hint="eastAsia"/>
                <w:b/>
                <w:bCs/>
                <w:sz w:val="21"/>
                <w:szCs w:val="21"/>
              </w:rPr>
            </w:pPr>
            <w:r>
              <w:rPr>
                <w:rFonts w:cs="宋体" w:hint="eastAsia"/>
                <w:b/>
                <w:bCs/>
                <w:sz w:val="21"/>
                <w:szCs w:val="21"/>
              </w:rPr>
              <w:t>12</w:t>
            </w:r>
          </w:p>
        </w:tc>
        <w:tc>
          <w:tcPr>
            <w:tcW w:w="1497" w:type="pct"/>
            <w:shd w:val="clear" w:color="auto" w:fill="DBE5F1"/>
            <w:vAlign w:val="center"/>
          </w:tcPr>
          <w:p w14:paraId="20D0FD9F"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隧道附属工程</w:t>
            </w:r>
          </w:p>
        </w:tc>
        <w:tc>
          <w:tcPr>
            <w:tcW w:w="1205" w:type="pct"/>
            <w:shd w:val="clear" w:color="auto" w:fill="DBE5F1"/>
            <w:vAlign w:val="center"/>
          </w:tcPr>
          <w:p w14:paraId="0C9E83DF" w14:textId="77777777" w:rsidR="00892BCE" w:rsidRDefault="00000000">
            <w:pPr>
              <w:spacing w:line="240" w:lineRule="auto"/>
              <w:ind w:firstLineChars="0" w:firstLine="0"/>
              <w:jc w:val="center"/>
              <w:rPr>
                <w:rFonts w:cs="宋体" w:hint="eastAsia"/>
                <w:bCs/>
                <w:color w:val="000000"/>
                <w:sz w:val="21"/>
                <w:szCs w:val="21"/>
              </w:rPr>
            </w:pPr>
            <w:r>
              <w:rPr>
                <w:rFonts w:cs="宋体" w:hint="eastAsia"/>
                <w:bCs/>
                <w:color w:val="000000"/>
                <w:sz w:val="21"/>
                <w:szCs w:val="21"/>
              </w:rPr>
              <w:t>2025.6.1</w:t>
            </w:r>
          </w:p>
        </w:tc>
        <w:tc>
          <w:tcPr>
            <w:tcW w:w="1226" w:type="pct"/>
            <w:shd w:val="clear" w:color="auto" w:fill="DBE5F1"/>
            <w:vAlign w:val="center"/>
          </w:tcPr>
          <w:p w14:paraId="3835C3F3" w14:textId="77777777" w:rsidR="00892BCE" w:rsidRDefault="00000000">
            <w:pPr>
              <w:spacing w:line="240" w:lineRule="auto"/>
              <w:ind w:firstLineChars="0" w:firstLine="0"/>
              <w:jc w:val="center"/>
              <w:rPr>
                <w:rFonts w:cs="宋体" w:hint="eastAsia"/>
                <w:bCs/>
                <w:color w:val="000000"/>
                <w:sz w:val="21"/>
                <w:szCs w:val="21"/>
              </w:rPr>
            </w:pPr>
            <w:r>
              <w:rPr>
                <w:rFonts w:cs="宋体" w:hint="eastAsia"/>
                <w:bCs/>
                <w:color w:val="000000"/>
                <w:sz w:val="21"/>
                <w:szCs w:val="21"/>
              </w:rPr>
              <w:t>2026.9.1</w:t>
            </w:r>
          </w:p>
        </w:tc>
        <w:tc>
          <w:tcPr>
            <w:tcW w:w="473" w:type="pct"/>
            <w:shd w:val="clear" w:color="auto" w:fill="DBE5F1"/>
            <w:vAlign w:val="center"/>
          </w:tcPr>
          <w:p w14:paraId="01AB1520" w14:textId="77777777" w:rsidR="00892BCE" w:rsidRDefault="00892BCE">
            <w:pPr>
              <w:spacing w:line="240" w:lineRule="auto"/>
              <w:ind w:firstLineChars="0" w:firstLine="0"/>
              <w:jc w:val="center"/>
              <w:rPr>
                <w:rFonts w:cs="宋体" w:hint="eastAsia"/>
                <w:b/>
                <w:bCs/>
                <w:sz w:val="21"/>
                <w:szCs w:val="21"/>
              </w:rPr>
            </w:pPr>
          </w:p>
        </w:tc>
      </w:tr>
      <w:tr w:rsidR="00892BCE" w14:paraId="2553E54D" w14:textId="77777777">
        <w:trPr>
          <w:trHeight w:val="507"/>
        </w:trPr>
        <w:tc>
          <w:tcPr>
            <w:tcW w:w="596" w:type="pct"/>
            <w:shd w:val="clear" w:color="auto" w:fill="DBE5F1"/>
            <w:vAlign w:val="center"/>
          </w:tcPr>
          <w:p w14:paraId="5392E62D" w14:textId="77777777" w:rsidR="00892BCE" w:rsidRDefault="00000000">
            <w:pPr>
              <w:spacing w:line="240" w:lineRule="auto"/>
              <w:ind w:firstLineChars="0" w:firstLine="0"/>
              <w:jc w:val="center"/>
              <w:rPr>
                <w:rFonts w:cs="宋体" w:hint="eastAsia"/>
                <w:b/>
                <w:bCs/>
                <w:sz w:val="21"/>
                <w:szCs w:val="21"/>
              </w:rPr>
            </w:pPr>
            <w:r>
              <w:rPr>
                <w:rFonts w:cs="宋体" w:hint="eastAsia"/>
                <w:b/>
                <w:bCs/>
                <w:sz w:val="21"/>
                <w:szCs w:val="21"/>
              </w:rPr>
              <w:t>13</w:t>
            </w:r>
          </w:p>
        </w:tc>
        <w:tc>
          <w:tcPr>
            <w:tcW w:w="1497" w:type="pct"/>
            <w:shd w:val="clear" w:color="auto" w:fill="DBE5F1"/>
            <w:vAlign w:val="center"/>
          </w:tcPr>
          <w:p w14:paraId="459539F8"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路面水稳</w:t>
            </w:r>
          </w:p>
        </w:tc>
        <w:tc>
          <w:tcPr>
            <w:tcW w:w="1205" w:type="pct"/>
            <w:shd w:val="clear" w:color="auto" w:fill="DBE5F1"/>
            <w:vAlign w:val="center"/>
          </w:tcPr>
          <w:p w14:paraId="08DDAEF9"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2027.2.20</w:t>
            </w:r>
          </w:p>
        </w:tc>
        <w:tc>
          <w:tcPr>
            <w:tcW w:w="1226" w:type="pct"/>
            <w:shd w:val="clear" w:color="auto" w:fill="DBE5F1"/>
            <w:vAlign w:val="center"/>
          </w:tcPr>
          <w:p w14:paraId="3B8E2BB2"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2027.4.1</w:t>
            </w:r>
          </w:p>
        </w:tc>
        <w:tc>
          <w:tcPr>
            <w:tcW w:w="473" w:type="pct"/>
            <w:shd w:val="clear" w:color="auto" w:fill="DBE5F1"/>
            <w:vAlign w:val="center"/>
          </w:tcPr>
          <w:p w14:paraId="582F3011" w14:textId="77777777" w:rsidR="00892BCE" w:rsidRDefault="00892BCE">
            <w:pPr>
              <w:spacing w:line="240" w:lineRule="auto"/>
              <w:ind w:firstLineChars="0" w:firstLine="0"/>
              <w:jc w:val="center"/>
              <w:rPr>
                <w:rFonts w:cs="宋体" w:hint="eastAsia"/>
                <w:b/>
                <w:bCs/>
                <w:sz w:val="21"/>
                <w:szCs w:val="21"/>
              </w:rPr>
            </w:pPr>
          </w:p>
        </w:tc>
      </w:tr>
      <w:tr w:rsidR="00892BCE" w14:paraId="63834E25" w14:textId="77777777">
        <w:trPr>
          <w:trHeight w:val="507"/>
        </w:trPr>
        <w:tc>
          <w:tcPr>
            <w:tcW w:w="596" w:type="pct"/>
            <w:shd w:val="clear" w:color="auto" w:fill="DBE5F1"/>
            <w:vAlign w:val="center"/>
          </w:tcPr>
          <w:p w14:paraId="1E908EBF" w14:textId="77777777" w:rsidR="00892BCE" w:rsidRDefault="00000000">
            <w:pPr>
              <w:spacing w:line="240" w:lineRule="auto"/>
              <w:ind w:firstLineChars="0" w:firstLine="0"/>
              <w:jc w:val="center"/>
              <w:rPr>
                <w:rFonts w:cs="宋体" w:hint="eastAsia"/>
                <w:b/>
                <w:bCs/>
                <w:sz w:val="21"/>
                <w:szCs w:val="21"/>
              </w:rPr>
            </w:pPr>
            <w:r>
              <w:rPr>
                <w:rFonts w:cs="宋体" w:hint="eastAsia"/>
                <w:b/>
                <w:bCs/>
                <w:sz w:val="21"/>
                <w:szCs w:val="21"/>
              </w:rPr>
              <w:t>14</w:t>
            </w:r>
          </w:p>
        </w:tc>
        <w:tc>
          <w:tcPr>
            <w:tcW w:w="1497" w:type="pct"/>
            <w:shd w:val="clear" w:color="auto" w:fill="DBE5F1"/>
            <w:vAlign w:val="center"/>
          </w:tcPr>
          <w:p w14:paraId="2AC0EBB6"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路面沥青</w:t>
            </w:r>
          </w:p>
        </w:tc>
        <w:tc>
          <w:tcPr>
            <w:tcW w:w="1205" w:type="pct"/>
            <w:shd w:val="clear" w:color="auto" w:fill="DBE5F1"/>
            <w:vAlign w:val="center"/>
          </w:tcPr>
          <w:p w14:paraId="461F730B"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2027.3.30</w:t>
            </w:r>
          </w:p>
        </w:tc>
        <w:tc>
          <w:tcPr>
            <w:tcW w:w="1226" w:type="pct"/>
            <w:shd w:val="clear" w:color="auto" w:fill="DBE5F1"/>
            <w:vAlign w:val="center"/>
          </w:tcPr>
          <w:p w14:paraId="3F8D433D"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2027.4.10</w:t>
            </w:r>
          </w:p>
        </w:tc>
        <w:tc>
          <w:tcPr>
            <w:tcW w:w="473" w:type="pct"/>
            <w:shd w:val="clear" w:color="auto" w:fill="DBE5F1"/>
            <w:vAlign w:val="center"/>
          </w:tcPr>
          <w:p w14:paraId="295957A0" w14:textId="77777777" w:rsidR="00892BCE" w:rsidRDefault="00892BCE">
            <w:pPr>
              <w:spacing w:line="240" w:lineRule="auto"/>
              <w:ind w:firstLineChars="0" w:firstLine="0"/>
              <w:jc w:val="center"/>
              <w:rPr>
                <w:rFonts w:cs="宋体" w:hint="eastAsia"/>
                <w:b/>
                <w:bCs/>
                <w:sz w:val="21"/>
                <w:szCs w:val="21"/>
              </w:rPr>
            </w:pPr>
          </w:p>
        </w:tc>
      </w:tr>
      <w:tr w:rsidR="00892BCE" w14:paraId="6F309EA5" w14:textId="77777777">
        <w:trPr>
          <w:trHeight w:val="507"/>
        </w:trPr>
        <w:tc>
          <w:tcPr>
            <w:tcW w:w="596" w:type="pct"/>
            <w:shd w:val="clear" w:color="auto" w:fill="DBE5F1"/>
            <w:vAlign w:val="center"/>
          </w:tcPr>
          <w:p w14:paraId="3F59C40C" w14:textId="77777777" w:rsidR="00892BCE" w:rsidRDefault="00000000">
            <w:pPr>
              <w:spacing w:line="240" w:lineRule="auto"/>
              <w:ind w:firstLineChars="0" w:firstLine="0"/>
              <w:jc w:val="center"/>
              <w:rPr>
                <w:rFonts w:cs="宋体" w:hint="eastAsia"/>
                <w:b/>
                <w:bCs/>
                <w:sz w:val="21"/>
                <w:szCs w:val="21"/>
              </w:rPr>
            </w:pPr>
            <w:r>
              <w:rPr>
                <w:rFonts w:cs="宋体" w:hint="eastAsia"/>
                <w:b/>
                <w:bCs/>
                <w:sz w:val="21"/>
                <w:szCs w:val="21"/>
              </w:rPr>
              <w:t>15</w:t>
            </w:r>
          </w:p>
        </w:tc>
        <w:tc>
          <w:tcPr>
            <w:tcW w:w="1497" w:type="pct"/>
            <w:shd w:val="clear" w:color="auto" w:fill="DBE5F1"/>
            <w:vAlign w:val="center"/>
          </w:tcPr>
          <w:p w14:paraId="71C2DBB2"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交安工程</w:t>
            </w:r>
          </w:p>
        </w:tc>
        <w:tc>
          <w:tcPr>
            <w:tcW w:w="1205" w:type="pct"/>
            <w:shd w:val="clear" w:color="auto" w:fill="DBE5F1"/>
            <w:vAlign w:val="center"/>
          </w:tcPr>
          <w:p w14:paraId="5B73259D"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2027.2.30</w:t>
            </w:r>
          </w:p>
        </w:tc>
        <w:tc>
          <w:tcPr>
            <w:tcW w:w="1226" w:type="pct"/>
            <w:shd w:val="clear" w:color="auto" w:fill="DBE5F1"/>
            <w:vAlign w:val="center"/>
          </w:tcPr>
          <w:p w14:paraId="6B76CBE1"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2027.6.1</w:t>
            </w:r>
          </w:p>
        </w:tc>
        <w:tc>
          <w:tcPr>
            <w:tcW w:w="473" w:type="pct"/>
            <w:shd w:val="clear" w:color="auto" w:fill="DBE5F1"/>
            <w:vAlign w:val="center"/>
          </w:tcPr>
          <w:p w14:paraId="47785A65" w14:textId="77777777" w:rsidR="00892BCE" w:rsidRDefault="00892BCE">
            <w:pPr>
              <w:spacing w:line="240" w:lineRule="auto"/>
              <w:ind w:firstLineChars="0" w:firstLine="0"/>
              <w:jc w:val="center"/>
              <w:rPr>
                <w:rFonts w:cs="宋体" w:hint="eastAsia"/>
                <w:b/>
                <w:bCs/>
                <w:sz w:val="21"/>
                <w:szCs w:val="21"/>
              </w:rPr>
            </w:pPr>
          </w:p>
        </w:tc>
      </w:tr>
      <w:tr w:rsidR="00892BCE" w14:paraId="421D2185" w14:textId="77777777">
        <w:trPr>
          <w:trHeight w:val="507"/>
        </w:trPr>
        <w:tc>
          <w:tcPr>
            <w:tcW w:w="596" w:type="pct"/>
            <w:shd w:val="clear" w:color="auto" w:fill="DBE5F1"/>
            <w:vAlign w:val="center"/>
          </w:tcPr>
          <w:p w14:paraId="3743047F" w14:textId="77777777" w:rsidR="00892BCE" w:rsidRDefault="00000000">
            <w:pPr>
              <w:spacing w:line="240" w:lineRule="auto"/>
              <w:ind w:firstLineChars="0" w:firstLine="0"/>
              <w:jc w:val="center"/>
              <w:rPr>
                <w:rFonts w:cs="宋体" w:hint="eastAsia"/>
                <w:b/>
                <w:bCs/>
                <w:sz w:val="21"/>
                <w:szCs w:val="21"/>
              </w:rPr>
            </w:pPr>
            <w:r>
              <w:rPr>
                <w:rFonts w:cs="宋体" w:hint="eastAsia"/>
                <w:b/>
                <w:bCs/>
                <w:sz w:val="21"/>
                <w:szCs w:val="21"/>
              </w:rPr>
              <w:t>16</w:t>
            </w:r>
          </w:p>
        </w:tc>
        <w:tc>
          <w:tcPr>
            <w:tcW w:w="1497" w:type="pct"/>
            <w:shd w:val="clear" w:color="auto" w:fill="DBE5F1"/>
            <w:vAlign w:val="center"/>
          </w:tcPr>
          <w:p w14:paraId="21104CFD"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绿化工程</w:t>
            </w:r>
          </w:p>
        </w:tc>
        <w:tc>
          <w:tcPr>
            <w:tcW w:w="1205" w:type="pct"/>
            <w:shd w:val="clear" w:color="auto" w:fill="DBE5F1"/>
            <w:vAlign w:val="center"/>
          </w:tcPr>
          <w:p w14:paraId="09663904"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2027.2.30</w:t>
            </w:r>
          </w:p>
        </w:tc>
        <w:tc>
          <w:tcPr>
            <w:tcW w:w="1226" w:type="pct"/>
            <w:shd w:val="clear" w:color="auto" w:fill="DBE5F1"/>
            <w:vAlign w:val="center"/>
          </w:tcPr>
          <w:p w14:paraId="31A5FD49"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2027.6.1</w:t>
            </w:r>
          </w:p>
        </w:tc>
        <w:tc>
          <w:tcPr>
            <w:tcW w:w="473" w:type="pct"/>
            <w:shd w:val="clear" w:color="auto" w:fill="DBE5F1"/>
            <w:vAlign w:val="center"/>
          </w:tcPr>
          <w:p w14:paraId="47F2A127" w14:textId="77777777" w:rsidR="00892BCE" w:rsidRDefault="00892BCE">
            <w:pPr>
              <w:spacing w:line="240" w:lineRule="auto"/>
              <w:ind w:firstLineChars="0" w:firstLine="0"/>
              <w:jc w:val="center"/>
              <w:rPr>
                <w:rFonts w:cs="宋体" w:hint="eastAsia"/>
                <w:b/>
                <w:bCs/>
                <w:sz w:val="21"/>
                <w:szCs w:val="21"/>
              </w:rPr>
            </w:pPr>
          </w:p>
        </w:tc>
      </w:tr>
      <w:tr w:rsidR="00892BCE" w14:paraId="539D73D7" w14:textId="77777777">
        <w:trPr>
          <w:trHeight w:val="507"/>
        </w:trPr>
        <w:tc>
          <w:tcPr>
            <w:tcW w:w="596" w:type="pct"/>
            <w:shd w:val="clear" w:color="auto" w:fill="DBE5F1"/>
            <w:vAlign w:val="center"/>
          </w:tcPr>
          <w:p w14:paraId="729BC8AD" w14:textId="77777777" w:rsidR="00892BCE" w:rsidRDefault="00000000">
            <w:pPr>
              <w:spacing w:line="240" w:lineRule="auto"/>
              <w:ind w:firstLineChars="0" w:firstLine="0"/>
              <w:jc w:val="center"/>
              <w:rPr>
                <w:rFonts w:cs="宋体" w:hint="eastAsia"/>
                <w:b/>
                <w:bCs/>
                <w:sz w:val="21"/>
                <w:szCs w:val="21"/>
              </w:rPr>
            </w:pPr>
            <w:r>
              <w:rPr>
                <w:rFonts w:cs="宋体" w:hint="eastAsia"/>
                <w:b/>
                <w:bCs/>
                <w:sz w:val="21"/>
                <w:szCs w:val="21"/>
              </w:rPr>
              <w:t>17</w:t>
            </w:r>
          </w:p>
        </w:tc>
        <w:tc>
          <w:tcPr>
            <w:tcW w:w="1497" w:type="pct"/>
            <w:shd w:val="clear" w:color="auto" w:fill="DBE5F1"/>
            <w:vAlign w:val="center"/>
          </w:tcPr>
          <w:p w14:paraId="5D6E7B20"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验收</w:t>
            </w:r>
          </w:p>
        </w:tc>
        <w:tc>
          <w:tcPr>
            <w:tcW w:w="1205" w:type="pct"/>
            <w:shd w:val="clear" w:color="auto" w:fill="DBE5F1"/>
            <w:vAlign w:val="center"/>
          </w:tcPr>
          <w:p w14:paraId="72765237"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2027.6.1</w:t>
            </w:r>
          </w:p>
        </w:tc>
        <w:tc>
          <w:tcPr>
            <w:tcW w:w="1226" w:type="pct"/>
            <w:shd w:val="clear" w:color="auto" w:fill="DBE5F1"/>
            <w:vAlign w:val="center"/>
          </w:tcPr>
          <w:p w14:paraId="403CEEC8" w14:textId="77777777" w:rsidR="00892BCE" w:rsidRDefault="00000000">
            <w:pPr>
              <w:spacing w:line="240" w:lineRule="auto"/>
              <w:ind w:firstLineChars="0" w:firstLine="0"/>
              <w:jc w:val="center"/>
              <w:rPr>
                <w:rFonts w:cs="宋体" w:hint="eastAsia"/>
                <w:bCs/>
                <w:sz w:val="21"/>
                <w:szCs w:val="21"/>
              </w:rPr>
            </w:pPr>
            <w:r>
              <w:rPr>
                <w:rFonts w:cs="宋体" w:hint="eastAsia"/>
                <w:bCs/>
                <w:sz w:val="21"/>
                <w:szCs w:val="21"/>
              </w:rPr>
              <w:t>2027.6.30</w:t>
            </w:r>
          </w:p>
        </w:tc>
        <w:tc>
          <w:tcPr>
            <w:tcW w:w="473" w:type="pct"/>
            <w:shd w:val="clear" w:color="auto" w:fill="DBE5F1"/>
            <w:vAlign w:val="center"/>
          </w:tcPr>
          <w:p w14:paraId="7CA15096" w14:textId="77777777" w:rsidR="00892BCE" w:rsidRDefault="00892BCE">
            <w:pPr>
              <w:spacing w:line="240" w:lineRule="auto"/>
              <w:ind w:firstLineChars="0" w:firstLine="0"/>
              <w:jc w:val="center"/>
              <w:rPr>
                <w:rFonts w:cs="宋体" w:hint="eastAsia"/>
                <w:b/>
                <w:bCs/>
                <w:sz w:val="21"/>
                <w:szCs w:val="21"/>
              </w:rPr>
            </w:pPr>
          </w:p>
        </w:tc>
      </w:tr>
    </w:tbl>
    <w:p w14:paraId="5A71E7EE" w14:textId="77777777" w:rsidR="00892BCE" w:rsidRDefault="00000000">
      <w:pPr>
        <w:pStyle w:val="2"/>
        <w:spacing w:after="120" w:line="240" w:lineRule="auto"/>
        <w:ind w:leftChars="-22" w:left="3517" w:hangingChars="1270" w:hanging="3570"/>
        <w:jc w:val="both"/>
        <w:rPr>
          <w:rFonts w:ascii="宋体" w:hAnsi="宋体" w:hint="eastAsia"/>
        </w:rPr>
      </w:pPr>
      <w:bookmarkStart w:id="171" w:name="_Toc2871"/>
      <w:r>
        <w:rPr>
          <w:rFonts w:ascii="宋体" w:hAnsi="宋体" w:hint="eastAsia"/>
        </w:rPr>
        <w:t>4.7施工总平面图</w:t>
      </w:r>
      <w:bookmarkEnd w:id="171"/>
    </w:p>
    <w:p w14:paraId="5EDB73B8" w14:textId="77777777" w:rsidR="00892BCE" w:rsidRDefault="00000000">
      <w:pPr>
        <w:pStyle w:val="3"/>
        <w:numPr>
          <w:ilvl w:val="0"/>
          <w:numId w:val="0"/>
        </w:numPr>
        <w:ind w:left="3328" w:hanging="3088"/>
        <w:rPr>
          <w:rFonts w:hint="eastAsia"/>
        </w:rPr>
      </w:pPr>
      <w:bookmarkStart w:id="172" w:name="_Toc67560493"/>
      <w:r>
        <w:rPr>
          <w:rFonts w:hint="eastAsia"/>
          <w:caps/>
          <w:kern w:val="2"/>
        </w:rPr>
        <w:t>4.7.1</w:t>
      </w:r>
      <w:r>
        <w:rPr>
          <w:rFonts w:hint="eastAsia"/>
        </w:rPr>
        <w:t>总体布置说明</w:t>
      </w:r>
      <w:bookmarkEnd w:id="172"/>
    </w:p>
    <w:p w14:paraId="23F34704" w14:textId="77777777" w:rsidR="00892BCE" w:rsidRDefault="00000000">
      <w:pPr>
        <w:ind w:firstLine="480"/>
        <w:rPr>
          <w:rFonts w:hint="eastAsia"/>
        </w:rPr>
      </w:pPr>
      <w:bookmarkStart w:id="173" w:name="_Toc415901268"/>
      <w:r>
        <w:rPr>
          <w:rFonts w:hint="eastAsia"/>
        </w:rPr>
        <w:t>本标段施工总平面图是根据本项目的工程规模、特点和施工现场的条件，按照总体施工规划、施工方案和施工进度的要求，对施工过程所需项目经理</w:t>
      </w:r>
      <w:r>
        <w:rPr>
          <w:rFonts w:hint="eastAsia"/>
          <w:color w:val="000000"/>
        </w:rPr>
        <w:t>部办公区、生活区做出合理的规划布置，并用平面图的形式加以表达，用于正确处理工程在施工期间各种临建工程与已有建筑物和拟建工程之间合理的平面和空间位置关系。本标段平面</w:t>
      </w:r>
      <w:r>
        <w:rPr>
          <w:rFonts w:hint="eastAsia"/>
        </w:rPr>
        <w:t>图是针对整体工程进行规划设计的，是施工组织设计重要组成部分。</w:t>
      </w:r>
      <w:bookmarkEnd w:id="173"/>
    </w:p>
    <w:p w14:paraId="46F830E1" w14:textId="77777777" w:rsidR="00892BCE" w:rsidRDefault="00000000">
      <w:pPr>
        <w:pStyle w:val="3"/>
        <w:numPr>
          <w:ilvl w:val="0"/>
          <w:numId w:val="0"/>
        </w:numPr>
        <w:ind w:left="3328" w:hanging="3088"/>
        <w:rPr>
          <w:rFonts w:hint="eastAsia"/>
        </w:rPr>
      </w:pPr>
      <w:bookmarkStart w:id="174" w:name="_Toc67560494"/>
      <w:r>
        <w:rPr>
          <w:rFonts w:hint="eastAsia"/>
          <w:caps/>
          <w:kern w:val="2"/>
        </w:rPr>
        <w:t>4.7.2</w:t>
      </w:r>
      <w:r>
        <w:rPr>
          <w:rFonts w:hint="eastAsia"/>
        </w:rPr>
        <w:t>施工总平面布置图</w:t>
      </w:r>
      <w:bookmarkEnd w:id="174"/>
    </w:p>
    <w:p w14:paraId="3A780C11" w14:textId="77777777" w:rsidR="00892BCE" w:rsidRDefault="00000000">
      <w:pPr>
        <w:pStyle w:val="a0"/>
        <w:ind w:firstLineChars="0" w:firstLine="0"/>
        <w:jc w:val="center"/>
        <w:rPr>
          <w:rFonts w:eastAsia="宋体" w:hint="eastAsia"/>
          <w:b w:val="0"/>
          <w:snapToGrid/>
          <w:spacing w:val="0"/>
          <w:sz w:val="24"/>
          <w:szCs w:val="24"/>
        </w:rPr>
      </w:pPr>
      <w:r>
        <w:rPr>
          <w:noProof/>
        </w:rPr>
        <w:drawing>
          <wp:inline distT="0" distB="0" distL="114300" distR="114300" wp14:anchorId="4CA5C3B1" wp14:editId="0E512FF3">
            <wp:extent cx="5873115" cy="4273550"/>
            <wp:effectExtent l="0" t="0" r="6985" b="6350"/>
            <wp:docPr id="692"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306"/>
                    <pic:cNvPicPr>
                      <a:picLocks noChangeAspect="1"/>
                    </pic:cNvPicPr>
                  </pic:nvPicPr>
                  <pic:blipFill>
                    <a:blip r:embed="rId48"/>
                    <a:stretch>
                      <a:fillRect/>
                    </a:stretch>
                  </pic:blipFill>
                  <pic:spPr>
                    <a:xfrm>
                      <a:off x="0" y="0"/>
                      <a:ext cx="5873115" cy="4273550"/>
                    </a:xfrm>
                    <a:prstGeom prst="rect">
                      <a:avLst/>
                    </a:prstGeom>
                    <a:noFill/>
                    <a:ln>
                      <a:noFill/>
                    </a:ln>
                  </pic:spPr>
                </pic:pic>
              </a:graphicData>
            </a:graphic>
          </wp:inline>
        </w:drawing>
      </w:r>
    </w:p>
    <w:p w14:paraId="2A73CA55" w14:textId="77777777" w:rsidR="00892BCE" w:rsidRDefault="00892BCE">
      <w:pPr>
        <w:ind w:firstLine="480"/>
        <w:rPr>
          <w:rFonts w:hint="eastAsia"/>
        </w:rPr>
      </w:pPr>
    </w:p>
    <w:p w14:paraId="3725F6C5" w14:textId="77777777" w:rsidR="00892BCE" w:rsidRDefault="00000000">
      <w:pPr>
        <w:pStyle w:val="1"/>
        <w:numPr>
          <w:ilvl w:val="0"/>
          <w:numId w:val="0"/>
        </w:numPr>
        <w:jc w:val="both"/>
        <w:rPr>
          <w:rFonts w:ascii="宋体" w:hAnsi="宋体" w:hint="eastAsia"/>
        </w:rPr>
      </w:pPr>
      <w:bookmarkStart w:id="175" w:name="_Toc67560501"/>
      <w:bookmarkStart w:id="176" w:name="_Toc19477"/>
      <w:bookmarkStart w:id="177" w:name="_Toc3724"/>
      <w:bookmarkStart w:id="178" w:name="_Toc1531"/>
      <w:bookmarkStart w:id="179" w:name="_Toc5255"/>
      <w:r>
        <w:rPr>
          <w:rFonts w:ascii="宋体" w:hAnsi="宋体" w:hint="eastAsia"/>
        </w:rPr>
        <w:lastRenderedPageBreak/>
        <w:t>5.主要工程项目的施工方案</w:t>
      </w:r>
      <w:bookmarkEnd w:id="175"/>
      <w:bookmarkEnd w:id="176"/>
      <w:bookmarkEnd w:id="177"/>
      <w:bookmarkEnd w:id="178"/>
      <w:bookmarkEnd w:id="179"/>
    </w:p>
    <w:p w14:paraId="4678BFE1" w14:textId="418B0C98" w:rsidR="00892BCE" w:rsidRDefault="00000000">
      <w:pPr>
        <w:pStyle w:val="2"/>
        <w:ind w:left="3255" w:hanging="3255"/>
        <w:jc w:val="both"/>
        <w:rPr>
          <w:rFonts w:ascii="宋体" w:hAnsi="宋体" w:hint="eastAsia"/>
        </w:rPr>
      </w:pPr>
      <w:bookmarkStart w:id="180" w:name="_Toc17405"/>
      <w:bookmarkStart w:id="181" w:name="_Toc27039"/>
      <w:bookmarkStart w:id="182" w:name="_Toc67560502"/>
      <w:bookmarkStart w:id="183" w:name="_Toc26540"/>
      <w:bookmarkStart w:id="184" w:name="_Toc3553"/>
      <w:r>
        <w:rPr>
          <w:rFonts w:ascii="宋体" w:hAnsi="宋体" w:hint="eastAsia"/>
        </w:rPr>
        <w:t>5.1路基工程</w:t>
      </w:r>
      <w:bookmarkEnd w:id="180"/>
      <w:bookmarkEnd w:id="181"/>
      <w:bookmarkEnd w:id="182"/>
      <w:bookmarkEnd w:id="183"/>
      <w:bookmarkEnd w:id="184"/>
    </w:p>
    <w:p w14:paraId="2165EC30" w14:textId="77777777" w:rsidR="00892BCE" w:rsidRDefault="00000000">
      <w:pPr>
        <w:pStyle w:val="3"/>
        <w:numPr>
          <w:ilvl w:val="0"/>
          <w:numId w:val="0"/>
        </w:numPr>
        <w:ind w:firstLineChars="100" w:firstLine="241"/>
        <w:rPr>
          <w:rFonts w:hint="eastAsia"/>
        </w:rPr>
      </w:pPr>
      <w:bookmarkStart w:id="185" w:name="_Toc530494357"/>
      <w:bookmarkStart w:id="186" w:name="_Toc67560503"/>
      <w:r>
        <w:rPr>
          <w:rFonts w:hint="eastAsia"/>
        </w:rPr>
        <w:t>5.1.1路基土石方施工方案、方法</w:t>
      </w:r>
      <w:bookmarkEnd w:id="185"/>
      <w:bookmarkEnd w:id="186"/>
      <w:r>
        <w:rPr>
          <w:rFonts w:hint="eastAsia"/>
        </w:rPr>
        <w:tab/>
      </w:r>
    </w:p>
    <w:p w14:paraId="5E22B1EC" w14:textId="77777777" w:rsidR="00892BCE" w:rsidRDefault="00000000">
      <w:pPr>
        <w:ind w:firstLine="480"/>
        <w:rPr>
          <w:rFonts w:hint="eastAsia"/>
          <w:color w:val="000000"/>
        </w:rPr>
      </w:pPr>
      <w:r>
        <w:rPr>
          <w:rFonts w:hint="eastAsia"/>
          <w:color w:val="000000"/>
        </w:rPr>
        <w:t>（1）路基工程概况</w:t>
      </w:r>
    </w:p>
    <w:p w14:paraId="74108552" w14:textId="59A97B5C" w:rsidR="00892BCE" w:rsidRDefault="00000000">
      <w:pPr>
        <w:ind w:firstLine="480"/>
        <w:rPr>
          <w:rFonts w:cs="宋体" w:hint="eastAsia"/>
        </w:rPr>
      </w:pPr>
      <w:r>
        <w:rPr>
          <w:rFonts w:cs="宋体" w:hint="eastAsia"/>
          <w:color w:val="000000"/>
          <w:lang w:bidi="ar"/>
        </w:rPr>
        <w:t>本项目为新建项目，其主要断面形式如下：</w:t>
      </w:r>
    </w:p>
    <w:p w14:paraId="38D78BC8" w14:textId="36269FDD" w:rsidR="00892BCE" w:rsidRDefault="00000000">
      <w:pPr>
        <w:ind w:firstLine="480"/>
        <w:rPr>
          <w:rFonts w:cs="宋体" w:hint="eastAsia"/>
        </w:rPr>
      </w:pPr>
      <w:r>
        <w:rPr>
          <w:rFonts w:cs="宋体" w:hint="eastAsia"/>
          <w:color w:val="000000"/>
          <w:lang w:bidi="ar"/>
        </w:rPr>
        <w:t>1）K0+000～K4+029段路基横断面</w:t>
      </w:r>
    </w:p>
    <w:p w14:paraId="401A4E33" w14:textId="00369A42" w:rsidR="00892BCE" w:rsidRDefault="00000000">
      <w:pPr>
        <w:ind w:firstLine="480"/>
        <w:rPr>
          <w:rFonts w:cs="宋体" w:hint="eastAsia"/>
        </w:rPr>
      </w:pPr>
      <w:r>
        <w:rPr>
          <w:rFonts w:cs="宋体" w:hint="eastAsia"/>
          <w:color w:val="000000"/>
          <w:lang w:bidi="ar"/>
        </w:rPr>
        <w:t>K0+000～K4+029段路基采用标准的二级公路路幅，路基宽度为12m，路基主</w:t>
      </w:r>
    </w:p>
    <w:p w14:paraId="4C36CC80" w14:textId="49C88182" w:rsidR="00892BCE" w:rsidRDefault="00000000">
      <w:pPr>
        <w:ind w:firstLine="480"/>
        <w:rPr>
          <w:rFonts w:cs="宋体" w:hint="eastAsia"/>
        </w:rPr>
      </w:pPr>
      <w:r>
        <w:rPr>
          <w:rFonts w:cs="宋体" w:hint="eastAsia"/>
          <w:color w:val="000000"/>
          <w:lang w:bidi="ar"/>
        </w:rPr>
        <w:t>要组成如下：</w:t>
      </w:r>
    </w:p>
    <w:p w14:paraId="6D501966" w14:textId="311B3573" w:rsidR="00892BCE" w:rsidRDefault="00000000">
      <w:pPr>
        <w:ind w:firstLine="480"/>
        <w:rPr>
          <w:rFonts w:cs="宋体" w:hint="eastAsia"/>
        </w:rPr>
      </w:pPr>
      <w:r>
        <w:rPr>
          <w:rFonts w:cs="宋体" w:hint="eastAsia"/>
          <w:color w:val="000000"/>
          <w:lang w:bidi="ar"/>
        </w:rPr>
        <w:t>行车道2×3.5m</w:t>
      </w:r>
    </w:p>
    <w:p w14:paraId="34EB4229" w14:textId="5672A4B2" w:rsidR="00892BCE" w:rsidRDefault="00000000">
      <w:pPr>
        <w:ind w:firstLine="480"/>
        <w:rPr>
          <w:rFonts w:cs="宋体" w:hint="eastAsia"/>
        </w:rPr>
      </w:pPr>
      <w:r>
        <w:rPr>
          <w:rFonts w:cs="宋体" w:hint="eastAsia"/>
          <w:color w:val="000000"/>
          <w:lang w:bidi="ar"/>
        </w:rPr>
        <w:t>硬路肩2×1.75m（含路缘带）</w:t>
      </w:r>
    </w:p>
    <w:p w14:paraId="4055EC25" w14:textId="78C3A01F" w:rsidR="00892BCE" w:rsidRDefault="00000000">
      <w:pPr>
        <w:ind w:firstLine="480"/>
        <w:rPr>
          <w:rFonts w:cs="宋体" w:hint="eastAsia"/>
        </w:rPr>
      </w:pPr>
      <w:r>
        <w:rPr>
          <w:rFonts w:cs="宋体" w:hint="eastAsia"/>
          <w:color w:val="000000"/>
          <w:lang w:bidi="ar"/>
        </w:rPr>
        <w:t>土路肩2×0.75m</w:t>
      </w:r>
    </w:p>
    <w:p w14:paraId="3B512BB2" w14:textId="2E25B353" w:rsidR="00892BCE" w:rsidRDefault="00000000">
      <w:pPr>
        <w:pStyle w:val="ad"/>
        <w:spacing w:line="360" w:lineRule="auto"/>
        <w:ind w:firstLineChars="200" w:firstLine="480"/>
        <w:jc w:val="both"/>
        <w:rPr>
          <w:rFonts w:ascii="宋体" w:hAnsi="宋体" w:cs="宋体" w:hint="eastAsia"/>
          <w:b w:val="0"/>
          <w:bCs/>
          <w:sz w:val="24"/>
          <w:szCs w:val="24"/>
        </w:rPr>
      </w:pPr>
      <w:r>
        <w:rPr>
          <w:rFonts w:ascii="宋体" w:hAnsi="宋体" w:cs="宋体" w:hint="eastAsia"/>
          <w:b w:val="0"/>
          <w:bCs/>
          <w:sz w:val="24"/>
          <w:szCs w:val="24"/>
        </w:rPr>
        <w:t>不设超高路段行车道、路缘带及硬路肩横坡为2%，土路肩为4%。</w:t>
      </w:r>
    </w:p>
    <w:p w14:paraId="340626DA" w14:textId="77777777" w:rsidR="00892BCE" w:rsidRDefault="00000000">
      <w:pPr>
        <w:pStyle w:val="ad"/>
        <w:spacing w:line="360" w:lineRule="auto"/>
        <w:ind w:firstLineChars="200" w:firstLine="422"/>
        <w:jc w:val="both"/>
        <w:rPr>
          <w:rFonts w:ascii="宋体" w:hAnsi="宋体" w:cs="宋体" w:hint="eastAsia"/>
          <w:b w:val="0"/>
          <w:bCs/>
          <w:sz w:val="24"/>
          <w:szCs w:val="24"/>
        </w:rPr>
      </w:pPr>
      <w:r>
        <w:rPr>
          <w:noProof/>
        </w:rPr>
        <w:drawing>
          <wp:inline distT="0" distB="0" distL="114300" distR="114300" wp14:anchorId="5BA93E2A" wp14:editId="06C2B6A4">
            <wp:extent cx="5767070" cy="3026410"/>
            <wp:effectExtent l="0" t="0" r="24130" b="21590"/>
            <wp:docPr id="693"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307"/>
                    <pic:cNvPicPr>
                      <a:picLocks noChangeAspect="1"/>
                    </pic:cNvPicPr>
                  </pic:nvPicPr>
                  <pic:blipFill>
                    <a:blip r:embed="rId49"/>
                    <a:stretch>
                      <a:fillRect/>
                    </a:stretch>
                  </pic:blipFill>
                  <pic:spPr>
                    <a:xfrm>
                      <a:off x="0" y="0"/>
                      <a:ext cx="5767070" cy="3026410"/>
                    </a:xfrm>
                    <a:prstGeom prst="rect">
                      <a:avLst/>
                    </a:prstGeom>
                    <a:noFill/>
                    <a:ln>
                      <a:noFill/>
                    </a:ln>
                  </pic:spPr>
                </pic:pic>
              </a:graphicData>
            </a:graphic>
          </wp:inline>
        </w:drawing>
      </w:r>
    </w:p>
    <w:p w14:paraId="6B0D5534" w14:textId="775D363D" w:rsidR="00892BCE" w:rsidRDefault="00000000">
      <w:pPr>
        <w:ind w:firstLineChars="0" w:firstLine="0"/>
        <w:jc w:val="center"/>
        <w:rPr>
          <w:rFonts w:cs="宋体" w:hint="eastAsia"/>
          <w:b/>
          <w:bCs/>
          <w:color w:val="000000"/>
        </w:rPr>
      </w:pPr>
      <w:r>
        <w:rPr>
          <w:rFonts w:cs="宋体" w:hint="eastAsia"/>
          <w:b/>
          <w:bCs/>
          <w:color w:val="000000"/>
        </w:rPr>
        <w:t>图5.1-1标准横断面图</w:t>
      </w:r>
    </w:p>
    <w:p w14:paraId="798AAE30" w14:textId="77777777" w:rsidR="00892BCE" w:rsidRDefault="00892BCE">
      <w:pPr>
        <w:ind w:firstLineChars="1900" w:firstLine="4578"/>
        <w:rPr>
          <w:rFonts w:cs="宋体" w:hint="eastAsia"/>
          <w:b/>
          <w:bCs/>
          <w:color w:val="000000"/>
        </w:rPr>
      </w:pPr>
    </w:p>
    <w:p w14:paraId="584962D8" w14:textId="77777777" w:rsidR="00892BCE" w:rsidRDefault="00000000">
      <w:pPr>
        <w:pStyle w:val="a0"/>
        <w:ind w:firstLine="480"/>
        <w:rPr>
          <w:rFonts w:eastAsia="宋体" w:hint="eastAsia"/>
          <w:b w:val="0"/>
          <w:snapToGrid/>
          <w:spacing w:val="0"/>
          <w:sz w:val="24"/>
          <w:szCs w:val="24"/>
        </w:rPr>
      </w:pPr>
      <w:r>
        <w:rPr>
          <w:rFonts w:eastAsia="宋体" w:cs="宋体" w:hint="eastAsia"/>
          <w:b w:val="0"/>
          <w:bCs/>
          <w:snapToGrid/>
          <w:spacing w:val="0"/>
          <w:kern w:val="2"/>
          <w:sz w:val="24"/>
          <w:szCs w:val="24"/>
        </w:rPr>
        <w:t>本合同段路基工程包括路基土石方工程（挖方38.67万m³、填方2.08万m³）、涵洞通道工程（9道）、坡面绿化（47315.9m2）、</w:t>
      </w:r>
      <w:proofErr w:type="gramStart"/>
      <w:r>
        <w:rPr>
          <w:rFonts w:eastAsia="宋体" w:cs="宋体" w:hint="eastAsia"/>
          <w:b w:val="0"/>
          <w:bCs/>
          <w:snapToGrid/>
          <w:spacing w:val="0"/>
          <w:kern w:val="2"/>
          <w:sz w:val="24"/>
          <w:szCs w:val="24"/>
        </w:rPr>
        <w:t>圬</w:t>
      </w:r>
      <w:proofErr w:type="gramEnd"/>
      <w:r>
        <w:rPr>
          <w:rFonts w:eastAsia="宋体" w:cs="宋体" w:hint="eastAsia"/>
          <w:b w:val="0"/>
          <w:bCs/>
          <w:snapToGrid/>
          <w:spacing w:val="0"/>
          <w:kern w:val="2"/>
          <w:sz w:val="24"/>
          <w:szCs w:val="24"/>
        </w:rPr>
        <w:t>工砌体工程（38186.2m³）。</w:t>
      </w:r>
    </w:p>
    <w:p w14:paraId="1261D89B" w14:textId="77777777" w:rsidR="00892BCE" w:rsidRDefault="00000000">
      <w:pPr>
        <w:ind w:firstLine="480"/>
        <w:rPr>
          <w:rFonts w:hint="eastAsia"/>
          <w:color w:val="000000"/>
        </w:rPr>
      </w:pPr>
      <w:bookmarkStart w:id="187" w:name="_Toc27730"/>
      <w:bookmarkStart w:id="188" w:name="_Toc26641"/>
      <w:r>
        <w:rPr>
          <w:rFonts w:hint="eastAsia"/>
          <w:color w:val="000000"/>
        </w:rPr>
        <w:t>（2）路基总体施工方案</w:t>
      </w:r>
      <w:bookmarkEnd w:id="187"/>
      <w:bookmarkEnd w:id="188"/>
    </w:p>
    <w:p w14:paraId="4EBF6782" w14:textId="77777777" w:rsidR="00892BCE" w:rsidRDefault="00000000">
      <w:pPr>
        <w:ind w:firstLine="480"/>
        <w:rPr>
          <w:rFonts w:hint="eastAsia"/>
          <w:color w:val="000000"/>
        </w:rPr>
      </w:pPr>
      <w:r>
        <w:rPr>
          <w:rFonts w:hint="eastAsia"/>
          <w:color w:val="000000"/>
        </w:rPr>
        <w:lastRenderedPageBreak/>
        <w:t>路基填筑前首先通过试验选择优质填料作为路基填筑的原材料，并通过试验</w:t>
      </w:r>
      <w:proofErr w:type="gramStart"/>
      <w:r>
        <w:rPr>
          <w:rFonts w:hint="eastAsia"/>
          <w:color w:val="000000"/>
        </w:rPr>
        <w:t>段确定</w:t>
      </w:r>
      <w:proofErr w:type="gramEnd"/>
      <w:r>
        <w:rPr>
          <w:rFonts w:hint="eastAsia"/>
          <w:color w:val="000000"/>
        </w:rPr>
        <w:t>填筑的试验参数。路基土石方采用机械化及爆破施工，土质路堑采用反铲或推土机自上而下分层开挖。对强风化或软岩石质路堑，采用机械开挖。对中风化岩质采用爆破开挖。</w:t>
      </w:r>
    </w:p>
    <w:p w14:paraId="1FF2BEB8" w14:textId="77777777" w:rsidR="00892BCE" w:rsidRDefault="00000000">
      <w:pPr>
        <w:ind w:firstLine="480"/>
        <w:rPr>
          <w:rFonts w:hint="eastAsia"/>
          <w:color w:val="000000"/>
        </w:rPr>
      </w:pPr>
      <w:r>
        <w:rPr>
          <w:rFonts w:hint="eastAsia"/>
          <w:color w:val="000000"/>
        </w:rPr>
        <w:t>本标段路基段落不连续，为保证路基工程的施工质量，提高施工效率，采用“三阶段、四区段、八流程”的作业程序组织施工。</w:t>
      </w:r>
    </w:p>
    <w:p w14:paraId="3E8B602D" w14:textId="77777777" w:rsidR="00892BCE" w:rsidRDefault="00000000">
      <w:pPr>
        <w:ind w:firstLine="480"/>
        <w:rPr>
          <w:rFonts w:hint="eastAsia"/>
          <w:color w:val="000000"/>
        </w:rPr>
      </w:pPr>
      <w:r>
        <w:rPr>
          <w:rFonts w:hint="eastAsia"/>
          <w:color w:val="000000"/>
        </w:rPr>
        <w:t>（3）路基填筑</w:t>
      </w:r>
    </w:p>
    <w:p w14:paraId="03F57532" w14:textId="77777777" w:rsidR="00892BCE" w:rsidRDefault="00000000">
      <w:pPr>
        <w:ind w:firstLine="480"/>
        <w:rPr>
          <w:rFonts w:hint="eastAsia"/>
          <w:color w:val="000000"/>
        </w:rPr>
      </w:pPr>
      <w:r>
        <w:rPr>
          <w:rFonts w:hint="eastAsia"/>
          <w:color w:val="000000"/>
        </w:rPr>
        <w:t>按自然段分填筑区，单幅全断面分层填筑，即按常规的四</w:t>
      </w:r>
      <w:proofErr w:type="gramStart"/>
      <w:r>
        <w:rPr>
          <w:rFonts w:hint="eastAsia"/>
          <w:color w:val="000000"/>
        </w:rPr>
        <w:t>区段八</w:t>
      </w:r>
      <w:proofErr w:type="gramEnd"/>
      <w:r>
        <w:rPr>
          <w:rFonts w:hint="eastAsia"/>
          <w:color w:val="000000"/>
        </w:rPr>
        <w:t>流程水平分层填筑法施工。四区段是：填土区段、平整区段、碾压区段、检验区段；</w:t>
      </w:r>
    </w:p>
    <w:p w14:paraId="7A9DA047" w14:textId="77777777" w:rsidR="00892BCE" w:rsidRDefault="00000000">
      <w:pPr>
        <w:ind w:firstLine="480"/>
        <w:rPr>
          <w:rFonts w:hint="eastAsia"/>
          <w:color w:val="000000"/>
        </w:rPr>
      </w:pPr>
      <w:r>
        <w:rPr>
          <w:rFonts w:hint="eastAsia"/>
          <w:color w:val="000000"/>
        </w:rPr>
        <w:t>八流程是：施工准备测量放线、基底处理、分层填筑、铺摊平整、碾压夯实、检验签证、路面整修、边坡整修；</w:t>
      </w:r>
    </w:p>
    <w:p w14:paraId="0C1ACEF0" w14:textId="77777777" w:rsidR="00892BCE" w:rsidRDefault="00000000">
      <w:pPr>
        <w:ind w:firstLine="480"/>
        <w:rPr>
          <w:rFonts w:hint="eastAsia"/>
          <w:color w:val="000000"/>
        </w:rPr>
      </w:pPr>
      <w:r>
        <w:rPr>
          <w:rFonts w:hint="eastAsia"/>
          <w:color w:val="000000"/>
        </w:rPr>
        <w:t>水平分层填筑是：在一个填筑区内按路基横断面全宽，纵向分层填筑，分层的最大松铺厚度通过试验确定，填筑至路床顶面的最后一层土压实厚度小</w:t>
      </w:r>
      <w:proofErr w:type="gramStart"/>
      <w:r>
        <w:rPr>
          <w:rFonts w:hint="eastAsia"/>
          <w:color w:val="000000"/>
        </w:rPr>
        <w:t>不</w:t>
      </w:r>
      <w:proofErr w:type="gramEnd"/>
      <w:r>
        <w:rPr>
          <w:rFonts w:hint="eastAsia"/>
          <w:color w:val="000000"/>
        </w:rPr>
        <w:t>于10cm。</w:t>
      </w:r>
    </w:p>
    <w:p w14:paraId="7B818C80" w14:textId="77777777" w:rsidR="00892BCE" w:rsidRDefault="00000000">
      <w:pPr>
        <w:ind w:firstLine="480"/>
        <w:rPr>
          <w:rFonts w:hint="eastAsia"/>
          <w:color w:val="000000"/>
        </w:rPr>
      </w:pPr>
      <w:r>
        <w:rPr>
          <w:rFonts w:hint="eastAsia"/>
          <w:color w:val="000000"/>
        </w:rPr>
        <w:t>在一个填筑区内施工，只许在该段内流程作业，不许几种作业交叉进行。</w:t>
      </w:r>
    </w:p>
    <w:p w14:paraId="33F7F6FF" w14:textId="77777777" w:rsidR="00892BCE" w:rsidRDefault="00000000">
      <w:pPr>
        <w:ind w:firstLine="480"/>
        <w:rPr>
          <w:rFonts w:hint="eastAsia"/>
          <w:color w:val="000000"/>
        </w:rPr>
      </w:pPr>
      <w:r>
        <w:rPr>
          <w:rFonts w:hint="eastAsia"/>
          <w:color w:val="000000"/>
        </w:rPr>
        <w:t>施工顺序：安排施工机械和劳力时，必须做到当天填土当天碾压完成。</w:t>
      </w:r>
    </w:p>
    <w:p w14:paraId="4ACB6F13" w14:textId="77777777" w:rsidR="00892BCE" w:rsidRDefault="00000000">
      <w:pPr>
        <w:ind w:firstLine="480"/>
        <w:rPr>
          <w:rFonts w:hint="eastAsia"/>
          <w:color w:val="000000"/>
        </w:rPr>
      </w:pPr>
      <w:r>
        <w:rPr>
          <w:rFonts w:hint="eastAsia"/>
          <w:color w:val="000000"/>
        </w:rPr>
        <w:t>1）路基填筑前的准备</w:t>
      </w:r>
    </w:p>
    <w:p w14:paraId="79710EF4" w14:textId="77777777" w:rsidR="00892BCE" w:rsidRDefault="00000000">
      <w:pPr>
        <w:ind w:firstLine="480"/>
        <w:rPr>
          <w:rFonts w:hint="eastAsia"/>
          <w:color w:val="000000"/>
        </w:rPr>
      </w:pPr>
      <w:r>
        <w:rPr>
          <w:rFonts w:hint="eastAsia"/>
          <w:color w:val="000000"/>
        </w:rPr>
        <w:t>施工前熟读设计文件和有关图纸，对设计提供的桩号、桩位进行实地校核和调查，对控制点、水准点进行检查和复测，并进行全线贯通、恢复测量和施工放样工作。</w:t>
      </w:r>
    </w:p>
    <w:p w14:paraId="0157ABCB" w14:textId="77777777" w:rsidR="00892BCE" w:rsidRDefault="00000000">
      <w:pPr>
        <w:ind w:firstLine="480"/>
        <w:rPr>
          <w:rFonts w:hint="eastAsia"/>
          <w:color w:val="000000"/>
        </w:rPr>
      </w:pPr>
      <w:r>
        <w:rPr>
          <w:rFonts w:hint="eastAsia"/>
          <w:color w:val="000000"/>
        </w:rPr>
        <w:t>在路基填筑工程开工前，恢复路基中线和边桩，通知监理工程师对填筑断面的实地放样结果进行复核，处理内容为排水、清表、清除树根、杂草、垃圾和清淤。</w:t>
      </w:r>
    </w:p>
    <w:p w14:paraId="1B6635AF" w14:textId="77777777" w:rsidR="00892BCE" w:rsidRDefault="00000000">
      <w:pPr>
        <w:ind w:firstLine="480"/>
        <w:rPr>
          <w:rFonts w:hint="eastAsia"/>
          <w:color w:val="000000"/>
        </w:rPr>
      </w:pPr>
      <w:r>
        <w:rPr>
          <w:rFonts w:hint="eastAsia"/>
          <w:color w:val="000000"/>
        </w:rPr>
        <w:t>2）填料的选择</w:t>
      </w:r>
    </w:p>
    <w:p w14:paraId="3B263120" w14:textId="77777777" w:rsidR="00892BCE" w:rsidRDefault="00000000">
      <w:pPr>
        <w:ind w:firstLine="480"/>
        <w:rPr>
          <w:rFonts w:hint="eastAsia"/>
          <w:color w:val="000000"/>
        </w:rPr>
      </w:pPr>
      <w:r>
        <w:rPr>
          <w:rFonts w:hint="eastAsia"/>
          <w:color w:val="000000"/>
        </w:rPr>
        <w:t>本合同段填料主要利用沿线路基挖方。填料的选择应注意：</w:t>
      </w:r>
    </w:p>
    <w:p w14:paraId="43376098" w14:textId="77777777" w:rsidR="00892BCE" w:rsidRDefault="00000000">
      <w:pPr>
        <w:ind w:firstLine="480"/>
        <w:rPr>
          <w:rFonts w:hint="eastAsia"/>
          <w:color w:val="000000"/>
        </w:rPr>
      </w:pPr>
      <w:r>
        <w:rPr>
          <w:rFonts w:hint="eastAsia"/>
          <w:color w:val="000000"/>
        </w:rPr>
        <w:t>路床填料应均匀、密实，并符合表中相关规定。</w:t>
      </w:r>
    </w:p>
    <w:p w14:paraId="3E817FC9" w14:textId="77777777" w:rsidR="00892BCE" w:rsidRDefault="00000000">
      <w:pPr>
        <w:ind w:firstLine="480"/>
        <w:rPr>
          <w:rFonts w:hint="eastAsia"/>
          <w:color w:val="000000"/>
        </w:rPr>
      </w:pPr>
      <w:r>
        <w:rPr>
          <w:rFonts w:hint="eastAsia"/>
          <w:color w:val="000000"/>
        </w:rPr>
        <w:t>填方路基应优先选用级配较好的砾类土、砂类土等粗粒土作为填料，填料最大粒径应小于150mm。</w:t>
      </w:r>
    </w:p>
    <w:p w14:paraId="09101053" w14:textId="77777777" w:rsidR="00892BCE" w:rsidRDefault="00000000">
      <w:pPr>
        <w:ind w:firstLine="480"/>
        <w:rPr>
          <w:rFonts w:hint="eastAsia"/>
          <w:color w:val="000000"/>
        </w:rPr>
      </w:pPr>
      <w:r>
        <w:rPr>
          <w:rFonts w:hint="eastAsia"/>
          <w:color w:val="000000"/>
        </w:rPr>
        <w:t>当采用细粒土填筑时，路基填料最小强度应符合表中规定。</w:t>
      </w:r>
    </w:p>
    <w:p w14:paraId="484EEC82" w14:textId="77777777" w:rsidR="00892BCE" w:rsidRDefault="00000000">
      <w:pPr>
        <w:ind w:firstLine="480"/>
        <w:rPr>
          <w:rFonts w:hint="eastAsia"/>
          <w:color w:val="000000"/>
        </w:rPr>
      </w:pPr>
      <w:r>
        <w:rPr>
          <w:rFonts w:hint="eastAsia"/>
          <w:color w:val="000000"/>
        </w:rPr>
        <w:t>液限大于50%、塑性指数大于26的细粒土，不得直接作为路基填料。</w:t>
      </w:r>
    </w:p>
    <w:p w14:paraId="16D42573" w14:textId="77777777" w:rsidR="00892BCE" w:rsidRDefault="00000000">
      <w:pPr>
        <w:ind w:firstLine="480"/>
        <w:rPr>
          <w:rFonts w:hint="eastAsia"/>
          <w:color w:val="000000"/>
        </w:rPr>
      </w:pPr>
      <w:proofErr w:type="gramStart"/>
      <w:r>
        <w:rPr>
          <w:rFonts w:hint="eastAsia"/>
          <w:color w:val="000000"/>
        </w:rPr>
        <w:t>桥涵台</w:t>
      </w:r>
      <w:proofErr w:type="gramEnd"/>
      <w:r>
        <w:rPr>
          <w:rFonts w:hint="eastAsia"/>
          <w:color w:val="000000"/>
        </w:rPr>
        <w:t>背和</w:t>
      </w:r>
      <w:proofErr w:type="gramStart"/>
      <w:r>
        <w:rPr>
          <w:rFonts w:hint="eastAsia"/>
          <w:color w:val="000000"/>
        </w:rPr>
        <w:t>挡土墙墙背优先</w:t>
      </w:r>
      <w:proofErr w:type="gramEnd"/>
      <w:r>
        <w:rPr>
          <w:rFonts w:hint="eastAsia"/>
          <w:color w:val="000000"/>
        </w:rPr>
        <w:t>选用透水性良好的填料。</w:t>
      </w:r>
    </w:p>
    <w:p w14:paraId="63AD67AB" w14:textId="77777777" w:rsidR="00892BCE" w:rsidRDefault="00000000">
      <w:pPr>
        <w:ind w:firstLine="422"/>
        <w:jc w:val="center"/>
        <w:rPr>
          <w:rFonts w:hint="eastAsia"/>
        </w:rPr>
      </w:pPr>
      <w:r>
        <w:rPr>
          <w:rFonts w:hint="eastAsia"/>
          <w:b/>
          <w:bCs/>
          <w:color w:val="000000"/>
          <w:sz w:val="21"/>
          <w:szCs w:val="21"/>
        </w:rPr>
        <w:t>表5.1-1、路基填料最小强度及压实度要求</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290"/>
        <w:gridCol w:w="1722"/>
        <w:gridCol w:w="1528"/>
        <w:gridCol w:w="1596"/>
        <w:gridCol w:w="1306"/>
        <w:gridCol w:w="1138"/>
      </w:tblGrid>
      <w:tr w:rsidR="00892BCE" w14:paraId="186D0121" w14:textId="77777777">
        <w:trPr>
          <w:trHeight w:val="588"/>
          <w:jc w:val="center"/>
        </w:trPr>
        <w:tc>
          <w:tcPr>
            <w:tcW w:w="1290" w:type="dxa"/>
            <w:vAlign w:val="center"/>
          </w:tcPr>
          <w:p w14:paraId="0E6F027C" w14:textId="77777777" w:rsidR="00892BCE" w:rsidRDefault="00000000">
            <w:pPr>
              <w:pStyle w:val="TableParagraph"/>
              <w:ind w:right="179" w:firstLineChars="0" w:firstLine="0"/>
              <w:rPr>
                <w:rFonts w:cs="仿宋" w:hint="eastAsia"/>
                <w:color w:val="000000"/>
                <w:sz w:val="21"/>
                <w:szCs w:val="21"/>
              </w:rPr>
            </w:pPr>
            <w:r>
              <w:rPr>
                <w:rFonts w:cs="仿宋" w:hint="eastAsia"/>
                <w:color w:val="000000"/>
                <w:sz w:val="21"/>
                <w:szCs w:val="21"/>
              </w:rPr>
              <w:t>路基部位</w:t>
            </w:r>
          </w:p>
        </w:tc>
        <w:tc>
          <w:tcPr>
            <w:tcW w:w="1722" w:type="dxa"/>
            <w:vAlign w:val="center"/>
          </w:tcPr>
          <w:p w14:paraId="53BF1015" w14:textId="77777777" w:rsidR="00892BCE" w:rsidRDefault="00000000">
            <w:pPr>
              <w:pStyle w:val="TableParagraph"/>
              <w:ind w:right="179" w:firstLineChars="0" w:firstLine="0"/>
              <w:rPr>
                <w:rFonts w:cs="仿宋" w:hint="eastAsia"/>
                <w:color w:val="000000"/>
                <w:sz w:val="21"/>
                <w:szCs w:val="21"/>
              </w:rPr>
            </w:pPr>
            <w:r>
              <w:rPr>
                <w:rFonts w:cs="仿宋" w:hint="eastAsia"/>
                <w:color w:val="000000"/>
                <w:sz w:val="21"/>
                <w:szCs w:val="21"/>
              </w:rPr>
              <w:t>路面底面以下深</w:t>
            </w:r>
            <w:r>
              <w:rPr>
                <w:rFonts w:cs="仿宋" w:hint="eastAsia"/>
                <w:color w:val="000000"/>
                <w:sz w:val="21"/>
                <w:szCs w:val="21"/>
              </w:rPr>
              <w:lastRenderedPageBreak/>
              <w:t>度(cm)</w:t>
            </w:r>
          </w:p>
        </w:tc>
        <w:tc>
          <w:tcPr>
            <w:tcW w:w="1528" w:type="dxa"/>
            <w:vAlign w:val="center"/>
          </w:tcPr>
          <w:p w14:paraId="63D8E8F1" w14:textId="77777777" w:rsidR="00892BCE" w:rsidRDefault="00000000">
            <w:pPr>
              <w:pStyle w:val="TableParagraph"/>
              <w:ind w:right="179" w:firstLineChars="0" w:firstLine="0"/>
              <w:rPr>
                <w:rFonts w:cs="仿宋" w:hint="eastAsia"/>
                <w:color w:val="000000"/>
                <w:sz w:val="21"/>
                <w:szCs w:val="21"/>
              </w:rPr>
            </w:pPr>
            <w:r>
              <w:rPr>
                <w:rFonts w:cs="仿宋" w:hint="eastAsia"/>
                <w:color w:val="000000"/>
                <w:sz w:val="21"/>
                <w:szCs w:val="21"/>
              </w:rPr>
              <w:lastRenderedPageBreak/>
              <w:t>填料最大粒径</w:t>
            </w:r>
            <w:r>
              <w:rPr>
                <w:rFonts w:cs="仿宋" w:hint="eastAsia"/>
                <w:color w:val="000000"/>
                <w:sz w:val="21"/>
                <w:szCs w:val="21"/>
              </w:rPr>
              <w:lastRenderedPageBreak/>
              <w:t>（cm）</w:t>
            </w:r>
          </w:p>
        </w:tc>
        <w:tc>
          <w:tcPr>
            <w:tcW w:w="1596" w:type="dxa"/>
            <w:vAlign w:val="center"/>
          </w:tcPr>
          <w:p w14:paraId="136D544C" w14:textId="77777777" w:rsidR="00892BCE" w:rsidRDefault="00000000">
            <w:pPr>
              <w:pStyle w:val="TableParagraph"/>
              <w:ind w:right="179" w:firstLineChars="0" w:firstLine="0"/>
              <w:rPr>
                <w:rFonts w:cs="仿宋" w:hint="eastAsia"/>
                <w:color w:val="000000"/>
                <w:sz w:val="21"/>
                <w:szCs w:val="21"/>
              </w:rPr>
            </w:pPr>
            <w:r>
              <w:rPr>
                <w:rFonts w:cs="仿宋" w:hint="eastAsia"/>
                <w:color w:val="000000"/>
                <w:sz w:val="21"/>
                <w:szCs w:val="21"/>
              </w:rPr>
              <w:lastRenderedPageBreak/>
              <w:t>填料最小强度</w:t>
            </w:r>
            <w:r>
              <w:rPr>
                <w:rFonts w:cs="仿宋" w:hint="eastAsia"/>
                <w:color w:val="000000"/>
                <w:sz w:val="21"/>
                <w:szCs w:val="21"/>
              </w:rPr>
              <w:lastRenderedPageBreak/>
              <w:t>(CBR)(%)</w:t>
            </w:r>
          </w:p>
        </w:tc>
        <w:tc>
          <w:tcPr>
            <w:tcW w:w="1306" w:type="dxa"/>
            <w:vAlign w:val="center"/>
          </w:tcPr>
          <w:p w14:paraId="6447ACEB" w14:textId="77777777" w:rsidR="00892BCE" w:rsidRDefault="00000000">
            <w:pPr>
              <w:pStyle w:val="TableParagraph"/>
              <w:ind w:right="179" w:firstLineChars="0" w:firstLine="0"/>
              <w:rPr>
                <w:rFonts w:cs="仿宋" w:hint="eastAsia"/>
                <w:color w:val="000000"/>
                <w:sz w:val="21"/>
                <w:szCs w:val="21"/>
              </w:rPr>
            </w:pPr>
            <w:r>
              <w:rPr>
                <w:rFonts w:cs="仿宋" w:hint="eastAsia"/>
                <w:color w:val="000000"/>
                <w:sz w:val="21"/>
                <w:szCs w:val="21"/>
              </w:rPr>
              <w:lastRenderedPageBreak/>
              <w:t>压实度(%)</w:t>
            </w:r>
          </w:p>
        </w:tc>
        <w:tc>
          <w:tcPr>
            <w:tcW w:w="1138" w:type="dxa"/>
            <w:vAlign w:val="center"/>
          </w:tcPr>
          <w:p w14:paraId="2CC18DE3" w14:textId="77777777" w:rsidR="00892BCE" w:rsidRDefault="00000000">
            <w:pPr>
              <w:pStyle w:val="TableParagraph"/>
              <w:ind w:right="179" w:firstLineChars="0" w:firstLine="0"/>
              <w:rPr>
                <w:rFonts w:cs="仿宋" w:hint="eastAsia"/>
                <w:color w:val="000000"/>
                <w:sz w:val="21"/>
                <w:szCs w:val="21"/>
              </w:rPr>
            </w:pPr>
            <w:r>
              <w:rPr>
                <w:rFonts w:cs="仿宋" w:hint="eastAsia"/>
                <w:color w:val="000000"/>
                <w:sz w:val="21"/>
                <w:szCs w:val="21"/>
              </w:rPr>
              <w:t>固体体积</w:t>
            </w:r>
            <w:r>
              <w:rPr>
                <w:rFonts w:cs="仿宋" w:hint="eastAsia"/>
                <w:color w:val="000000"/>
                <w:sz w:val="21"/>
                <w:szCs w:val="21"/>
              </w:rPr>
              <w:lastRenderedPageBreak/>
              <w:t>率(%)</w:t>
            </w:r>
          </w:p>
        </w:tc>
      </w:tr>
      <w:tr w:rsidR="00892BCE" w14:paraId="5FF43790" w14:textId="77777777">
        <w:trPr>
          <w:trHeight w:val="523"/>
          <w:jc w:val="center"/>
        </w:trPr>
        <w:tc>
          <w:tcPr>
            <w:tcW w:w="1290" w:type="dxa"/>
            <w:vAlign w:val="center"/>
          </w:tcPr>
          <w:p w14:paraId="28D1034A" w14:textId="77777777" w:rsidR="00892BCE" w:rsidRDefault="00000000">
            <w:pPr>
              <w:pStyle w:val="TableParagraph"/>
              <w:ind w:right="179" w:firstLineChars="0" w:firstLine="0"/>
              <w:rPr>
                <w:rFonts w:cs="仿宋" w:hint="eastAsia"/>
                <w:color w:val="000000"/>
                <w:sz w:val="21"/>
                <w:szCs w:val="21"/>
              </w:rPr>
            </w:pPr>
            <w:r>
              <w:rPr>
                <w:rFonts w:cs="仿宋" w:hint="eastAsia"/>
                <w:color w:val="000000"/>
                <w:sz w:val="21"/>
                <w:szCs w:val="21"/>
              </w:rPr>
              <w:lastRenderedPageBreak/>
              <w:t>上路床</w:t>
            </w:r>
          </w:p>
        </w:tc>
        <w:tc>
          <w:tcPr>
            <w:tcW w:w="1722" w:type="dxa"/>
            <w:vAlign w:val="center"/>
          </w:tcPr>
          <w:p w14:paraId="7577FF7A" w14:textId="77777777" w:rsidR="00892BCE" w:rsidRDefault="00000000">
            <w:pPr>
              <w:pStyle w:val="TableParagraph"/>
              <w:spacing w:before="79" w:line="240" w:lineRule="auto"/>
              <w:ind w:right="132" w:firstLineChars="0" w:firstLine="0"/>
              <w:rPr>
                <w:rFonts w:cs="仿宋" w:hint="eastAsia"/>
                <w:color w:val="000000"/>
                <w:sz w:val="21"/>
                <w:szCs w:val="21"/>
              </w:rPr>
            </w:pPr>
            <w:r>
              <w:rPr>
                <w:rFonts w:cs="仿宋"/>
                <w:color w:val="000000"/>
              </w:rPr>
              <w:t>0~30</w:t>
            </w:r>
          </w:p>
        </w:tc>
        <w:tc>
          <w:tcPr>
            <w:tcW w:w="1528" w:type="dxa"/>
            <w:vAlign w:val="center"/>
          </w:tcPr>
          <w:p w14:paraId="1790E41C"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color w:val="000000"/>
              </w:rPr>
              <w:t>10</w:t>
            </w:r>
          </w:p>
        </w:tc>
        <w:tc>
          <w:tcPr>
            <w:tcW w:w="1596" w:type="dxa"/>
            <w:vAlign w:val="center"/>
          </w:tcPr>
          <w:p w14:paraId="2C8BB228"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hint="eastAsia"/>
                <w:color w:val="000000"/>
              </w:rPr>
              <w:t>6</w:t>
            </w:r>
          </w:p>
        </w:tc>
        <w:tc>
          <w:tcPr>
            <w:tcW w:w="1306" w:type="dxa"/>
            <w:vAlign w:val="center"/>
          </w:tcPr>
          <w:p w14:paraId="063E73EA"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color w:val="000000"/>
              </w:rPr>
              <w:t>≥9</w:t>
            </w:r>
            <w:r>
              <w:rPr>
                <w:rFonts w:cs="仿宋" w:hint="eastAsia"/>
                <w:color w:val="000000"/>
              </w:rPr>
              <w:t>5</w:t>
            </w:r>
          </w:p>
        </w:tc>
        <w:tc>
          <w:tcPr>
            <w:tcW w:w="1138" w:type="dxa"/>
            <w:vAlign w:val="center"/>
          </w:tcPr>
          <w:p w14:paraId="24F18125"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color w:val="000000"/>
              </w:rPr>
              <w:t>≥8</w:t>
            </w:r>
            <w:r>
              <w:rPr>
                <w:rFonts w:cs="仿宋" w:hint="eastAsia"/>
                <w:color w:val="000000"/>
              </w:rPr>
              <w:t>6</w:t>
            </w:r>
          </w:p>
        </w:tc>
      </w:tr>
      <w:tr w:rsidR="00892BCE" w14:paraId="57AC3D75" w14:textId="77777777">
        <w:trPr>
          <w:trHeight w:val="523"/>
          <w:jc w:val="center"/>
        </w:trPr>
        <w:tc>
          <w:tcPr>
            <w:tcW w:w="1290" w:type="dxa"/>
            <w:vAlign w:val="center"/>
          </w:tcPr>
          <w:p w14:paraId="37048853" w14:textId="77777777" w:rsidR="00892BCE" w:rsidRDefault="00000000">
            <w:pPr>
              <w:pStyle w:val="TableParagraph"/>
              <w:ind w:right="179" w:firstLineChars="0" w:firstLine="0"/>
              <w:rPr>
                <w:rFonts w:cs="仿宋" w:hint="eastAsia"/>
                <w:color w:val="000000"/>
                <w:sz w:val="21"/>
                <w:szCs w:val="21"/>
              </w:rPr>
            </w:pPr>
            <w:r>
              <w:rPr>
                <w:rFonts w:cs="仿宋" w:hint="eastAsia"/>
                <w:color w:val="000000"/>
                <w:sz w:val="21"/>
                <w:szCs w:val="21"/>
              </w:rPr>
              <w:t>下路床</w:t>
            </w:r>
          </w:p>
        </w:tc>
        <w:tc>
          <w:tcPr>
            <w:tcW w:w="1722" w:type="dxa"/>
            <w:vAlign w:val="center"/>
          </w:tcPr>
          <w:p w14:paraId="43EE990A" w14:textId="77777777" w:rsidR="00892BCE" w:rsidRDefault="00000000">
            <w:pPr>
              <w:pStyle w:val="TableParagraph"/>
              <w:spacing w:before="79" w:line="240" w:lineRule="auto"/>
              <w:ind w:right="132" w:firstLineChars="0" w:firstLine="0"/>
              <w:rPr>
                <w:rFonts w:cs="仿宋" w:hint="eastAsia"/>
                <w:color w:val="000000"/>
                <w:sz w:val="21"/>
                <w:szCs w:val="21"/>
              </w:rPr>
            </w:pPr>
            <w:r>
              <w:rPr>
                <w:rFonts w:cs="仿宋"/>
                <w:color w:val="000000"/>
              </w:rPr>
              <w:t>30~80</w:t>
            </w:r>
          </w:p>
        </w:tc>
        <w:tc>
          <w:tcPr>
            <w:tcW w:w="1528" w:type="dxa"/>
            <w:vAlign w:val="center"/>
          </w:tcPr>
          <w:p w14:paraId="3371FA03"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color w:val="000000"/>
              </w:rPr>
              <w:t>10</w:t>
            </w:r>
          </w:p>
        </w:tc>
        <w:tc>
          <w:tcPr>
            <w:tcW w:w="1596" w:type="dxa"/>
            <w:vAlign w:val="center"/>
          </w:tcPr>
          <w:p w14:paraId="369115B7"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hint="eastAsia"/>
                <w:color w:val="000000"/>
              </w:rPr>
              <w:t>4</w:t>
            </w:r>
          </w:p>
        </w:tc>
        <w:tc>
          <w:tcPr>
            <w:tcW w:w="1306" w:type="dxa"/>
            <w:vAlign w:val="center"/>
          </w:tcPr>
          <w:p w14:paraId="76FAD209"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color w:val="000000"/>
              </w:rPr>
              <w:t>≥9</w:t>
            </w:r>
            <w:r>
              <w:rPr>
                <w:rFonts w:cs="仿宋" w:hint="eastAsia"/>
                <w:color w:val="000000"/>
              </w:rPr>
              <w:t>5</w:t>
            </w:r>
          </w:p>
        </w:tc>
        <w:tc>
          <w:tcPr>
            <w:tcW w:w="1138" w:type="dxa"/>
            <w:vAlign w:val="center"/>
          </w:tcPr>
          <w:p w14:paraId="0F58AB31"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color w:val="000000"/>
              </w:rPr>
              <w:t>≥8</w:t>
            </w:r>
            <w:r>
              <w:rPr>
                <w:rFonts w:cs="仿宋" w:hint="eastAsia"/>
                <w:color w:val="000000"/>
              </w:rPr>
              <w:t>6</w:t>
            </w:r>
          </w:p>
        </w:tc>
      </w:tr>
      <w:tr w:rsidR="00892BCE" w14:paraId="3E487A8C" w14:textId="77777777">
        <w:trPr>
          <w:trHeight w:val="523"/>
          <w:jc w:val="center"/>
        </w:trPr>
        <w:tc>
          <w:tcPr>
            <w:tcW w:w="1290" w:type="dxa"/>
            <w:vAlign w:val="center"/>
          </w:tcPr>
          <w:p w14:paraId="05BE965C" w14:textId="77777777" w:rsidR="00892BCE" w:rsidRDefault="00000000">
            <w:pPr>
              <w:pStyle w:val="TableParagraph"/>
              <w:ind w:right="179" w:firstLineChars="0" w:firstLine="0"/>
              <w:rPr>
                <w:rFonts w:cs="仿宋" w:hint="eastAsia"/>
                <w:color w:val="000000"/>
                <w:sz w:val="21"/>
                <w:szCs w:val="21"/>
              </w:rPr>
            </w:pPr>
            <w:r>
              <w:rPr>
                <w:rFonts w:cs="仿宋" w:hint="eastAsia"/>
                <w:color w:val="000000"/>
                <w:sz w:val="21"/>
                <w:szCs w:val="21"/>
              </w:rPr>
              <w:t>上路堤</w:t>
            </w:r>
          </w:p>
        </w:tc>
        <w:tc>
          <w:tcPr>
            <w:tcW w:w="1722" w:type="dxa"/>
            <w:vAlign w:val="center"/>
          </w:tcPr>
          <w:p w14:paraId="7B9B0DA0" w14:textId="77777777" w:rsidR="00892BCE" w:rsidRDefault="00000000">
            <w:pPr>
              <w:pStyle w:val="TableParagraph"/>
              <w:spacing w:before="79" w:line="240" w:lineRule="auto"/>
              <w:ind w:right="132" w:firstLineChars="0" w:firstLine="0"/>
              <w:rPr>
                <w:rFonts w:cs="仿宋" w:hint="eastAsia"/>
                <w:color w:val="000000"/>
                <w:sz w:val="21"/>
                <w:szCs w:val="21"/>
              </w:rPr>
            </w:pPr>
            <w:r>
              <w:rPr>
                <w:rFonts w:cs="仿宋"/>
                <w:color w:val="000000"/>
              </w:rPr>
              <w:t>80~150</w:t>
            </w:r>
          </w:p>
        </w:tc>
        <w:tc>
          <w:tcPr>
            <w:tcW w:w="1528" w:type="dxa"/>
            <w:vAlign w:val="center"/>
          </w:tcPr>
          <w:p w14:paraId="0666BAE6"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color w:val="000000"/>
              </w:rPr>
              <w:t>15</w:t>
            </w:r>
          </w:p>
        </w:tc>
        <w:tc>
          <w:tcPr>
            <w:tcW w:w="1596" w:type="dxa"/>
            <w:vAlign w:val="center"/>
          </w:tcPr>
          <w:p w14:paraId="2E1CC221"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hint="eastAsia"/>
                <w:color w:val="000000"/>
              </w:rPr>
              <w:t>3</w:t>
            </w:r>
          </w:p>
        </w:tc>
        <w:tc>
          <w:tcPr>
            <w:tcW w:w="1306" w:type="dxa"/>
            <w:vAlign w:val="center"/>
          </w:tcPr>
          <w:p w14:paraId="205024C9"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color w:val="000000"/>
              </w:rPr>
              <w:t>≥94</w:t>
            </w:r>
          </w:p>
        </w:tc>
        <w:tc>
          <w:tcPr>
            <w:tcW w:w="1138" w:type="dxa"/>
            <w:vAlign w:val="center"/>
          </w:tcPr>
          <w:p w14:paraId="3DA000B8"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color w:val="000000"/>
              </w:rPr>
              <w:t>≥8</w:t>
            </w:r>
            <w:r>
              <w:rPr>
                <w:rFonts w:cs="仿宋" w:hint="eastAsia"/>
                <w:color w:val="000000"/>
              </w:rPr>
              <w:t>3</w:t>
            </w:r>
          </w:p>
        </w:tc>
      </w:tr>
      <w:tr w:rsidR="00892BCE" w14:paraId="7980BE45" w14:textId="77777777">
        <w:trPr>
          <w:trHeight w:val="537"/>
          <w:jc w:val="center"/>
        </w:trPr>
        <w:tc>
          <w:tcPr>
            <w:tcW w:w="1290" w:type="dxa"/>
            <w:vAlign w:val="center"/>
          </w:tcPr>
          <w:p w14:paraId="7D920F51" w14:textId="77777777" w:rsidR="00892BCE" w:rsidRDefault="00000000">
            <w:pPr>
              <w:pStyle w:val="TableParagraph"/>
              <w:ind w:right="179" w:firstLineChars="0" w:firstLine="0"/>
              <w:rPr>
                <w:rFonts w:cs="仿宋" w:hint="eastAsia"/>
                <w:color w:val="000000"/>
                <w:sz w:val="21"/>
                <w:szCs w:val="21"/>
              </w:rPr>
            </w:pPr>
            <w:r>
              <w:rPr>
                <w:rFonts w:cs="仿宋" w:hint="eastAsia"/>
                <w:color w:val="000000"/>
                <w:sz w:val="21"/>
                <w:szCs w:val="21"/>
              </w:rPr>
              <w:t>下路堤</w:t>
            </w:r>
          </w:p>
        </w:tc>
        <w:tc>
          <w:tcPr>
            <w:tcW w:w="1722" w:type="dxa"/>
            <w:vAlign w:val="center"/>
          </w:tcPr>
          <w:p w14:paraId="67629B0C" w14:textId="77777777" w:rsidR="00892BCE" w:rsidRDefault="00000000">
            <w:pPr>
              <w:pStyle w:val="TableParagraph"/>
              <w:spacing w:before="79" w:line="240" w:lineRule="auto"/>
              <w:ind w:right="132" w:firstLineChars="0" w:firstLine="0"/>
              <w:rPr>
                <w:rFonts w:cs="仿宋" w:hint="eastAsia"/>
                <w:color w:val="000000"/>
                <w:sz w:val="21"/>
                <w:szCs w:val="21"/>
              </w:rPr>
            </w:pPr>
            <w:r>
              <w:rPr>
                <w:rFonts w:cs="仿宋"/>
                <w:color w:val="000000"/>
              </w:rPr>
              <w:t>&gt;150</w:t>
            </w:r>
          </w:p>
        </w:tc>
        <w:tc>
          <w:tcPr>
            <w:tcW w:w="1528" w:type="dxa"/>
            <w:vAlign w:val="center"/>
          </w:tcPr>
          <w:p w14:paraId="4CE308AE"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color w:val="000000"/>
              </w:rPr>
              <w:t>15</w:t>
            </w:r>
          </w:p>
        </w:tc>
        <w:tc>
          <w:tcPr>
            <w:tcW w:w="1596" w:type="dxa"/>
            <w:vAlign w:val="center"/>
          </w:tcPr>
          <w:p w14:paraId="3CD0D593"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hint="eastAsia"/>
                <w:color w:val="000000"/>
              </w:rPr>
              <w:t>2</w:t>
            </w:r>
          </w:p>
        </w:tc>
        <w:tc>
          <w:tcPr>
            <w:tcW w:w="1306" w:type="dxa"/>
            <w:vAlign w:val="center"/>
          </w:tcPr>
          <w:p w14:paraId="329E447E"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color w:val="000000"/>
              </w:rPr>
              <w:t>≥9</w:t>
            </w:r>
            <w:r>
              <w:rPr>
                <w:rFonts w:cs="仿宋" w:hint="eastAsia"/>
                <w:color w:val="000000"/>
              </w:rPr>
              <w:t>2</w:t>
            </w:r>
          </w:p>
        </w:tc>
        <w:tc>
          <w:tcPr>
            <w:tcW w:w="1138" w:type="dxa"/>
            <w:vAlign w:val="center"/>
          </w:tcPr>
          <w:p w14:paraId="7CB65250"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color w:val="000000"/>
              </w:rPr>
              <w:t>≥8</w:t>
            </w:r>
            <w:r>
              <w:rPr>
                <w:rFonts w:cs="仿宋" w:hint="eastAsia"/>
                <w:color w:val="000000"/>
              </w:rPr>
              <w:t>1</w:t>
            </w:r>
          </w:p>
        </w:tc>
      </w:tr>
      <w:tr w:rsidR="00892BCE" w14:paraId="29207646" w14:textId="77777777">
        <w:trPr>
          <w:trHeight w:val="523"/>
          <w:jc w:val="center"/>
        </w:trPr>
        <w:tc>
          <w:tcPr>
            <w:tcW w:w="1290" w:type="dxa"/>
            <w:vMerge w:val="restart"/>
            <w:vAlign w:val="center"/>
          </w:tcPr>
          <w:p w14:paraId="5B105CF8" w14:textId="77777777" w:rsidR="00892BCE" w:rsidRDefault="00000000">
            <w:pPr>
              <w:pStyle w:val="TableParagraph"/>
              <w:ind w:right="174" w:firstLineChars="0" w:firstLine="0"/>
              <w:rPr>
                <w:rFonts w:cs="仿宋" w:hint="eastAsia"/>
                <w:color w:val="000000"/>
                <w:sz w:val="21"/>
                <w:szCs w:val="21"/>
              </w:rPr>
            </w:pPr>
            <w:proofErr w:type="gramStart"/>
            <w:r>
              <w:rPr>
                <w:rFonts w:cs="仿宋" w:hint="eastAsia"/>
                <w:color w:val="000000"/>
                <w:sz w:val="21"/>
                <w:szCs w:val="21"/>
              </w:rPr>
              <w:t>零填及</w:t>
            </w:r>
            <w:proofErr w:type="gramEnd"/>
            <w:r>
              <w:rPr>
                <w:rFonts w:cs="仿宋" w:hint="eastAsia"/>
                <w:color w:val="000000"/>
                <w:sz w:val="21"/>
                <w:szCs w:val="21"/>
              </w:rPr>
              <w:t>挖方路床</w:t>
            </w:r>
          </w:p>
        </w:tc>
        <w:tc>
          <w:tcPr>
            <w:tcW w:w="1722" w:type="dxa"/>
            <w:vAlign w:val="center"/>
          </w:tcPr>
          <w:p w14:paraId="1DCB7255" w14:textId="77777777" w:rsidR="00892BCE" w:rsidRDefault="00000000">
            <w:pPr>
              <w:pStyle w:val="TableParagraph"/>
              <w:spacing w:before="79" w:line="240" w:lineRule="auto"/>
              <w:ind w:right="132" w:firstLineChars="0" w:firstLine="0"/>
              <w:rPr>
                <w:rFonts w:cs="仿宋" w:hint="eastAsia"/>
                <w:color w:val="000000"/>
                <w:sz w:val="21"/>
                <w:szCs w:val="21"/>
              </w:rPr>
            </w:pPr>
            <w:r>
              <w:rPr>
                <w:rFonts w:cs="仿宋"/>
                <w:color w:val="000000"/>
              </w:rPr>
              <w:t>0~</w:t>
            </w:r>
            <w:r>
              <w:rPr>
                <w:rFonts w:cs="仿宋" w:hint="eastAsia"/>
                <w:color w:val="000000"/>
              </w:rPr>
              <w:t>3</w:t>
            </w:r>
            <w:r>
              <w:rPr>
                <w:rFonts w:cs="仿宋"/>
                <w:color w:val="000000"/>
              </w:rPr>
              <w:t>0</w:t>
            </w:r>
          </w:p>
        </w:tc>
        <w:tc>
          <w:tcPr>
            <w:tcW w:w="1528" w:type="dxa"/>
            <w:vAlign w:val="center"/>
          </w:tcPr>
          <w:p w14:paraId="20EDF15C"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color w:val="000000"/>
              </w:rPr>
              <w:t>10</w:t>
            </w:r>
          </w:p>
        </w:tc>
        <w:tc>
          <w:tcPr>
            <w:tcW w:w="1596" w:type="dxa"/>
            <w:vAlign w:val="center"/>
          </w:tcPr>
          <w:p w14:paraId="63511F07"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hint="eastAsia"/>
                <w:color w:val="000000"/>
              </w:rPr>
              <w:t>6</w:t>
            </w:r>
          </w:p>
        </w:tc>
        <w:tc>
          <w:tcPr>
            <w:tcW w:w="1306" w:type="dxa"/>
            <w:vAlign w:val="center"/>
          </w:tcPr>
          <w:p w14:paraId="3A2029C2"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color w:val="000000"/>
              </w:rPr>
              <w:t>≥9</w:t>
            </w:r>
            <w:r>
              <w:rPr>
                <w:rFonts w:cs="仿宋" w:hint="eastAsia"/>
                <w:color w:val="000000"/>
              </w:rPr>
              <w:t>5</w:t>
            </w:r>
          </w:p>
        </w:tc>
        <w:tc>
          <w:tcPr>
            <w:tcW w:w="1138" w:type="dxa"/>
            <w:vAlign w:val="center"/>
          </w:tcPr>
          <w:p w14:paraId="7EEEC5A0"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color w:val="000000"/>
              </w:rPr>
              <w:t>≥8</w:t>
            </w:r>
            <w:r>
              <w:rPr>
                <w:rFonts w:cs="仿宋" w:hint="eastAsia"/>
                <w:color w:val="000000"/>
              </w:rPr>
              <w:t>5</w:t>
            </w:r>
          </w:p>
        </w:tc>
      </w:tr>
      <w:tr w:rsidR="00892BCE" w14:paraId="748F43C0" w14:textId="77777777">
        <w:trPr>
          <w:trHeight w:val="523"/>
          <w:jc w:val="center"/>
        </w:trPr>
        <w:tc>
          <w:tcPr>
            <w:tcW w:w="1290" w:type="dxa"/>
            <w:vMerge/>
            <w:vAlign w:val="center"/>
          </w:tcPr>
          <w:p w14:paraId="5D662BAD" w14:textId="77777777" w:rsidR="00892BCE" w:rsidRDefault="00892BCE">
            <w:pPr>
              <w:pStyle w:val="TableParagraph"/>
              <w:ind w:right="174" w:firstLineChars="0" w:firstLine="0"/>
              <w:rPr>
                <w:rFonts w:cs="仿宋" w:hint="eastAsia"/>
                <w:color w:val="000000"/>
                <w:sz w:val="21"/>
                <w:szCs w:val="21"/>
              </w:rPr>
            </w:pPr>
          </w:p>
        </w:tc>
        <w:tc>
          <w:tcPr>
            <w:tcW w:w="1722" w:type="dxa"/>
            <w:vAlign w:val="center"/>
          </w:tcPr>
          <w:p w14:paraId="33A67A4B" w14:textId="77777777" w:rsidR="00892BCE" w:rsidRDefault="00000000">
            <w:pPr>
              <w:pStyle w:val="TableParagraph"/>
              <w:spacing w:before="79" w:line="240" w:lineRule="auto"/>
              <w:ind w:right="132" w:firstLineChars="0" w:firstLine="0"/>
              <w:rPr>
                <w:rFonts w:cs="仿宋" w:hint="eastAsia"/>
                <w:color w:val="000000"/>
                <w:sz w:val="21"/>
                <w:szCs w:val="21"/>
              </w:rPr>
            </w:pPr>
            <w:r>
              <w:rPr>
                <w:rFonts w:cs="仿宋"/>
                <w:color w:val="000000"/>
              </w:rPr>
              <w:t>0~30</w:t>
            </w:r>
          </w:p>
        </w:tc>
        <w:tc>
          <w:tcPr>
            <w:tcW w:w="1528" w:type="dxa"/>
            <w:vAlign w:val="center"/>
          </w:tcPr>
          <w:p w14:paraId="14AE5F0C"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color w:val="000000"/>
              </w:rPr>
              <w:t>10</w:t>
            </w:r>
          </w:p>
        </w:tc>
        <w:tc>
          <w:tcPr>
            <w:tcW w:w="1596" w:type="dxa"/>
            <w:vAlign w:val="center"/>
          </w:tcPr>
          <w:p w14:paraId="008113FF"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hint="eastAsia"/>
                <w:color w:val="000000"/>
              </w:rPr>
              <w:t>6</w:t>
            </w:r>
          </w:p>
        </w:tc>
        <w:tc>
          <w:tcPr>
            <w:tcW w:w="1306" w:type="dxa"/>
            <w:vAlign w:val="center"/>
          </w:tcPr>
          <w:p w14:paraId="72E8DFCC"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color w:val="000000"/>
              </w:rPr>
              <w:t>≥9</w:t>
            </w:r>
            <w:r>
              <w:rPr>
                <w:rFonts w:cs="仿宋" w:hint="eastAsia"/>
                <w:color w:val="000000"/>
              </w:rPr>
              <w:t>5</w:t>
            </w:r>
          </w:p>
        </w:tc>
        <w:tc>
          <w:tcPr>
            <w:tcW w:w="1138" w:type="dxa"/>
            <w:vAlign w:val="center"/>
          </w:tcPr>
          <w:p w14:paraId="6ADE7DDC" w14:textId="77777777" w:rsidR="00892BCE" w:rsidRDefault="00000000">
            <w:pPr>
              <w:pStyle w:val="TableParagraph"/>
              <w:spacing w:before="79" w:line="240" w:lineRule="auto"/>
              <w:ind w:right="132" w:firstLineChars="0" w:firstLine="0"/>
              <w:rPr>
                <w:rFonts w:cs="仿宋" w:hint="eastAsia"/>
                <w:color w:val="000000"/>
                <w:sz w:val="21"/>
                <w:szCs w:val="21"/>
                <w:highlight w:val="yellow"/>
              </w:rPr>
            </w:pPr>
            <w:r>
              <w:rPr>
                <w:rFonts w:cs="仿宋"/>
                <w:color w:val="000000"/>
              </w:rPr>
              <w:t>≥8</w:t>
            </w:r>
            <w:r>
              <w:rPr>
                <w:rFonts w:cs="仿宋" w:hint="eastAsia"/>
                <w:color w:val="000000"/>
              </w:rPr>
              <w:t>6</w:t>
            </w:r>
          </w:p>
        </w:tc>
      </w:tr>
    </w:tbl>
    <w:p w14:paraId="37270D12" w14:textId="77777777" w:rsidR="00892BCE" w:rsidRDefault="00892BCE">
      <w:pPr>
        <w:ind w:firstLineChars="0" w:firstLine="0"/>
        <w:rPr>
          <w:rFonts w:hint="eastAsia"/>
          <w:color w:val="000000"/>
        </w:rPr>
      </w:pPr>
    </w:p>
    <w:p w14:paraId="702D29CD" w14:textId="77777777" w:rsidR="00892BCE" w:rsidRDefault="00000000">
      <w:pPr>
        <w:ind w:firstLine="480"/>
        <w:rPr>
          <w:rFonts w:hint="eastAsia"/>
          <w:color w:val="000000"/>
        </w:rPr>
      </w:pPr>
      <w:r>
        <w:rPr>
          <w:rFonts w:hint="eastAsia"/>
          <w:color w:val="000000"/>
        </w:rPr>
        <w:t>（4）路基填筑方法</w:t>
      </w:r>
    </w:p>
    <w:p w14:paraId="0FA99B81" w14:textId="77777777" w:rsidR="00892BCE" w:rsidRDefault="00000000">
      <w:pPr>
        <w:ind w:firstLine="480"/>
        <w:rPr>
          <w:rFonts w:hint="eastAsia"/>
          <w:color w:val="000000"/>
        </w:rPr>
      </w:pPr>
      <w:r>
        <w:rPr>
          <w:rFonts w:hint="eastAsia"/>
          <w:color w:val="000000"/>
        </w:rPr>
        <w:t>路基填筑根据各路段填料来源情况采用水平分层、纵向分段，以机械化施工为主，人工为辅作业。填筑路堤时从原地面按全宽、逐层、逐段、逐类填料填筑，每层填料铺设的宽度，应超过每层路堤的设计宽度每侧50cm，以保证边坡修整的净宽度及完工后的路堤边缘有足够的压实度。</w:t>
      </w:r>
    </w:p>
    <w:p w14:paraId="78BF6B6B" w14:textId="4DF6C01D" w:rsidR="00892BCE" w:rsidRDefault="00000000">
      <w:pPr>
        <w:numPr>
          <w:ilvl w:val="0"/>
          <w:numId w:val="10"/>
        </w:numPr>
        <w:ind w:firstLine="460"/>
        <w:rPr>
          <w:rFonts w:cs="宋体" w:hint="eastAsia"/>
          <w:color w:val="000000"/>
          <w:lang w:bidi="ar"/>
        </w:rPr>
      </w:pPr>
      <w:r>
        <w:rPr>
          <w:rFonts w:hint="eastAsia"/>
          <w:color w:val="000000"/>
          <w:spacing w:val="-5"/>
        </w:rPr>
        <w:t>一般填方路基：</w:t>
      </w:r>
      <w:r>
        <w:rPr>
          <w:rFonts w:cs="宋体" w:hint="eastAsia"/>
          <w:color w:val="000000"/>
          <w:lang w:bidi="ar"/>
        </w:rPr>
        <w:t>地基表层处理，路基填土前应先清除草皮、树根、腐殖土等，然后碾压密实，压实度（重型）不应小于90%。</w:t>
      </w:r>
    </w:p>
    <w:p w14:paraId="6288D39E" w14:textId="7FA8B3D2" w:rsidR="00892BCE" w:rsidRDefault="00000000">
      <w:pPr>
        <w:ind w:firstLine="480"/>
        <w:rPr>
          <w:rFonts w:hint="eastAsia"/>
        </w:rPr>
      </w:pPr>
      <w:r>
        <w:rPr>
          <w:rFonts w:cs="宋体" w:hint="eastAsia"/>
          <w:color w:val="000000"/>
          <w:lang w:bidi="ar"/>
        </w:rPr>
        <w:t>地面横坡缓于1：5时可直接在天然地面上填筑路堤；地面横坡为1：5～1:2.5时，原地面应挖台阶，台阶宽度不应小于2m，并挖成4%的向内倾斜坡度。地面</w:t>
      </w:r>
      <w:proofErr w:type="gramStart"/>
      <w:r>
        <w:rPr>
          <w:rFonts w:cs="宋体" w:hint="eastAsia"/>
          <w:color w:val="000000"/>
          <w:lang w:bidi="ar"/>
        </w:rPr>
        <w:t>横坡陡于</w:t>
      </w:r>
      <w:proofErr w:type="gramEnd"/>
      <w:r>
        <w:rPr>
          <w:rFonts w:cs="宋体" w:hint="eastAsia"/>
          <w:color w:val="000000"/>
          <w:lang w:bidi="ar"/>
        </w:rPr>
        <w:t>1：2.5时，必须验算路堤整体沿基底及基底下</w:t>
      </w:r>
      <w:proofErr w:type="gramStart"/>
      <w:r>
        <w:rPr>
          <w:rFonts w:cs="宋体" w:hint="eastAsia"/>
          <w:color w:val="000000"/>
          <w:lang w:bidi="ar"/>
        </w:rPr>
        <w:t>软弱层</w:t>
      </w:r>
      <w:proofErr w:type="gramEnd"/>
      <w:r>
        <w:rPr>
          <w:rFonts w:cs="宋体" w:hint="eastAsia"/>
          <w:color w:val="000000"/>
          <w:lang w:bidi="ar"/>
        </w:rPr>
        <w:t>滑动的稳定性，抗滑系数不得小于1.3，否则应采取改善基底条件或设置</w:t>
      </w:r>
      <w:proofErr w:type="gramStart"/>
      <w:r>
        <w:rPr>
          <w:rFonts w:cs="宋体" w:hint="eastAsia"/>
          <w:color w:val="000000"/>
          <w:lang w:bidi="ar"/>
        </w:rPr>
        <w:t>支挡结构</w:t>
      </w:r>
      <w:proofErr w:type="gramEnd"/>
      <w:r>
        <w:rPr>
          <w:rFonts w:cs="宋体" w:hint="eastAsia"/>
          <w:color w:val="000000"/>
          <w:lang w:bidi="ar"/>
        </w:rPr>
        <w:t>物等防滑措施。</w:t>
      </w:r>
    </w:p>
    <w:p w14:paraId="362B3608" w14:textId="06077FA5" w:rsidR="00892BCE" w:rsidRDefault="00000000">
      <w:pPr>
        <w:ind w:firstLine="480"/>
        <w:rPr>
          <w:rFonts w:hint="eastAsia"/>
        </w:rPr>
      </w:pPr>
      <w:r>
        <w:rPr>
          <w:rFonts w:cs="宋体" w:hint="eastAsia"/>
          <w:color w:val="000000"/>
          <w:lang w:bidi="ar"/>
        </w:rPr>
        <w:t>当基岩面上的覆盖层较薄时，宜先清除覆盖层再挖台阶；当覆盖层较厚且稳定</w:t>
      </w:r>
    </w:p>
    <w:p w14:paraId="32C49E62" w14:textId="68B89642" w:rsidR="00892BCE" w:rsidRDefault="00000000">
      <w:pPr>
        <w:ind w:firstLineChars="0" w:firstLine="0"/>
        <w:rPr>
          <w:rFonts w:hint="eastAsia"/>
        </w:rPr>
      </w:pPr>
      <w:r>
        <w:rPr>
          <w:rFonts w:cs="宋体" w:hint="eastAsia"/>
          <w:color w:val="000000"/>
          <w:lang w:bidi="ar"/>
        </w:rPr>
        <w:t>时，可予保留。</w:t>
      </w:r>
    </w:p>
    <w:p w14:paraId="3BFCE866" w14:textId="27199EBF" w:rsidR="00892BCE" w:rsidRDefault="00000000">
      <w:pPr>
        <w:ind w:firstLine="480"/>
        <w:rPr>
          <w:rFonts w:hint="eastAsia"/>
          <w:color w:val="000000"/>
          <w:spacing w:val="-5"/>
        </w:rPr>
      </w:pPr>
      <w:r>
        <w:rPr>
          <w:rFonts w:cs="宋体" w:hint="eastAsia"/>
          <w:color w:val="000000"/>
          <w:lang w:bidi="ar"/>
        </w:rPr>
        <w:t>填方路基上路床30cm采用透水性材料（级配碎石）填筑；一般填方</w:t>
      </w:r>
      <w:proofErr w:type="gramStart"/>
      <w:r>
        <w:rPr>
          <w:rFonts w:cs="宋体" w:hint="eastAsia"/>
          <w:color w:val="000000"/>
          <w:lang w:bidi="ar"/>
        </w:rPr>
        <w:t>段清表</w:t>
      </w:r>
      <w:proofErr w:type="gramEnd"/>
      <w:r>
        <w:rPr>
          <w:rFonts w:cs="宋体" w:hint="eastAsia"/>
          <w:color w:val="000000"/>
          <w:lang w:bidi="ar"/>
        </w:rPr>
        <w:t>按30cm考虑，回填厚度按60cm计（包含了耕植土剥离的30cm，该项由乡镇实施）；清除的表土不得用于路基填筑，应结合附近地形进行集中堆放，以便用于边坡、中央分隔带等部位绿化防护。</w:t>
      </w:r>
    </w:p>
    <w:p w14:paraId="706C5FE0" w14:textId="77777777" w:rsidR="00892BCE" w:rsidRDefault="00000000">
      <w:pPr>
        <w:ind w:firstLine="480"/>
        <w:rPr>
          <w:rFonts w:hint="eastAsia"/>
          <w:color w:val="000000"/>
        </w:rPr>
      </w:pPr>
      <w:r>
        <w:rPr>
          <w:rFonts w:hint="eastAsia"/>
          <w:color w:val="000000"/>
        </w:rPr>
        <w:t>2）台背回填：构造物台背的处理采用以下方法：</w:t>
      </w:r>
    </w:p>
    <w:p w14:paraId="08A717E1" w14:textId="2ACDAE01" w:rsidR="00892BCE" w:rsidRDefault="00000000">
      <w:pPr>
        <w:pStyle w:val="a0"/>
        <w:ind w:firstLine="480"/>
        <w:rPr>
          <w:rFonts w:eastAsia="宋体" w:cs="宋体" w:hint="eastAsia"/>
          <w:b w:val="0"/>
          <w:snapToGrid/>
          <w:color w:val="000000"/>
          <w:spacing w:val="0"/>
          <w:sz w:val="24"/>
          <w:szCs w:val="24"/>
          <w:lang w:bidi="ar"/>
        </w:rPr>
      </w:pPr>
      <w:r>
        <w:rPr>
          <w:rFonts w:eastAsia="宋体" w:cs="宋体" w:hint="eastAsia"/>
          <w:b w:val="0"/>
          <w:snapToGrid/>
          <w:color w:val="000000"/>
          <w:spacing w:val="0"/>
          <w:sz w:val="24"/>
          <w:szCs w:val="24"/>
          <w:lang w:bidi="ar"/>
        </w:rPr>
        <w:t>①台背填料应采用级配碎石填筑，要求通过0.075mm筛孔的颗粒含量不应大于5%，最大粒径不大于5cm；材料采用路堑挖方或外购材料。</w:t>
      </w:r>
    </w:p>
    <w:p w14:paraId="0D4BBDD3" w14:textId="2F993634" w:rsidR="00892BCE" w:rsidRDefault="00000000">
      <w:pPr>
        <w:ind w:firstLine="480"/>
        <w:rPr>
          <w:rFonts w:hint="eastAsia"/>
          <w:color w:val="000000"/>
        </w:rPr>
      </w:pPr>
      <w:r>
        <w:rPr>
          <w:rFonts w:hint="eastAsia"/>
          <w:color w:val="000000"/>
        </w:rPr>
        <w:lastRenderedPageBreak/>
        <w:t>②桥头路基压实度不小于95%，重型压路机压不到的地方要求用小型机具薄层夯实；台背基底的压实度不应小于93%，基底至路面底面以下路基的压实度不应小于95%。公路路堤与桥涵等横向结构物连接应设置过渡段，过渡段路基压实度不应小于95%。</w:t>
      </w:r>
    </w:p>
    <w:p w14:paraId="2DBE0C23" w14:textId="77777777" w:rsidR="00892BCE" w:rsidRDefault="00000000">
      <w:pPr>
        <w:ind w:firstLine="480"/>
        <w:rPr>
          <w:rFonts w:hint="eastAsia"/>
          <w:color w:val="000000"/>
        </w:rPr>
      </w:pPr>
      <w:r>
        <w:rPr>
          <w:rFonts w:hint="eastAsia"/>
          <w:color w:val="000000"/>
        </w:rPr>
        <w:t>（5）路基压实标准与压实度及填料最小承载比</w:t>
      </w:r>
    </w:p>
    <w:p w14:paraId="6EE4754D" w14:textId="77777777" w:rsidR="00892BCE" w:rsidRDefault="00000000">
      <w:pPr>
        <w:ind w:firstLine="480"/>
        <w:rPr>
          <w:rFonts w:hint="eastAsia"/>
          <w:color w:val="000000"/>
        </w:rPr>
      </w:pPr>
      <w:r>
        <w:rPr>
          <w:rFonts w:hint="eastAsia"/>
          <w:color w:val="000000"/>
        </w:rPr>
        <w:t>为了使路基获得足够的强度、稳定性和抵抗路面荷载</w:t>
      </w:r>
      <w:proofErr w:type="gramStart"/>
      <w:r>
        <w:rPr>
          <w:rFonts w:hint="eastAsia"/>
          <w:color w:val="000000"/>
        </w:rPr>
        <w:t>下传所产生</w:t>
      </w:r>
      <w:proofErr w:type="gramEnd"/>
      <w:r>
        <w:rPr>
          <w:rFonts w:hint="eastAsia"/>
          <w:color w:val="000000"/>
        </w:rPr>
        <w:t>的变形能力，保证路基路面综合服务水平，路基填筑过程中应采用强度大、粒径较小、透水性良好的材料进行填筑，并严格按施工技术规范施工。本工程路基填筑材料为土石混合料，要求路床（路面底层以下0~80cm）填料最大粒径不大于10cm，分层最大压实厚度应小于30cm；路堤（路床以下）填料最大粒径不大于15cm，且小于层厚的2/3;分层最大压实厚度应小于30cm。</w:t>
      </w:r>
    </w:p>
    <w:p w14:paraId="4D74FBF7" w14:textId="77777777" w:rsidR="00892BCE" w:rsidRDefault="00000000">
      <w:pPr>
        <w:pStyle w:val="a0"/>
        <w:ind w:firstLine="480"/>
        <w:rPr>
          <w:rFonts w:eastAsia="宋体" w:hint="eastAsia"/>
          <w:b w:val="0"/>
          <w:snapToGrid/>
          <w:color w:val="000000"/>
          <w:spacing w:val="0"/>
          <w:sz w:val="24"/>
          <w:szCs w:val="24"/>
        </w:rPr>
      </w:pPr>
      <w:r>
        <w:rPr>
          <w:rFonts w:eastAsia="宋体" w:hint="eastAsia"/>
          <w:b w:val="0"/>
          <w:snapToGrid/>
          <w:color w:val="000000"/>
          <w:spacing w:val="0"/>
          <w:sz w:val="24"/>
          <w:szCs w:val="24"/>
        </w:rPr>
        <w:t>路基的填筑材料全部采用沿线山体开挖后的土石混合料，路基压实度应视填料及不同粒径而确定。</w:t>
      </w:r>
    </w:p>
    <w:p w14:paraId="1BF30946" w14:textId="77777777" w:rsidR="00892BCE" w:rsidRDefault="00000000">
      <w:pPr>
        <w:pStyle w:val="a0"/>
        <w:ind w:firstLine="480"/>
        <w:rPr>
          <w:rFonts w:eastAsia="宋体" w:hint="eastAsia"/>
          <w:b w:val="0"/>
          <w:snapToGrid/>
          <w:color w:val="000000"/>
          <w:spacing w:val="0"/>
          <w:sz w:val="24"/>
          <w:szCs w:val="24"/>
        </w:rPr>
      </w:pPr>
      <w:r>
        <w:rPr>
          <w:rFonts w:eastAsia="宋体" w:hint="eastAsia"/>
          <w:b w:val="0"/>
          <w:snapToGrid/>
          <w:color w:val="000000"/>
          <w:spacing w:val="0"/>
          <w:sz w:val="24"/>
          <w:szCs w:val="24"/>
        </w:rPr>
        <w:t>对于填土路堤,采用重型击实试验法求得的最大干密度时的压实度作为控制指标。对于土石路堤，应根据土石混合料的来源和类别，通过试验路段测定路基最大干密度等指标，确定机械型号及压实度、碾压速度、压实遍数、沉降率等施工工艺参数及质量控制标准。</w:t>
      </w:r>
    </w:p>
    <w:p w14:paraId="55B79466" w14:textId="77777777" w:rsidR="00892BCE" w:rsidRDefault="00000000">
      <w:pPr>
        <w:pStyle w:val="a0"/>
        <w:ind w:firstLine="480"/>
        <w:rPr>
          <w:rFonts w:eastAsia="宋体" w:hint="eastAsia"/>
          <w:b w:val="0"/>
          <w:snapToGrid/>
          <w:color w:val="000000"/>
          <w:spacing w:val="0"/>
          <w:sz w:val="24"/>
          <w:szCs w:val="24"/>
        </w:rPr>
      </w:pPr>
      <w:r>
        <w:rPr>
          <w:rFonts w:eastAsia="宋体" w:hint="eastAsia"/>
          <w:b w:val="0"/>
          <w:snapToGrid/>
          <w:color w:val="000000"/>
          <w:spacing w:val="0"/>
          <w:sz w:val="24"/>
          <w:szCs w:val="24"/>
        </w:rPr>
        <w:t>土质路堤填方路基应分层碾压，</w:t>
      </w:r>
      <w:proofErr w:type="gramStart"/>
      <w:r>
        <w:rPr>
          <w:rFonts w:eastAsia="宋体" w:hint="eastAsia"/>
          <w:b w:val="0"/>
          <w:snapToGrid/>
          <w:color w:val="000000"/>
          <w:spacing w:val="0"/>
          <w:sz w:val="24"/>
          <w:szCs w:val="24"/>
        </w:rPr>
        <w:t>每层虚铺厚度</w:t>
      </w:r>
      <w:proofErr w:type="gramEnd"/>
      <w:r>
        <w:rPr>
          <w:rFonts w:eastAsia="宋体" w:hint="eastAsia"/>
          <w:b w:val="0"/>
          <w:snapToGrid/>
          <w:color w:val="000000"/>
          <w:spacing w:val="0"/>
          <w:sz w:val="24"/>
          <w:szCs w:val="24"/>
        </w:rPr>
        <w:t>通过试压确定，桥涵、挡墙台后应分层填筑，分层压实，分层厚度不宜大于20cm，每一水平层均应采用同类填料填筑。</w:t>
      </w:r>
    </w:p>
    <w:p w14:paraId="7EC50250" w14:textId="77777777" w:rsidR="00892BCE" w:rsidRDefault="00000000">
      <w:pPr>
        <w:ind w:firstLine="422"/>
        <w:jc w:val="center"/>
        <w:rPr>
          <w:rFonts w:hint="eastAsia"/>
          <w:b/>
          <w:bCs/>
        </w:rPr>
      </w:pPr>
      <w:r>
        <w:rPr>
          <w:rFonts w:hint="eastAsia"/>
          <w:b/>
          <w:bCs/>
          <w:color w:val="000000"/>
          <w:sz w:val="21"/>
          <w:szCs w:val="21"/>
        </w:rPr>
        <w:t>表5.1-2、路基压实标准与压实度及填料最小承载比</w:t>
      </w:r>
    </w:p>
    <w:tbl>
      <w:tblPr>
        <w:tblW w:w="9837" w:type="dxa"/>
        <w:tblLayout w:type="fixed"/>
        <w:tblCellMar>
          <w:top w:w="15" w:type="dxa"/>
          <w:left w:w="15" w:type="dxa"/>
          <w:bottom w:w="15" w:type="dxa"/>
          <w:right w:w="15" w:type="dxa"/>
        </w:tblCellMar>
        <w:tblLook w:val="04A0" w:firstRow="1" w:lastRow="0" w:firstColumn="1" w:lastColumn="0" w:noHBand="0" w:noVBand="1"/>
      </w:tblPr>
      <w:tblGrid>
        <w:gridCol w:w="480"/>
        <w:gridCol w:w="1048"/>
        <w:gridCol w:w="2117"/>
        <w:gridCol w:w="930"/>
        <w:gridCol w:w="2315"/>
        <w:gridCol w:w="1424"/>
        <w:gridCol w:w="1523"/>
      </w:tblGrid>
      <w:tr w:rsidR="00892BCE" w14:paraId="7341030B" w14:textId="77777777">
        <w:trPr>
          <w:trHeight w:val="1373"/>
        </w:trPr>
        <w:tc>
          <w:tcPr>
            <w:tcW w:w="1528" w:type="dxa"/>
            <w:gridSpan w:val="2"/>
            <w:tcBorders>
              <w:top w:val="single" w:sz="4" w:space="0" w:color="000000"/>
              <w:left w:val="single" w:sz="4" w:space="0" w:color="000000"/>
              <w:bottom w:val="single" w:sz="4" w:space="0" w:color="000000"/>
              <w:right w:val="single" w:sz="4" w:space="0" w:color="000000"/>
            </w:tcBorders>
            <w:shd w:val="clear" w:color="auto" w:fill="4F81BD"/>
            <w:noWrap/>
            <w:vAlign w:val="center"/>
          </w:tcPr>
          <w:p w14:paraId="66F6C187" w14:textId="77777777" w:rsidR="00892BCE" w:rsidRDefault="00000000">
            <w:pPr>
              <w:pStyle w:val="TableParagraph"/>
              <w:spacing w:before="79" w:line="240" w:lineRule="auto"/>
              <w:ind w:right="132" w:firstLineChars="0" w:firstLine="0"/>
              <w:rPr>
                <w:rFonts w:cs="仿宋" w:hint="eastAsia"/>
                <w:color w:val="FFFFFF"/>
              </w:rPr>
            </w:pPr>
            <w:r>
              <w:rPr>
                <w:rFonts w:cs="仿宋"/>
                <w:color w:val="FFFFFF"/>
              </w:rPr>
              <w:t>项目分类</w:t>
            </w:r>
          </w:p>
        </w:tc>
        <w:tc>
          <w:tcPr>
            <w:tcW w:w="2117" w:type="dxa"/>
            <w:tcBorders>
              <w:top w:val="single" w:sz="4" w:space="0" w:color="000000"/>
              <w:left w:val="single" w:sz="4" w:space="0" w:color="000000"/>
              <w:bottom w:val="single" w:sz="4" w:space="0" w:color="000000"/>
              <w:right w:val="single" w:sz="4" w:space="0" w:color="000000"/>
            </w:tcBorders>
            <w:shd w:val="clear" w:color="auto" w:fill="4F81BD"/>
            <w:noWrap/>
            <w:vAlign w:val="center"/>
          </w:tcPr>
          <w:p w14:paraId="236B4BA9" w14:textId="77777777" w:rsidR="00892BCE" w:rsidRDefault="00000000">
            <w:pPr>
              <w:pStyle w:val="TableParagraph"/>
              <w:spacing w:before="79" w:line="240" w:lineRule="auto"/>
              <w:ind w:right="132" w:firstLineChars="0" w:firstLine="0"/>
              <w:rPr>
                <w:rFonts w:cs="仿宋" w:hint="eastAsia"/>
                <w:color w:val="FFFFFF"/>
              </w:rPr>
            </w:pPr>
            <w:r>
              <w:rPr>
                <w:rFonts w:cs="仿宋"/>
                <w:color w:val="FFFFFF"/>
              </w:rPr>
              <w:t>路面底面以下深度(cm)</w:t>
            </w:r>
          </w:p>
        </w:tc>
        <w:tc>
          <w:tcPr>
            <w:tcW w:w="930" w:type="dxa"/>
            <w:tcBorders>
              <w:top w:val="single" w:sz="4" w:space="0" w:color="000000"/>
              <w:left w:val="single" w:sz="4" w:space="0" w:color="000000"/>
              <w:bottom w:val="single" w:sz="4" w:space="0" w:color="000000"/>
              <w:right w:val="single" w:sz="4" w:space="0" w:color="000000"/>
            </w:tcBorders>
            <w:shd w:val="clear" w:color="auto" w:fill="4F81BD"/>
            <w:noWrap/>
            <w:vAlign w:val="center"/>
          </w:tcPr>
          <w:p w14:paraId="66425049" w14:textId="77777777" w:rsidR="00892BCE" w:rsidRDefault="00000000">
            <w:pPr>
              <w:pStyle w:val="TableParagraph"/>
              <w:spacing w:before="79" w:line="240" w:lineRule="auto"/>
              <w:ind w:right="132" w:firstLineChars="0" w:firstLine="0"/>
              <w:rPr>
                <w:rFonts w:cs="仿宋" w:hint="eastAsia"/>
                <w:color w:val="FFFFFF"/>
              </w:rPr>
            </w:pPr>
            <w:proofErr w:type="gramStart"/>
            <w:r>
              <w:rPr>
                <w:rFonts w:cs="仿宋"/>
                <w:color w:val="FFFFFF"/>
              </w:rPr>
              <w:t>填斜最大</w:t>
            </w:r>
            <w:proofErr w:type="gramEnd"/>
            <w:r>
              <w:rPr>
                <w:rFonts w:cs="仿宋"/>
                <w:color w:val="FFFFFF"/>
              </w:rPr>
              <w:br/>
              <w:t>粒径(cm)</w:t>
            </w:r>
          </w:p>
        </w:tc>
        <w:tc>
          <w:tcPr>
            <w:tcW w:w="2315" w:type="dxa"/>
            <w:tcBorders>
              <w:top w:val="single" w:sz="4" w:space="0" w:color="000000"/>
              <w:left w:val="single" w:sz="4" w:space="0" w:color="000000"/>
              <w:bottom w:val="single" w:sz="4" w:space="0" w:color="000000"/>
              <w:right w:val="single" w:sz="4" w:space="0" w:color="000000"/>
            </w:tcBorders>
            <w:shd w:val="clear" w:color="auto" w:fill="4F81BD"/>
            <w:noWrap/>
            <w:vAlign w:val="center"/>
          </w:tcPr>
          <w:p w14:paraId="190EDBB6" w14:textId="77777777" w:rsidR="00892BCE" w:rsidRDefault="00000000">
            <w:pPr>
              <w:pStyle w:val="TableParagraph"/>
              <w:spacing w:before="79" w:line="240" w:lineRule="auto"/>
              <w:ind w:right="132" w:firstLineChars="0" w:firstLine="0"/>
              <w:rPr>
                <w:rFonts w:cs="仿宋" w:hint="eastAsia"/>
                <w:color w:val="FFFFFF"/>
              </w:rPr>
            </w:pPr>
            <w:r>
              <w:rPr>
                <w:rFonts w:cs="仿宋"/>
                <w:color w:val="FFFFFF"/>
              </w:rPr>
              <w:t>填料最小强度</w:t>
            </w:r>
            <w:proofErr w:type="gramStart"/>
            <w:r>
              <w:rPr>
                <w:rFonts w:cs="仿宋"/>
                <w:color w:val="FFFFFF"/>
              </w:rPr>
              <w:t>〔</w:t>
            </w:r>
            <w:proofErr w:type="gramEnd"/>
            <w:r>
              <w:rPr>
                <w:rFonts w:cs="仿宋"/>
                <w:color w:val="FFFFFF"/>
              </w:rPr>
              <w:t>CBR）(%)</w:t>
            </w:r>
          </w:p>
        </w:tc>
        <w:tc>
          <w:tcPr>
            <w:tcW w:w="1424" w:type="dxa"/>
            <w:tcBorders>
              <w:top w:val="single" w:sz="4" w:space="0" w:color="000000"/>
              <w:left w:val="single" w:sz="4" w:space="0" w:color="000000"/>
              <w:bottom w:val="single" w:sz="4" w:space="0" w:color="000000"/>
              <w:right w:val="single" w:sz="4" w:space="0" w:color="000000"/>
            </w:tcBorders>
            <w:shd w:val="clear" w:color="auto" w:fill="4F81BD"/>
            <w:noWrap/>
            <w:vAlign w:val="center"/>
          </w:tcPr>
          <w:p w14:paraId="6A0F8AC3" w14:textId="77777777" w:rsidR="00892BCE" w:rsidRDefault="00000000">
            <w:pPr>
              <w:pStyle w:val="TableParagraph"/>
              <w:spacing w:before="79" w:line="240" w:lineRule="auto"/>
              <w:ind w:right="132" w:firstLineChars="0" w:firstLine="0"/>
              <w:rPr>
                <w:rFonts w:cs="仿宋" w:hint="eastAsia"/>
                <w:color w:val="FFFFFF"/>
              </w:rPr>
            </w:pPr>
            <w:r>
              <w:rPr>
                <w:rFonts w:cs="仿宋"/>
                <w:color w:val="FFFFFF"/>
              </w:rPr>
              <w:t>重型压实度(%)</w:t>
            </w:r>
          </w:p>
        </w:tc>
        <w:tc>
          <w:tcPr>
            <w:tcW w:w="1523" w:type="dxa"/>
            <w:tcBorders>
              <w:top w:val="single" w:sz="4" w:space="0" w:color="000000"/>
              <w:left w:val="single" w:sz="4" w:space="0" w:color="000000"/>
              <w:bottom w:val="single" w:sz="4" w:space="0" w:color="000000"/>
              <w:right w:val="single" w:sz="4" w:space="0" w:color="000000"/>
            </w:tcBorders>
            <w:shd w:val="clear" w:color="auto" w:fill="4F81BD"/>
            <w:noWrap/>
            <w:vAlign w:val="center"/>
          </w:tcPr>
          <w:p w14:paraId="714B5D23" w14:textId="77777777" w:rsidR="00892BCE" w:rsidRDefault="00000000">
            <w:pPr>
              <w:pStyle w:val="TableParagraph"/>
              <w:spacing w:before="79" w:line="240" w:lineRule="auto"/>
              <w:ind w:right="132" w:firstLineChars="0" w:firstLine="0"/>
              <w:rPr>
                <w:rFonts w:cs="仿宋" w:hint="eastAsia"/>
                <w:color w:val="FFFFFF"/>
              </w:rPr>
            </w:pPr>
            <w:r>
              <w:rPr>
                <w:rFonts w:cs="仿宋"/>
                <w:color w:val="FFFFFF"/>
              </w:rPr>
              <w:t>固体体积率</w:t>
            </w:r>
            <w:proofErr w:type="gramStart"/>
            <w:r>
              <w:rPr>
                <w:rFonts w:cs="仿宋"/>
                <w:color w:val="FFFFFF"/>
              </w:rPr>
              <w:t>〔</w:t>
            </w:r>
            <w:proofErr w:type="gramEnd"/>
            <w:r>
              <w:rPr>
                <w:rFonts w:cs="仿宋"/>
                <w:color w:val="FFFFFF"/>
              </w:rPr>
              <w:t>%)</w:t>
            </w:r>
          </w:p>
        </w:tc>
      </w:tr>
      <w:tr w:rsidR="00892BCE" w14:paraId="633C18A3" w14:textId="77777777">
        <w:trPr>
          <w:trHeight w:val="498"/>
        </w:trPr>
        <w:tc>
          <w:tcPr>
            <w:tcW w:w="480" w:type="dxa"/>
            <w:vMerge w:val="restart"/>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201EBC9A"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填</w:t>
            </w:r>
            <w:r>
              <w:rPr>
                <w:rFonts w:cs="仿宋"/>
                <w:color w:val="000000"/>
              </w:rPr>
              <w:br/>
              <w:t>方</w:t>
            </w:r>
            <w:r>
              <w:rPr>
                <w:rFonts w:cs="仿宋"/>
                <w:color w:val="000000"/>
              </w:rPr>
              <w:br/>
              <w:t>路</w:t>
            </w:r>
            <w:r>
              <w:rPr>
                <w:rFonts w:cs="仿宋"/>
                <w:color w:val="000000"/>
              </w:rPr>
              <w:br/>
              <w:t>基</w:t>
            </w:r>
          </w:p>
        </w:tc>
        <w:tc>
          <w:tcPr>
            <w:tcW w:w="1048"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5636204F"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上路床</w:t>
            </w:r>
          </w:p>
        </w:tc>
        <w:tc>
          <w:tcPr>
            <w:tcW w:w="2117"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758251A9"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0~30</w:t>
            </w:r>
          </w:p>
        </w:tc>
        <w:tc>
          <w:tcPr>
            <w:tcW w:w="930"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2383ADDE"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10</w:t>
            </w:r>
          </w:p>
        </w:tc>
        <w:tc>
          <w:tcPr>
            <w:tcW w:w="2315"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0DB1DFAA" w14:textId="77777777" w:rsidR="00892BCE" w:rsidRDefault="00000000">
            <w:pPr>
              <w:pStyle w:val="TableParagraph"/>
              <w:spacing w:before="79" w:line="240" w:lineRule="auto"/>
              <w:ind w:right="132" w:firstLineChars="0" w:firstLine="0"/>
              <w:rPr>
                <w:rFonts w:cs="仿宋" w:hint="eastAsia"/>
                <w:color w:val="000000"/>
              </w:rPr>
            </w:pPr>
            <w:r>
              <w:rPr>
                <w:rFonts w:cs="仿宋" w:hint="eastAsia"/>
                <w:color w:val="000000"/>
              </w:rPr>
              <w:t>6</w:t>
            </w:r>
          </w:p>
        </w:tc>
        <w:tc>
          <w:tcPr>
            <w:tcW w:w="1424"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7BDE3134"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≥9</w:t>
            </w:r>
            <w:r>
              <w:rPr>
                <w:rFonts w:cs="仿宋" w:hint="eastAsia"/>
                <w:color w:val="000000"/>
              </w:rPr>
              <w:t>5</w:t>
            </w:r>
          </w:p>
        </w:tc>
        <w:tc>
          <w:tcPr>
            <w:tcW w:w="1523"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16129DCA"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≥8</w:t>
            </w:r>
            <w:r>
              <w:rPr>
                <w:rFonts w:cs="仿宋" w:hint="eastAsia"/>
                <w:color w:val="000000"/>
              </w:rPr>
              <w:t>6</w:t>
            </w:r>
          </w:p>
        </w:tc>
      </w:tr>
      <w:tr w:rsidR="00892BCE" w14:paraId="0CB3461C" w14:textId="77777777">
        <w:trPr>
          <w:trHeight w:val="432"/>
        </w:trPr>
        <w:tc>
          <w:tcPr>
            <w:tcW w:w="480" w:type="dxa"/>
            <w:vMerge/>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1389FF48" w14:textId="77777777" w:rsidR="00892BCE" w:rsidRDefault="00892BCE">
            <w:pPr>
              <w:pStyle w:val="TableParagraph"/>
              <w:spacing w:before="79" w:line="240" w:lineRule="auto"/>
              <w:ind w:right="132" w:firstLineChars="0" w:firstLine="0"/>
              <w:rPr>
                <w:rFonts w:cs="仿宋" w:hint="eastAsia"/>
                <w:color w:val="000000"/>
              </w:rPr>
            </w:pPr>
          </w:p>
        </w:tc>
        <w:tc>
          <w:tcPr>
            <w:tcW w:w="1048"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30132D5F"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下路床</w:t>
            </w:r>
          </w:p>
        </w:tc>
        <w:tc>
          <w:tcPr>
            <w:tcW w:w="2117"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6AC06289"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30~80</w:t>
            </w:r>
          </w:p>
        </w:tc>
        <w:tc>
          <w:tcPr>
            <w:tcW w:w="930"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7191177B"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10</w:t>
            </w:r>
          </w:p>
        </w:tc>
        <w:tc>
          <w:tcPr>
            <w:tcW w:w="2315"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663EB13C" w14:textId="77777777" w:rsidR="00892BCE" w:rsidRDefault="00000000">
            <w:pPr>
              <w:pStyle w:val="TableParagraph"/>
              <w:spacing w:before="79" w:line="240" w:lineRule="auto"/>
              <w:ind w:right="132" w:firstLineChars="0" w:firstLine="0"/>
              <w:rPr>
                <w:rFonts w:cs="仿宋" w:hint="eastAsia"/>
                <w:color w:val="000000"/>
              </w:rPr>
            </w:pPr>
            <w:r>
              <w:rPr>
                <w:rFonts w:cs="仿宋" w:hint="eastAsia"/>
                <w:color w:val="000000"/>
              </w:rPr>
              <w:t>4</w:t>
            </w:r>
          </w:p>
        </w:tc>
        <w:tc>
          <w:tcPr>
            <w:tcW w:w="1424"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0E2225D7"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≥9</w:t>
            </w:r>
            <w:r>
              <w:rPr>
                <w:rFonts w:cs="仿宋" w:hint="eastAsia"/>
                <w:color w:val="000000"/>
              </w:rPr>
              <w:t>5</w:t>
            </w:r>
          </w:p>
        </w:tc>
        <w:tc>
          <w:tcPr>
            <w:tcW w:w="1523"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4F1250D1"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≥8</w:t>
            </w:r>
            <w:r>
              <w:rPr>
                <w:rFonts w:cs="仿宋" w:hint="eastAsia"/>
                <w:color w:val="000000"/>
              </w:rPr>
              <w:t>6</w:t>
            </w:r>
          </w:p>
        </w:tc>
      </w:tr>
      <w:tr w:rsidR="00892BCE" w14:paraId="57AA4987" w14:textId="77777777">
        <w:trPr>
          <w:trHeight w:val="498"/>
        </w:trPr>
        <w:tc>
          <w:tcPr>
            <w:tcW w:w="480" w:type="dxa"/>
            <w:vMerge/>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54954E07" w14:textId="77777777" w:rsidR="00892BCE" w:rsidRDefault="00892BCE">
            <w:pPr>
              <w:pStyle w:val="TableParagraph"/>
              <w:spacing w:before="79" w:line="240" w:lineRule="auto"/>
              <w:ind w:right="132" w:firstLineChars="0" w:firstLine="0"/>
              <w:rPr>
                <w:rFonts w:cs="仿宋" w:hint="eastAsia"/>
                <w:color w:val="000000"/>
              </w:rPr>
            </w:pPr>
          </w:p>
        </w:tc>
        <w:tc>
          <w:tcPr>
            <w:tcW w:w="1048"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7EDF42AC"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上路堤</w:t>
            </w:r>
          </w:p>
        </w:tc>
        <w:tc>
          <w:tcPr>
            <w:tcW w:w="2117"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560DC269"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80~150</w:t>
            </w:r>
          </w:p>
        </w:tc>
        <w:tc>
          <w:tcPr>
            <w:tcW w:w="930"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68E80EC8"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15</w:t>
            </w:r>
          </w:p>
        </w:tc>
        <w:tc>
          <w:tcPr>
            <w:tcW w:w="2315"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298C0A4A" w14:textId="77777777" w:rsidR="00892BCE" w:rsidRDefault="00000000">
            <w:pPr>
              <w:pStyle w:val="TableParagraph"/>
              <w:spacing w:before="79" w:line="240" w:lineRule="auto"/>
              <w:ind w:right="132" w:firstLineChars="0" w:firstLine="0"/>
              <w:rPr>
                <w:rFonts w:cs="仿宋" w:hint="eastAsia"/>
                <w:color w:val="000000"/>
              </w:rPr>
            </w:pPr>
            <w:r>
              <w:rPr>
                <w:rFonts w:cs="仿宋" w:hint="eastAsia"/>
                <w:color w:val="000000"/>
              </w:rPr>
              <w:t>3</w:t>
            </w:r>
          </w:p>
        </w:tc>
        <w:tc>
          <w:tcPr>
            <w:tcW w:w="1424"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7C73877B"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≥94</w:t>
            </w:r>
          </w:p>
        </w:tc>
        <w:tc>
          <w:tcPr>
            <w:tcW w:w="1523"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77216846"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≥8</w:t>
            </w:r>
            <w:r>
              <w:rPr>
                <w:rFonts w:cs="仿宋" w:hint="eastAsia"/>
                <w:color w:val="000000"/>
              </w:rPr>
              <w:t>3</w:t>
            </w:r>
          </w:p>
        </w:tc>
      </w:tr>
      <w:tr w:rsidR="00892BCE" w14:paraId="4C2199B8" w14:textId="77777777">
        <w:trPr>
          <w:trHeight w:val="498"/>
        </w:trPr>
        <w:tc>
          <w:tcPr>
            <w:tcW w:w="480" w:type="dxa"/>
            <w:vMerge/>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3AD3A2E0" w14:textId="77777777" w:rsidR="00892BCE" w:rsidRDefault="00892BCE">
            <w:pPr>
              <w:pStyle w:val="TableParagraph"/>
              <w:spacing w:before="79" w:line="240" w:lineRule="auto"/>
              <w:ind w:right="132" w:firstLineChars="0" w:firstLine="0"/>
              <w:rPr>
                <w:rFonts w:cs="仿宋" w:hint="eastAsia"/>
                <w:color w:val="000000"/>
              </w:rPr>
            </w:pPr>
          </w:p>
        </w:tc>
        <w:tc>
          <w:tcPr>
            <w:tcW w:w="1048"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641C3541"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下路堤</w:t>
            </w:r>
          </w:p>
        </w:tc>
        <w:tc>
          <w:tcPr>
            <w:tcW w:w="2117"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2933DC33"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&gt;150</w:t>
            </w:r>
          </w:p>
        </w:tc>
        <w:tc>
          <w:tcPr>
            <w:tcW w:w="930"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45936559"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15</w:t>
            </w:r>
          </w:p>
        </w:tc>
        <w:tc>
          <w:tcPr>
            <w:tcW w:w="2315"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42A3D27C" w14:textId="77777777" w:rsidR="00892BCE" w:rsidRDefault="00000000">
            <w:pPr>
              <w:pStyle w:val="TableParagraph"/>
              <w:spacing w:before="79" w:line="240" w:lineRule="auto"/>
              <w:ind w:right="132" w:firstLineChars="0" w:firstLine="0"/>
              <w:rPr>
                <w:rFonts w:cs="仿宋" w:hint="eastAsia"/>
                <w:color w:val="000000"/>
              </w:rPr>
            </w:pPr>
            <w:r>
              <w:rPr>
                <w:rFonts w:cs="仿宋" w:hint="eastAsia"/>
                <w:color w:val="000000"/>
              </w:rPr>
              <w:t>2</w:t>
            </w:r>
          </w:p>
        </w:tc>
        <w:tc>
          <w:tcPr>
            <w:tcW w:w="1424"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21CEC002"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≥9</w:t>
            </w:r>
            <w:r>
              <w:rPr>
                <w:rFonts w:cs="仿宋" w:hint="eastAsia"/>
                <w:color w:val="000000"/>
              </w:rPr>
              <w:t>2</w:t>
            </w:r>
          </w:p>
        </w:tc>
        <w:tc>
          <w:tcPr>
            <w:tcW w:w="1523"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13A8C1DB"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≥8</w:t>
            </w:r>
            <w:r>
              <w:rPr>
                <w:rFonts w:cs="仿宋" w:hint="eastAsia"/>
                <w:color w:val="000000"/>
              </w:rPr>
              <w:t>1</w:t>
            </w:r>
          </w:p>
        </w:tc>
      </w:tr>
      <w:tr w:rsidR="00892BCE" w14:paraId="636744AE" w14:textId="77777777">
        <w:trPr>
          <w:trHeight w:val="756"/>
        </w:trPr>
        <w:tc>
          <w:tcPr>
            <w:tcW w:w="1528" w:type="dxa"/>
            <w:gridSpan w:val="2"/>
            <w:tcBorders>
              <w:top w:val="single" w:sz="4" w:space="0" w:color="000000"/>
              <w:left w:val="single" w:sz="4" w:space="0" w:color="000000"/>
              <w:right w:val="single" w:sz="4" w:space="0" w:color="000000"/>
            </w:tcBorders>
            <w:shd w:val="clear" w:color="auto" w:fill="C6D9F1"/>
            <w:noWrap/>
            <w:vAlign w:val="center"/>
          </w:tcPr>
          <w:p w14:paraId="4012F34C" w14:textId="77777777" w:rsidR="00892BCE" w:rsidRDefault="00000000">
            <w:pPr>
              <w:pStyle w:val="TableParagraph"/>
              <w:spacing w:before="79" w:line="240" w:lineRule="auto"/>
              <w:ind w:right="132" w:firstLineChars="0" w:firstLine="0"/>
              <w:rPr>
                <w:rFonts w:cs="仿宋" w:hint="eastAsia"/>
                <w:color w:val="000000"/>
              </w:rPr>
            </w:pPr>
            <w:proofErr w:type="gramStart"/>
            <w:r>
              <w:rPr>
                <w:rFonts w:cs="仿宋"/>
                <w:color w:val="000000"/>
              </w:rPr>
              <w:t>零填及</w:t>
            </w:r>
            <w:proofErr w:type="gramEnd"/>
            <w:r>
              <w:rPr>
                <w:rFonts w:cs="仿宋"/>
                <w:color w:val="000000"/>
              </w:rPr>
              <w:t>路堑路床</w:t>
            </w:r>
          </w:p>
        </w:tc>
        <w:tc>
          <w:tcPr>
            <w:tcW w:w="2117"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320C8114"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0~</w:t>
            </w:r>
            <w:r>
              <w:rPr>
                <w:rFonts w:cs="仿宋" w:hint="eastAsia"/>
                <w:color w:val="000000"/>
              </w:rPr>
              <w:t>3</w:t>
            </w:r>
            <w:r>
              <w:rPr>
                <w:rFonts w:cs="仿宋"/>
                <w:color w:val="000000"/>
              </w:rPr>
              <w:t>0</w:t>
            </w:r>
          </w:p>
        </w:tc>
        <w:tc>
          <w:tcPr>
            <w:tcW w:w="930"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24C0A745"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10</w:t>
            </w:r>
          </w:p>
        </w:tc>
        <w:tc>
          <w:tcPr>
            <w:tcW w:w="2315"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0DDDD517" w14:textId="77777777" w:rsidR="00892BCE" w:rsidRDefault="00000000">
            <w:pPr>
              <w:pStyle w:val="TableParagraph"/>
              <w:spacing w:before="79" w:line="240" w:lineRule="auto"/>
              <w:ind w:right="132" w:firstLineChars="0" w:firstLine="0"/>
              <w:rPr>
                <w:rFonts w:cs="仿宋" w:hint="eastAsia"/>
                <w:color w:val="000000"/>
              </w:rPr>
            </w:pPr>
            <w:r>
              <w:rPr>
                <w:rFonts w:cs="仿宋" w:hint="eastAsia"/>
                <w:color w:val="000000"/>
              </w:rPr>
              <w:t>6</w:t>
            </w:r>
          </w:p>
        </w:tc>
        <w:tc>
          <w:tcPr>
            <w:tcW w:w="1424"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124490BA"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≥9</w:t>
            </w:r>
            <w:r>
              <w:rPr>
                <w:rFonts w:cs="仿宋" w:hint="eastAsia"/>
                <w:color w:val="000000"/>
              </w:rPr>
              <w:t>5</w:t>
            </w:r>
          </w:p>
        </w:tc>
        <w:tc>
          <w:tcPr>
            <w:tcW w:w="1523" w:type="dxa"/>
            <w:tcBorders>
              <w:top w:val="single" w:sz="4" w:space="0" w:color="000000"/>
              <w:left w:val="single" w:sz="4" w:space="0" w:color="000000"/>
              <w:bottom w:val="single" w:sz="4" w:space="0" w:color="000000"/>
              <w:right w:val="single" w:sz="4" w:space="0" w:color="000000"/>
            </w:tcBorders>
            <w:shd w:val="clear" w:color="auto" w:fill="C6D9F1"/>
            <w:noWrap/>
            <w:vAlign w:val="center"/>
          </w:tcPr>
          <w:p w14:paraId="6B70D9FA" w14:textId="77777777" w:rsidR="00892BCE" w:rsidRDefault="00000000">
            <w:pPr>
              <w:pStyle w:val="TableParagraph"/>
              <w:spacing w:before="79" w:line="240" w:lineRule="auto"/>
              <w:ind w:right="132" w:firstLineChars="0" w:firstLine="0"/>
              <w:rPr>
                <w:rFonts w:cs="仿宋" w:hint="eastAsia"/>
                <w:color w:val="000000"/>
              </w:rPr>
            </w:pPr>
            <w:r>
              <w:rPr>
                <w:rFonts w:cs="仿宋"/>
                <w:color w:val="000000"/>
              </w:rPr>
              <w:t>≥8</w:t>
            </w:r>
            <w:r>
              <w:rPr>
                <w:rFonts w:cs="仿宋" w:hint="eastAsia"/>
                <w:color w:val="000000"/>
              </w:rPr>
              <w:t>5</w:t>
            </w:r>
          </w:p>
        </w:tc>
      </w:tr>
    </w:tbl>
    <w:p w14:paraId="0BC2A09B" w14:textId="77777777" w:rsidR="00892BCE" w:rsidRDefault="00000000">
      <w:pPr>
        <w:ind w:firstLine="480"/>
        <w:rPr>
          <w:rFonts w:hint="eastAsia"/>
          <w:color w:val="000000"/>
        </w:rPr>
      </w:pPr>
      <w:r>
        <w:rPr>
          <w:rFonts w:hint="eastAsia"/>
          <w:color w:val="000000"/>
        </w:rPr>
        <w:t>1）路基填料要求</w:t>
      </w:r>
    </w:p>
    <w:p w14:paraId="4498022C" w14:textId="77777777" w:rsidR="00892BCE" w:rsidRDefault="00000000">
      <w:pPr>
        <w:ind w:firstLine="480"/>
        <w:rPr>
          <w:rFonts w:hint="eastAsia"/>
          <w:color w:val="000000"/>
        </w:rPr>
      </w:pPr>
      <w:r>
        <w:rPr>
          <w:rFonts w:hint="eastAsia"/>
          <w:color w:val="000000"/>
        </w:rPr>
        <w:t>本项目路基填筑材料为挖方路段所开采的土石混合料。</w:t>
      </w:r>
    </w:p>
    <w:p w14:paraId="16981DBD" w14:textId="77777777" w:rsidR="00892BCE" w:rsidRDefault="00000000">
      <w:pPr>
        <w:ind w:firstLine="480"/>
        <w:jc w:val="both"/>
        <w:rPr>
          <w:rFonts w:hint="eastAsia"/>
          <w:color w:val="000000"/>
        </w:rPr>
      </w:pPr>
      <w:r>
        <w:rPr>
          <w:rFonts w:hint="eastAsia"/>
          <w:color w:val="000000"/>
        </w:rPr>
        <w:lastRenderedPageBreak/>
        <w:t>填方路基应优先选用级配较好的</w:t>
      </w:r>
      <w:proofErr w:type="gramStart"/>
      <w:r>
        <w:rPr>
          <w:rFonts w:hint="eastAsia"/>
          <w:color w:val="000000"/>
        </w:rPr>
        <w:t>宕</w:t>
      </w:r>
      <w:proofErr w:type="gramEnd"/>
      <w:r>
        <w:rPr>
          <w:rFonts w:hint="eastAsia"/>
          <w:color w:val="000000"/>
        </w:rPr>
        <w:t>渣、砂类土等粗粒土作为填料，填料最大粒径应小于15cm。</w:t>
      </w:r>
    </w:p>
    <w:p w14:paraId="64B9A7A3" w14:textId="77777777" w:rsidR="00892BCE" w:rsidRDefault="00000000">
      <w:pPr>
        <w:ind w:firstLine="480"/>
        <w:rPr>
          <w:rFonts w:hint="eastAsia"/>
          <w:color w:val="000000"/>
        </w:rPr>
      </w:pPr>
      <w:r>
        <w:rPr>
          <w:rFonts w:hint="eastAsia"/>
          <w:color w:val="000000"/>
        </w:rPr>
        <w:t>直接用作路基填筑的填料，其液限应不大于50%，塑性指数不大于26。泥炭、淤泥、有机质超过允许含量的</w:t>
      </w:r>
      <w:proofErr w:type="gramStart"/>
      <w:r>
        <w:rPr>
          <w:rFonts w:hint="eastAsia"/>
          <w:color w:val="000000"/>
        </w:rPr>
        <w:t>土不得</w:t>
      </w:r>
      <w:proofErr w:type="gramEnd"/>
      <w:r>
        <w:rPr>
          <w:rFonts w:hint="eastAsia"/>
          <w:color w:val="000000"/>
        </w:rPr>
        <w:t>直接用于填筑路基。</w:t>
      </w:r>
      <w:proofErr w:type="gramStart"/>
      <w:r>
        <w:rPr>
          <w:rFonts w:hint="eastAsia"/>
          <w:color w:val="000000"/>
        </w:rPr>
        <w:t>涵洞台</w:t>
      </w:r>
      <w:proofErr w:type="gramEnd"/>
      <w:r>
        <w:rPr>
          <w:rFonts w:hint="eastAsia"/>
          <w:color w:val="000000"/>
        </w:rPr>
        <w:t>背回填、</w:t>
      </w:r>
      <w:proofErr w:type="gramStart"/>
      <w:r>
        <w:rPr>
          <w:rFonts w:hint="eastAsia"/>
          <w:color w:val="000000"/>
        </w:rPr>
        <w:t>低填浅挖及</w:t>
      </w:r>
      <w:proofErr w:type="gramEnd"/>
      <w:r>
        <w:rPr>
          <w:rFonts w:hint="eastAsia"/>
          <w:color w:val="000000"/>
        </w:rPr>
        <w:t>土质或软岩挖方</w:t>
      </w:r>
      <w:proofErr w:type="gramStart"/>
      <w:r>
        <w:rPr>
          <w:rFonts w:hint="eastAsia"/>
          <w:color w:val="000000"/>
        </w:rPr>
        <w:t>路段换填处理</w:t>
      </w:r>
      <w:proofErr w:type="gramEnd"/>
      <w:r>
        <w:rPr>
          <w:rFonts w:hint="eastAsia"/>
          <w:color w:val="000000"/>
        </w:rPr>
        <w:t>，均采用渗水性良好的清</w:t>
      </w:r>
      <w:proofErr w:type="gramStart"/>
      <w:r>
        <w:rPr>
          <w:rFonts w:hint="eastAsia"/>
          <w:color w:val="000000"/>
        </w:rPr>
        <w:t>宕</w:t>
      </w:r>
      <w:proofErr w:type="gramEnd"/>
      <w:r>
        <w:rPr>
          <w:rFonts w:hint="eastAsia"/>
          <w:color w:val="000000"/>
        </w:rPr>
        <w:t>渣。用于</w:t>
      </w:r>
      <w:proofErr w:type="gramStart"/>
      <w:r>
        <w:rPr>
          <w:rFonts w:hint="eastAsia"/>
          <w:color w:val="000000"/>
        </w:rPr>
        <w:t>换填及</w:t>
      </w:r>
      <w:proofErr w:type="gramEnd"/>
      <w:r>
        <w:rPr>
          <w:rFonts w:hint="eastAsia"/>
          <w:color w:val="000000"/>
        </w:rPr>
        <w:t>路基填筑的清</w:t>
      </w:r>
      <w:proofErr w:type="gramStart"/>
      <w:r>
        <w:rPr>
          <w:rFonts w:hint="eastAsia"/>
          <w:color w:val="000000"/>
        </w:rPr>
        <w:t>宕</w:t>
      </w:r>
      <w:proofErr w:type="gramEnd"/>
      <w:r>
        <w:rPr>
          <w:rFonts w:hint="eastAsia"/>
          <w:color w:val="000000"/>
        </w:rPr>
        <w:t>渣，最大粒径为10cm，含泥量应不大于10%。</w:t>
      </w:r>
    </w:p>
    <w:p w14:paraId="4160F919" w14:textId="77777777" w:rsidR="00892BCE" w:rsidRDefault="00000000">
      <w:pPr>
        <w:ind w:firstLine="480"/>
        <w:rPr>
          <w:rFonts w:hint="eastAsia"/>
          <w:color w:val="000000"/>
        </w:rPr>
      </w:pPr>
      <w:proofErr w:type="gramStart"/>
      <w:r>
        <w:rPr>
          <w:rFonts w:hint="eastAsia"/>
          <w:color w:val="000000"/>
        </w:rPr>
        <w:t>桥梁台</w:t>
      </w:r>
      <w:proofErr w:type="gramEnd"/>
      <w:r>
        <w:rPr>
          <w:rFonts w:hint="eastAsia"/>
          <w:color w:val="000000"/>
        </w:rPr>
        <w:t>背回填均应选用渗水性良好的清</w:t>
      </w:r>
      <w:proofErr w:type="gramStart"/>
      <w:r>
        <w:rPr>
          <w:rFonts w:hint="eastAsia"/>
          <w:color w:val="000000"/>
        </w:rPr>
        <w:t>宕</w:t>
      </w:r>
      <w:proofErr w:type="gramEnd"/>
      <w:r>
        <w:rPr>
          <w:rFonts w:hint="eastAsia"/>
          <w:color w:val="000000"/>
        </w:rPr>
        <w:t>渣填筑。</w:t>
      </w:r>
    </w:p>
    <w:p w14:paraId="4041089A" w14:textId="77777777" w:rsidR="00892BCE" w:rsidRDefault="00000000">
      <w:pPr>
        <w:ind w:firstLine="480"/>
        <w:rPr>
          <w:rFonts w:hint="eastAsia"/>
          <w:color w:val="000000"/>
        </w:rPr>
      </w:pPr>
      <w:r>
        <w:rPr>
          <w:rFonts w:hint="eastAsia"/>
          <w:color w:val="000000"/>
        </w:rPr>
        <w:t>路床填料应均匀、密实，强度高，级配要求详见具体设计，路床顶面横坡应与路拱一致。</w:t>
      </w:r>
    </w:p>
    <w:p w14:paraId="19F3D197" w14:textId="77777777" w:rsidR="00892BCE" w:rsidRDefault="00000000">
      <w:pPr>
        <w:ind w:firstLine="480"/>
        <w:rPr>
          <w:rFonts w:cs="宋体" w:hint="eastAsia"/>
          <w:color w:val="000000"/>
          <w:szCs w:val="20"/>
        </w:rPr>
      </w:pPr>
      <w:bookmarkStart w:id="189" w:name="_Toc19833"/>
      <w:bookmarkStart w:id="190" w:name="_Toc359721925"/>
      <w:bookmarkStart w:id="191" w:name="_Toc32527"/>
      <w:r>
        <w:rPr>
          <w:rFonts w:cs="宋体" w:hint="eastAsia"/>
          <w:color w:val="000000"/>
          <w:szCs w:val="20"/>
        </w:rPr>
        <w:t>（6）质量检验标准</w:t>
      </w:r>
      <w:bookmarkEnd w:id="189"/>
      <w:bookmarkEnd w:id="190"/>
      <w:bookmarkEnd w:id="191"/>
    </w:p>
    <w:p w14:paraId="39BC58EF" w14:textId="77777777" w:rsidR="00892BCE" w:rsidRDefault="00000000">
      <w:pPr>
        <w:ind w:firstLine="480"/>
        <w:rPr>
          <w:rFonts w:cs="宋体" w:hint="eastAsia"/>
          <w:color w:val="000000"/>
          <w:szCs w:val="20"/>
        </w:rPr>
      </w:pPr>
      <w:proofErr w:type="gramStart"/>
      <w:r>
        <w:rPr>
          <w:rFonts w:cs="宋体" w:hint="eastAsia"/>
          <w:color w:val="000000"/>
          <w:szCs w:val="20"/>
        </w:rPr>
        <w:t>土石混填路堤</w:t>
      </w:r>
      <w:proofErr w:type="gramEnd"/>
      <w:r>
        <w:rPr>
          <w:rFonts w:cs="宋体" w:hint="eastAsia"/>
          <w:color w:val="000000"/>
          <w:szCs w:val="20"/>
        </w:rPr>
        <w:t>填筑质量应符合下表要求：</w:t>
      </w:r>
    </w:p>
    <w:p w14:paraId="09ACA2D1" w14:textId="77777777" w:rsidR="00892BCE" w:rsidRDefault="00000000">
      <w:pPr>
        <w:ind w:firstLine="422"/>
        <w:jc w:val="center"/>
        <w:rPr>
          <w:rFonts w:hint="eastAsia"/>
        </w:rPr>
      </w:pPr>
      <w:r>
        <w:rPr>
          <w:rFonts w:hint="eastAsia"/>
          <w:b/>
          <w:bCs/>
          <w:color w:val="000000"/>
          <w:sz w:val="21"/>
          <w:szCs w:val="21"/>
        </w:rPr>
        <w:t>表5.1-3、</w:t>
      </w:r>
      <w:proofErr w:type="gramStart"/>
      <w:r>
        <w:rPr>
          <w:rFonts w:hint="eastAsia"/>
          <w:b/>
          <w:bCs/>
          <w:color w:val="000000"/>
          <w:sz w:val="21"/>
          <w:szCs w:val="21"/>
        </w:rPr>
        <w:t>土石混填路堤</w:t>
      </w:r>
      <w:proofErr w:type="gramEnd"/>
      <w:r>
        <w:rPr>
          <w:rFonts w:hint="eastAsia"/>
          <w:b/>
          <w:bCs/>
          <w:color w:val="000000"/>
          <w:sz w:val="21"/>
          <w:szCs w:val="21"/>
        </w:rPr>
        <w:t>填筑质量检验表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838"/>
        <w:gridCol w:w="296"/>
        <w:gridCol w:w="1178"/>
        <w:gridCol w:w="3105"/>
        <w:gridCol w:w="3231"/>
      </w:tblGrid>
      <w:tr w:rsidR="00892BCE" w14:paraId="6401AA04" w14:textId="77777777">
        <w:trPr>
          <w:trHeight w:val="482"/>
          <w:tblHeader/>
          <w:jc w:val="center"/>
        </w:trPr>
        <w:tc>
          <w:tcPr>
            <w:tcW w:w="838" w:type="dxa"/>
            <w:shd w:val="clear" w:color="auto" w:fill="4F81BD"/>
            <w:vAlign w:val="center"/>
          </w:tcPr>
          <w:p w14:paraId="3EEEE52C" w14:textId="77777777" w:rsidR="00892BCE" w:rsidRDefault="00000000">
            <w:pPr>
              <w:ind w:firstLineChars="0" w:firstLine="0"/>
              <w:jc w:val="center"/>
              <w:rPr>
                <w:rFonts w:cs="仿宋_GB2312" w:hint="eastAsia"/>
                <w:color w:val="000000"/>
              </w:rPr>
            </w:pPr>
            <w:r>
              <w:rPr>
                <w:rFonts w:cs="仿宋_GB2312" w:hint="eastAsia"/>
                <w:color w:val="000000"/>
              </w:rPr>
              <w:t>项次</w:t>
            </w:r>
          </w:p>
        </w:tc>
        <w:tc>
          <w:tcPr>
            <w:tcW w:w="1474" w:type="dxa"/>
            <w:gridSpan w:val="2"/>
            <w:shd w:val="clear" w:color="auto" w:fill="4F81BD"/>
            <w:vAlign w:val="center"/>
          </w:tcPr>
          <w:p w14:paraId="6DDA9A21" w14:textId="77777777" w:rsidR="00892BCE" w:rsidRDefault="00000000">
            <w:pPr>
              <w:ind w:firstLineChars="0" w:firstLine="0"/>
              <w:jc w:val="center"/>
              <w:rPr>
                <w:rFonts w:cs="仿宋_GB2312" w:hint="eastAsia"/>
                <w:color w:val="000000"/>
              </w:rPr>
            </w:pPr>
            <w:r>
              <w:rPr>
                <w:rFonts w:cs="仿宋_GB2312" w:hint="eastAsia"/>
                <w:color w:val="000000"/>
              </w:rPr>
              <w:t>检查项目</w:t>
            </w:r>
          </w:p>
        </w:tc>
        <w:tc>
          <w:tcPr>
            <w:tcW w:w="3105" w:type="dxa"/>
            <w:shd w:val="clear" w:color="auto" w:fill="4F81BD"/>
            <w:vAlign w:val="center"/>
          </w:tcPr>
          <w:p w14:paraId="7657D953" w14:textId="77777777" w:rsidR="00892BCE" w:rsidRDefault="00000000">
            <w:pPr>
              <w:ind w:firstLineChars="0" w:firstLine="0"/>
              <w:jc w:val="center"/>
              <w:rPr>
                <w:rFonts w:cs="仿宋_GB2312" w:hint="eastAsia"/>
                <w:color w:val="000000"/>
              </w:rPr>
            </w:pPr>
            <w:r>
              <w:rPr>
                <w:rFonts w:cs="仿宋_GB2312" w:hint="eastAsia"/>
                <w:color w:val="000000"/>
              </w:rPr>
              <w:t>规定值或允许偏差</w:t>
            </w:r>
          </w:p>
        </w:tc>
        <w:tc>
          <w:tcPr>
            <w:tcW w:w="3231" w:type="dxa"/>
            <w:shd w:val="clear" w:color="auto" w:fill="4F81BD"/>
            <w:vAlign w:val="center"/>
          </w:tcPr>
          <w:p w14:paraId="23393060" w14:textId="77777777" w:rsidR="00892BCE" w:rsidRDefault="00000000">
            <w:pPr>
              <w:ind w:firstLineChars="0" w:firstLine="0"/>
              <w:jc w:val="center"/>
              <w:rPr>
                <w:rFonts w:cs="仿宋_GB2312" w:hint="eastAsia"/>
                <w:color w:val="000000"/>
              </w:rPr>
            </w:pPr>
            <w:r>
              <w:rPr>
                <w:rFonts w:cs="仿宋_GB2312" w:hint="eastAsia"/>
                <w:color w:val="000000"/>
              </w:rPr>
              <w:t>检查方法和频率</w:t>
            </w:r>
          </w:p>
        </w:tc>
      </w:tr>
      <w:tr w:rsidR="00892BCE" w14:paraId="5ABFD5CA" w14:textId="77777777">
        <w:trPr>
          <w:trHeight w:val="968"/>
          <w:jc w:val="center"/>
        </w:trPr>
        <w:tc>
          <w:tcPr>
            <w:tcW w:w="838" w:type="dxa"/>
            <w:vMerge w:val="restart"/>
            <w:shd w:val="clear" w:color="auto" w:fill="C6D9F1"/>
            <w:vAlign w:val="center"/>
          </w:tcPr>
          <w:p w14:paraId="2EE43ECF" w14:textId="77777777" w:rsidR="00892BCE" w:rsidRDefault="00000000">
            <w:pPr>
              <w:ind w:firstLineChars="0" w:firstLine="0"/>
              <w:jc w:val="center"/>
              <w:rPr>
                <w:rFonts w:cs="仿宋_GB2312" w:hint="eastAsia"/>
                <w:color w:val="000000"/>
              </w:rPr>
            </w:pPr>
            <w:r>
              <w:rPr>
                <w:rFonts w:cs="仿宋_GB2312" w:hint="eastAsia"/>
                <w:color w:val="000000"/>
              </w:rPr>
              <w:t>1</w:t>
            </w:r>
          </w:p>
        </w:tc>
        <w:tc>
          <w:tcPr>
            <w:tcW w:w="1474" w:type="dxa"/>
            <w:gridSpan w:val="2"/>
            <w:vMerge w:val="restart"/>
            <w:shd w:val="clear" w:color="auto" w:fill="C6D9F1"/>
            <w:vAlign w:val="center"/>
          </w:tcPr>
          <w:p w14:paraId="054A5F7F" w14:textId="77777777" w:rsidR="00892BCE" w:rsidRDefault="00000000">
            <w:pPr>
              <w:ind w:firstLineChars="0" w:firstLine="0"/>
              <w:jc w:val="center"/>
              <w:rPr>
                <w:rFonts w:cs="仿宋_GB2312" w:hint="eastAsia"/>
                <w:color w:val="000000"/>
              </w:rPr>
            </w:pPr>
            <w:r>
              <w:rPr>
                <w:rFonts w:cs="仿宋_GB2312" w:hint="eastAsia"/>
                <w:color w:val="000000"/>
              </w:rPr>
              <w:t>压实度</w:t>
            </w:r>
          </w:p>
        </w:tc>
        <w:tc>
          <w:tcPr>
            <w:tcW w:w="3105" w:type="dxa"/>
            <w:shd w:val="clear" w:color="auto" w:fill="C6D9F1"/>
            <w:vAlign w:val="center"/>
          </w:tcPr>
          <w:p w14:paraId="113E4BE1" w14:textId="77777777" w:rsidR="00892BCE" w:rsidRDefault="00000000">
            <w:pPr>
              <w:ind w:firstLineChars="0" w:firstLine="0"/>
              <w:jc w:val="center"/>
              <w:rPr>
                <w:rFonts w:cs="仿宋_GB2312" w:hint="eastAsia"/>
                <w:color w:val="000000"/>
              </w:rPr>
            </w:pPr>
            <w:r>
              <w:rPr>
                <w:rFonts w:cs="仿宋_GB2312" w:hint="eastAsia"/>
                <w:color w:val="000000"/>
              </w:rPr>
              <w:t>符合试验路确定的施工工艺</w:t>
            </w:r>
          </w:p>
        </w:tc>
        <w:tc>
          <w:tcPr>
            <w:tcW w:w="3231" w:type="dxa"/>
            <w:shd w:val="clear" w:color="auto" w:fill="C6D9F1"/>
            <w:vAlign w:val="center"/>
          </w:tcPr>
          <w:p w14:paraId="1DF1A7D2" w14:textId="77777777" w:rsidR="00892BCE" w:rsidRDefault="00000000">
            <w:pPr>
              <w:ind w:firstLineChars="0" w:firstLine="0"/>
              <w:jc w:val="center"/>
              <w:rPr>
                <w:rFonts w:cs="仿宋_GB2312" w:hint="eastAsia"/>
                <w:color w:val="000000"/>
              </w:rPr>
            </w:pPr>
            <w:r>
              <w:rPr>
                <w:rFonts w:cs="仿宋_GB2312" w:hint="eastAsia"/>
                <w:color w:val="000000"/>
              </w:rPr>
              <w:t>施工记录</w:t>
            </w:r>
          </w:p>
        </w:tc>
      </w:tr>
      <w:tr w:rsidR="00892BCE" w14:paraId="52B452AC" w14:textId="77777777">
        <w:trPr>
          <w:trHeight w:val="454"/>
          <w:jc w:val="center"/>
        </w:trPr>
        <w:tc>
          <w:tcPr>
            <w:tcW w:w="838" w:type="dxa"/>
            <w:vMerge/>
            <w:shd w:val="clear" w:color="auto" w:fill="C6D9F1"/>
            <w:vAlign w:val="center"/>
          </w:tcPr>
          <w:p w14:paraId="0C79908F" w14:textId="77777777" w:rsidR="00892BCE" w:rsidRDefault="00892BCE">
            <w:pPr>
              <w:ind w:firstLine="480"/>
              <w:jc w:val="center"/>
              <w:rPr>
                <w:rFonts w:cs="仿宋_GB2312" w:hint="eastAsia"/>
                <w:color w:val="000000"/>
              </w:rPr>
            </w:pPr>
          </w:p>
        </w:tc>
        <w:tc>
          <w:tcPr>
            <w:tcW w:w="1474" w:type="dxa"/>
            <w:gridSpan w:val="2"/>
            <w:vMerge/>
            <w:shd w:val="clear" w:color="auto" w:fill="C6D9F1"/>
            <w:vAlign w:val="center"/>
          </w:tcPr>
          <w:p w14:paraId="2EAB8030" w14:textId="77777777" w:rsidR="00892BCE" w:rsidRDefault="00892BCE">
            <w:pPr>
              <w:ind w:firstLine="480"/>
              <w:jc w:val="center"/>
              <w:rPr>
                <w:rFonts w:cs="仿宋_GB2312" w:hint="eastAsia"/>
                <w:color w:val="000000"/>
              </w:rPr>
            </w:pPr>
          </w:p>
        </w:tc>
        <w:tc>
          <w:tcPr>
            <w:tcW w:w="3105" w:type="dxa"/>
            <w:shd w:val="clear" w:color="auto" w:fill="C6D9F1"/>
            <w:vAlign w:val="center"/>
          </w:tcPr>
          <w:p w14:paraId="04617ACC" w14:textId="77777777" w:rsidR="00892BCE" w:rsidRDefault="00000000">
            <w:pPr>
              <w:ind w:firstLineChars="0" w:firstLine="0"/>
              <w:jc w:val="center"/>
              <w:rPr>
                <w:rFonts w:cs="仿宋_GB2312" w:hint="eastAsia"/>
                <w:color w:val="000000"/>
              </w:rPr>
            </w:pPr>
            <w:r>
              <w:rPr>
                <w:rFonts w:cs="仿宋_GB2312" w:hint="eastAsia"/>
                <w:color w:val="000000"/>
              </w:rPr>
              <w:t>沉降差≤试验路确定的沉降差</w:t>
            </w:r>
          </w:p>
        </w:tc>
        <w:tc>
          <w:tcPr>
            <w:tcW w:w="3231" w:type="dxa"/>
            <w:shd w:val="clear" w:color="auto" w:fill="C6D9F1"/>
            <w:vAlign w:val="center"/>
          </w:tcPr>
          <w:p w14:paraId="2AB090EB" w14:textId="77777777" w:rsidR="00892BCE" w:rsidRDefault="00000000">
            <w:pPr>
              <w:ind w:firstLineChars="0" w:firstLine="0"/>
              <w:jc w:val="center"/>
              <w:rPr>
                <w:rFonts w:cs="仿宋_GB2312" w:hint="eastAsia"/>
                <w:color w:val="000000"/>
              </w:rPr>
            </w:pPr>
            <w:r>
              <w:rPr>
                <w:rFonts w:cs="仿宋_GB2312" w:hint="eastAsia"/>
                <w:color w:val="000000"/>
              </w:rPr>
              <w:t>水准仪：每40m检测1个断面，每个断面检测5～9点</w:t>
            </w:r>
          </w:p>
        </w:tc>
      </w:tr>
      <w:tr w:rsidR="00892BCE" w14:paraId="3F3C31E9" w14:textId="77777777">
        <w:trPr>
          <w:trHeight w:val="454"/>
          <w:jc w:val="center"/>
        </w:trPr>
        <w:tc>
          <w:tcPr>
            <w:tcW w:w="838" w:type="dxa"/>
            <w:shd w:val="clear" w:color="auto" w:fill="C6D9F1"/>
            <w:vAlign w:val="center"/>
          </w:tcPr>
          <w:p w14:paraId="6AD47F60" w14:textId="77777777" w:rsidR="00892BCE" w:rsidRDefault="00000000">
            <w:pPr>
              <w:ind w:firstLineChars="0" w:firstLine="0"/>
              <w:jc w:val="center"/>
              <w:rPr>
                <w:rFonts w:cs="仿宋_GB2312" w:hint="eastAsia"/>
                <w:color w:val="000000"/>
              </w:rPr>
            </w:pPr>
            <w:r>
              <w:rPr>
                <w:rFonts w:cs="仿宋_GB2312" w:hint="eastAsia"/>
                <w:color w:val="000000"/>
              </w:rPr>
              <w:t>2</w:t>
            </w:r>
          </w:p>
        </w:tc>
        <w:tc>
          <w:tcPr>
            <w:tcW w:w="1474" w:type="dxa"/>
            <w:gridSpan w:val="2"/>
            <w:shd w:val="clear" w:color="auto" w:fill="C6D9F1"/>
            <w:vAlign w:val="center"/>
          </w:tcPr>
          <w:p w14:paraId="75277F7B" w14:textId="77777777" w:rsidR="00892BCE" w:rsidRDefault="00000000">
            <w:pPr>
              <w:ind w:firstLineChars="0" w:firstLine="0"/>
              <w:jc w:val="center"/>
              <w:rPr>
                <w:rFonts w:cs="仿宋_GB2312" w:hint="eastAsia"/>
                <w:color w:val="000000"/>
              </w:rPr>
            </w:pPr>
            <w:r>
              <w:rPr>
                <w:rFonts w:cs="仿宋_GB2312" w:hint="eastAsia"/>
                <w:color w:val="000000"/>
              </w:rPr>
              <w:t>纵断面高程（mm）</w:t>
            </w:r>
          </w:p>
        </w:tc>
        <w:tc>
          <w:tcPr>
            <w:tcW w:w="3105" w:type="dxa"/>
            <w:shd w:val="clear" w:color="auto" w:fill="C6D9F1"/>
            <w:vAlign w:val="center"/>
          </w:tcPr>
          <w:p w14:paraId="07528A66" w14:textId="77777777" w:rsidR="00892BCE" w:rsidRDefault="00000000">
            <w:pPr>
              <w:ind w:firstLineChars="0" w:firstLine="0"/>
              <w:jc w:val="center"/>
              <w:rPr>
                <w:rFonts w:cs="仿宋_GB2312" w:hint="eastAsia"/>
                <w:color w:val="000000"/>
              </w:rPr>
            </w:pPr>
            <w:r>
              <w:rPr>
                <w:rFonts w:cs="仿宋_GB2312" w:hint="eastAsia"/>
                <w:color w:val="000000"/>
              </w:rPr>
              <w:t>+10，-20</w:t>
            </w:r>
          </w:p>
        </w:tc>
        <w:tc>
          <w:tcPr>
            <w:tcW w:w="3231" w:type="dxa"/>
            <w:shd w:val="clear" w:color="auto" w:fill="C6D9F1"/>
            <w:vAlign w:val="center"/>
          </w:tcPr>
          <w:p w14:paraId="04941026" w14:textId="77777777" w:rsidR="00892BCE" w:rsidRDefault="00000000">
            <w:pPr>
              <w:ind w:firstLineChars="0" w:firstLine="0"/>
              <w:jc w:val="center"/>
              <w:rPr>
                <w:rFonts w:cs="仿宋_GB2312" w:hint="eastAsia"/>
                <w:color w:val="000000"/>
              </w:rPr>
            </w:pPr>
            <w:r>
              <w:rPr>
                <w:rFonts w:cs="仿宋_GB2312" w:hint="eastAsia"/>
                <w:color w:val="000000"/>
              </w:rPr>
              <w:t>水准仪：中线位置每200m测2点</w:t>
            </w:r>
          </w:p>
        </w:tc>
      </w:tr>
      <w:tr w:rsidR="00892BCE" w14:paraId="67A2DE2A" w14:textId="77777777">
        <w:trPr>
          <w:trHeight w:val="454"/>
          <w:jc w:val="center"/>
        </w:trPr>
        <w:tc>
          <w:tcPr>
            <w:tcW w:w="838" w:type="dxa"/>
            <w:shd w:val="clear" w:color="auto" w:fill="C6D9F1"/>
            <w:vAlign w:val="center"/>
          </w:tcPr>
          <w:p w14:paraId="035382A7" w14:textId="77777777" w:rsidR="00892BCE" w:rsidRDefault="00000000">
            <w:pPr>
              <w:ind w:firstLineChars="0" w:firstLine="0"/>
              <w:jc w:val="center"/>
              <w:rPr>
                <w:rFonts w:cs="仿宋_GB2312" w:hint="eastAsia"/>
                <w:color w:val="000000"/>
              </w:rPr>
            </w:pPr>
            <w:r>
              <w:rPr>
                <w:rFonts w:cs="仿宋_GB2312" w:hint="eastAsia"/>
                <w:color w:val="000000"/>
              </w:rPr>
              <w:t>3</w:t>
            </w:r>
          </w:p>
        </w:tc>
        <w:tc>
          <w:tcPr>
            <w:tcW w:w="1474" w:type="dxa"/>
            <w:gridSpan w:val="2"/>
            <w:shd w:val="clear" w:color="auto" w:fill="C6D9F1"/>
            <w:vAlign w:val="center"/>
          </w:tcPr>
          <w:p w14:paraId="35C7ED54" w14:textId="77777777" w:rsidR="00892BCE" w:rsidRDefault="00000000">
            <w:pPr>
              <w:ind w:firstLineChars="0" w:firstLine="0"/>
              <w:jc w:val="center"/>
              <w:rPr>
                <w:rFonts w:cs="仿宋_GB2312" w:hint="eastAsia"/>
                <w:color w:val="000000"/>
              </w:rPr>
            </w:pPr>
            <w:r>
              <w:rPr>
                <w:rFonts w:cs="仿宋_GB2312" w:hint="eastAsia"/>
                <w:color w:val="000000"/>
              </w:rPr>
              <w:t>中线偏位（mm）</w:t>
            </w:r>
          </w:p>
        </w:tc>
        <w:tc>
          <w:tcPr>
            <w:tcW w:w="3105" w:type="dxa"/>
            <w:shd w:val="clear" w:color="auto" w:fill="C6D9F1"/>
            <w:vAlign w:val="center"/>
          </w:tcPr>
          <w:p w14:paraId="51E86CE2" w14:textId="77777777" w:rsidR="00892BCE" w:rsidRDefault="00000000">
            <w:pPr>
              <w:ind w:firstLineChars="0" w:firstLine="0"/>
              <w:jc w:val="center"/>
              <w:rPr>
                <w:rFonts w:cs="仿宋_GB2312" w:hint="eastAsia"/>
                <w:color w:val="000000"/>
              </w:rPr>
            </w:pPr>
            <w:r>
              <w:rPr>
                <w:rFonts w:cs="仿宋_GB2312" w:hint="eastAsia"/>
                <w:color w:val="000000"/>
              </w:rPr>
              <w:t>100</w:t>
            </w:r>
          </w:p>
        </w:tc>
        <w:tc>
          <w:tcPr>
            <w:tcW w:w="3231" w:type="dxa"/>
            <w:shd w:val="clear" w:color="auto" w:fill="C6D9F1"/>
            <w:vAlign w:val="center"/>
          </w:tcPr>
          <w:p w14:paraId="5CA601E0" w14:textId="77777777" w:rsidR="00892BCE" w:rsidRDefault="00000000">
            <w:pPr>
              <w:ind w:firstLineChars="0" w:firstLine="0"/>
              <w:jc w:val="center"/>
              <w:rPr>
                <w:rFonts w:cs="仿宋_GB2312" w:hint="eastAsia"/>
                <w:color w:val="000000"/>
              </w:rPr>
            </w:pPr>
            <w:r>
              <w:rPr>
                <w:rFonts w:cs="仿宋_GB2312" w:hint="eastAsia"/>
                <w:color w:val="000000"/>
              </w:rPr>
              <w:t>全站仪：每200m测2点，弯道加HY、YH两点</w:t>
            </w:r>
          </w:p>
        </w:tc>
      </w:tr>
      <w:tr w:rsidR="00892BCE" w14:paraId="20111B4B" w14:textId="77777777">
        <w:trPr>
          <w:trHeight w:val="454"/>
          <w:jc w:val="center"/>
        </w:trPr>
        <w:tc>
          <w:tcPr>
            <w:tcW w:w="838" w:type="dxa"/>
            <w:shd w:val="clear" w:color="auto" w:fill="C6D9F1"/>
            <w:vAlign w:val="center"/>
          </w:tcPr>
          <w:p w14:paraId="6E31F1C2" w14:textId="77777777" w:rsidR="00892BCE" w:rsidRDefault="00000000">
            <w:pPr>
              <w:ind w:firstLineChars="0" w:firstLine="0"/>
              <w:jc w:val="center"/>
              <w:rPr>
                <w:rFonts w:cs="仿宋_GB2312" w:hint="eastAsia"/>
                <w:color w:val="000000"/>
              </w:rPr>
            </w:pPr>
            <w:r>
              <w:rPr>
                <w:rFonts w:cs="仿宋_GB2312" w:hint="eastAsia"/>
                <w:color w:val="000000"/>
              </w:rPr>
              <w:t>4</w:t>
            </w:r>
          </w:p>
        </w:tc>
        <w:tc>
          <w:tcPr>
            <w:tcW w:w="1474" w:type="dxa"/>
            <w:gridSpan w:val="2"/>
            <w:shd w:val="clear" w:color="auto" w:fill="C6D9F1"/>
            <w:vAlign w:val="center"/>
          </w:tcPr>
          <w:p w14:paraId="0D148D06" w14:textId="77777777" w:rsidR="00892BCE" w:rsidRDefault="00000000">
            <w:pPr>
              <w:ind w:firstLineChars="0" w:firstLine="0"/>
              <w:jc w:val="center"/>
              <w:rPr>
                <w:rFonts w:cs="仿宋_GB2312" w:hint="eastAsia"/>
                <w:color w:val="000000"/>
              </w:rPr>
            </w:pPr>
            <w:r>
              <w:rPr>
                <w:rFonts w:cs="仿宋_GB2312" w:hint="eastAsia"/>
                <w:color w:val="000000"/>
              </w:rPr>
              <w:t>宽度（mm）</w:t>
            </w:r>
          </w:p>
        </w:tc>
        <w:tc>
          <w:tcPr>
            <w:tcW w:w="3105" w:type="dxa"/>
            <w:shd w:val="clear" w:color="auto" w:fill="C6D9F1"/>
            <w:vAlign w:val="center"/>
          </w:tcPr>
          <w:p w14:paraId="6872E83C" w14:textId="77777777" w:rsidR="00892BCE" w:rsidRDefault="00000000">
            <w:pPr>
              <w:ind w:firstLineChars="0" w:firstLine="0"/>
              <w:jc w:val="center"/>
              <w:rPr>
                <w:rFonts w:cs="仿宋_GB2312" w:hint="eastAsia"/>
                <w:color w:val="000000"/>
              </w:rPr>
            </w:pPr>
            <w:r>
              <w:rPr>
                <w:rFonts w:cs="仿宋_GB2312" w:hint="eastAsia"/>
                <w:color w:val="000000"/>
              </w:rPr>
              <w:t>满足设计要求</w:t>
            </w:r>
          </w:p>
        </w:tc>
        <w:tc>
          <w:tcPr>
            <w:tcW w:w="3231" w:type="dxa"/>
            <w:shd w:val="clear" w:color="auto" w:fill="C6D9F1"/>
            <w:vAlign w:val="center"/>
          </w:tcPr>
          <w:p w14:paraId="1B442376" w14:textId="77777777" w:rsidR="00892BCE" w:rsidRDefault="00000000">
            <w:pPr>
              <w:ind w:firstLineChars="0" w:firstLine="0"/>
              <w:jc w:val="center"/>
              <w:rPr>
                <w:rFonts w:cs="仿宋_GB2312" w:hint="eastAsia"/>
                <w:color w:val="000000"/>
              </w:rPr>
            </w:pPr>
            <w:r>
              <w:rPr>
                <w:rFonts w:cs="仿宋_GB2312" w:hint="eastAsia"/>
                <w:color w:val="000000"/>
              </w:rPr>
              <w:t>尺量：每200m测4处</w:t>
            </w:r>
          </w:p>
        </w:tc>
      </w:tr>
      <w:tr w:rsidR="00892BCE" w14:paraId="080596C9" w14:textId="77777777">
        <w:trPr>
          <w:trHeight w:val="454"/>
          <w:jc w:val="center"/>
        </w:trPr>
        <w:tc>
          <w:tcPr>
            <w:tcW w:w="838" w:type="dxa"/>
            <w:shd w:val="clear" w:color="auto" w:fill="C6D9F1"/>
            <w:vAlign w:val="center"/>
          </w:tcPr>
          <w:p w14:paraId="4B50D347" w14:textId="77777777" w:rsidR="00892BCE" w:rsidRDefault="00000000">
            <w:pPr>
              <w:ind w:firstLineChars="0" w:firstLine="0"/>
              <w:jc w:val="center"/>
              <w:rPr>
                <w:rFonts w:cs="仿宋_GB2312" w:hint="eastAsia"/>
                <w:color w:val="000000"/>
              </w:rPr>
            </w:pPr>
            <w:r>
              <w:rPr>
                <w:rFonts w:cs="仿宋_GB2312" w:hint="eastAsia"/>
                <w:color w:val="000000"/>
              </w:rPr>
              <w:t>5</w:t>
            </w:r>
          </w:p>
        </w:tc>
        <w:tc>
          <w:tcPr>
            <w:tcW w:w="1474" w:type="dxa"/>
            <w:gridSpan w:val="2"/>
            <w:shd w:val="clear" w:color="auto" w:fill="C6D9F1"/>
            <w:vAlign w:val="center"/>
          </w:tcPr>
          <w:p w14:paraId="76C62C1F" w14:textId="77777777" w:rsidR="00892BCE" w:rsidRDefault="00000000">
            <w:pPr>
              <w:ind w:firstLineChars="0" w:firstLine="0"/>
              <w:jc w:val="center"/>
              <w:rPr>
                <w:rFonts w:cs="仿宋_GB2312" w:hint="eastAsia"/>
                <w:color w:val="000000"/>
              </w:rPr>
            </w:pPr>
            <w:r>
              <w:rPr>
                <w:rFonts w:cs="仿宋_GB2312" w:hint="eastAsia"/>
                <w:color w:val="000000"/>
              </w:rPr>
              <w:t>平整度</w:t>
            </w:r>
          </w:p>
        </w:tc>
        <w:tc>
          <w:tcPr>
            <w:tcW w:w="3105" w:type="dxa"/>
            <w:shd w:val="clear" w:color="auto" w:fill="C6D9F1"/>
            <w:vAlign w:val="center"/>
          </w:tcPr>
          <w:p w14:paraId="2B979F98" w14:textId="77777777" w:rsidR="00892BCE" w:rsidRDefault="00000000">
            <w:pPr>
              <w:ind w:firstLineChars="0" w:firstLine="0"/>
              <w:jc w:val="center"/>
              <w:rPr>
                <w:rFonts w:cs="仿宋_GB2312" w:hint="eastAsia"/>
                <w:color w:val="000000"/>
              </w:rPr>
            </w:pPr>
            <w:r>
              <w:rPr>
                <w:rFonts w:cs="仿宋_GB2312" w:hint="eastAsia"/>
                <w:color w:val="000000"/>
              </w:rPr>
              <w:t>20</w:t>
            </w:r>
          </w:p>
        </w:tc>
        <w:tc>
          <w:tcPr>
            <w:tcW w:w="3231" w:type="dxa"/>
            <w:shd w:val="clear" w:color="auto" w:fill="C6D9F1"/>
            <w:vAlign w:val="center"/>
          </w:tcPr>
          <w:p w14:paraId="72D24748" w14:textId="77777777" w:rsidR="00892BCE" w:rsidRDefault="00000000">
            <w:pPr>
              <w:ind w:firstLineChars="0" w:firstLine="0"/>
              <w:jc w:val="center"/>
              <w:rPr>
                <w:rFonts w:cs="仿宋_GB2312" w:hint="eastAsia"/>
                <w:color w:val="000000"/>
              </w:rPr>
            </w:pPr>
            <w:r>
              <w:rPr>
                <w:rFonts w:cs="仿宋_GB2312" w:hint="eastAsia"/>
                <w:color w:val="000000"/>
              </w:rPr>
              <w:t>3m直尺：每200测2处×5尺</w:t>
            </w:r>
          </w:p>
        </w:tc>
      </w:tr>
      <w:tr w:rsidR="00892BCE" w14:paraId="31977123" w14:textId="77777777">
        <w:trPr>
          <w:trHeight w:val="454"/>
          <w:jc w:val="center"/>
        </w:trPr>
        <w:tc>
          <w:tcPr>
            <w:tcW w:w="838" w:type="dxa"/>
            <w:shd w:val="clear" w:color="auto" w:fill="C6D9F1"/>
            <w:vAlign w:val="center"/>
          </w:tcPr>
          <w:p w14:paraId="597659C9" w14:textId="77777777" w:rsidR="00892BCE" w:rsidRDefault="00000000">
            <w:pPr>
              <w:ind w:firstLineChars="0" w:firstLine="0"/>
              <w:jc w:val="center"/>
              <w:rPr>
                <w:rFonts w:cs="仿宋_GB2312" w:hint="eastAsia"/>
                <w:color w:val="000000"/>
              </w:rPr>
            </w:pPr>
            <w:r>
              <w:rPr>
                <w:rFonts w:cs="仿宋_GB2312" w:hint="eastAsia"/>
                <w:color w:val="000000"/>
              </w:rPr>
              <w:t>6</w:t>
            </w:r>
          </w:p>
        </w:tc>
        <w:tc>
          <w:tcPr>
            <w:tcW w:w="1474" w:type="dxa"/>
            <w:gridSpan w:val="2"/>
            <w:shd w:val="clear" w:color="auto" w:fill="C6D9F1"/>
            <w:vAlign w:val="center"/>
          </w:tcPr>
          <w:p w14:paraId="2C5F59C6" w14:textId="77777777" w:rsidR="00892BCE" w:rsidRDefault="00000000">
            <w:pPr>
              <w:ind w:firstLineChars="0" w:firstLine="0"/>
              <w:jc w:val="center"/>
              <w:rPr>
                <w:rFonts w:cs="仿宋_GB2312" w:hint="eastAsia"/>
                <w:color w:val="000000"/>
              </w:rPr>
            </w:pPr>
            <w:r>
              <w:rPr>
                <w:rFonts w:cs="仿宋_GB2312" w:hint="eastAsia"/>
                <w:color w:val="000000"/>
              </w:rPr>
              <w:t>横坡（%）</w:t>
            </w:r>
          </w:p>
        </w:tc>
        <w:tc>
          <w:tcPr>
            <w:tcW w:w="3105" w:type="dxa"/>
            <w:shd w:val="clear" w:color="auto" w:fill="C6D9F1"/>
            <w:vAlign w:val="center"/>
          </w:tcPr>
          <w:p w14:paraId="6103CE07" w14:textId="77777777" w:rsidR="00892BCE" w:rsidRDefault="00000000">
            <w:pPr>
              <w:ind w:firstLineChars="0" w:firstLine="0"/>
              <w:jc w:val="center"/>
              <w:rPr>
                <w:rFonts w:cs="仿宋_GB2312" w:hint="eastAsia"/>
                <w:color w:val="000000"/>
              </w:rPr>
            </w:pPr>
            <w:r>
              <w:rPr>
                <w:rFonts w:cs="仿宋_GB2312" w:hint="eastAsia"/>
                <w:color w:val="000000"/>
              </w:rPr>
              <w:t>±0.5</w:t>
            </w:r>
          </w:p>
        </w:tc>
        <w:tc>
          <w:tcPr>
            <w:tcW w:w="3231" w:type="dxa"/>
            <w:shd w:val="clear" w:color="auto" w:fill="C6D9F1"/>
            <w:vAlign w:val="center"/>
          </w:tcPr>
          <w:p w14:paraId="6A03DF39" w14:textId="77777777" w:rsidR="00892BCE" w:rsidRDefault="00000000">
            <w:pPr>
              <w:ind w:firstLineChars="0" w:firstLine="0"/>
              <w:jc w:val="center"/>
              <w:rPr>
                <w:rFonts w:cs="仿宋_GB2312" w:hint="eastAsia"/>
                <w:color w:val="000000"/>
              </w:rPr>
            </w:pPr>
            <w:r>
              <w:rPr>
                <w:rFonts w:cs="仿宋_GB2312" w:hint="eastAsia"/>
                <w:color w:val="000000"/>
              </w:rPr>
              <w:t>水准仪：每200m测2个断面</w:t>
            </w:r>
          </w:p>
        </w:tc>
      </w:tr>
      <w:tr w:rsidR="00892BCE" w14:paraId="5E26560C" w14:textId="77777777">
        <w:trPr>
          <w:trHeight w:val="454"/>
          <w:jc w:val="center"/>
        </w:trPr>
        <w:tc>
          <w:tcPr>
            <w:tcW w:w="838" w:type="dxa"/>
            <w:vMerge w:val="restart"/>
            <w:shd w:val="clear" w:color="auto" w:fill="C6D9F1"/>
            <w:vAlign w:val="center"/>
          </w:tcPr>
          <w:p w14:paraId="19DC26FB" w14:textId="77777777" w:rsidR="00892BCE" w:rsidRDefault="00000000">
            <w:pPr>
              <w:ind w:firstLineChars="0" w:firstLine="0"/>
              <w:jc w:val="center"/>
              <w:rPr>
                <w:rFonts w:cs="仿宋_GB2312" w:hint="eastAsia"/>
                <w:color w:val="000000"/>
              </w:rPr>
            </w:pPr>
            <w:r>
              <w:rPr>
                <w:rFonts w:cs="仿宋_GB2312" w:hint="eastAsia"/>
                <w:color w:val="000000"/>
              </w:rPr>
              <w:t>7</w:t>
            </w:r>
          </w:p>
        </w:tc>
        <w:tc>
          <w:tcPr>
            <w:tcW w:w="296" w:type="dxa"/>
            <w:vMerge w:val="restart"/>
            <w:shd w:val="clear" w:color="auto" w:fill="C6D9F1"/>
            <w:vAlign w:val="center"/>
          </w:tcPr>
          <w:p w14:paraId="2DD027CD" w14:textId="77777777" w:rsidR="00892BCE" w:rsidRDefault="00000000">
            <w:pPr>
              <w:ind w:firstLine="480"/>
              <w:jc w:val="center"/>
              <w:rPr>
                <w:rFonts w:cs="仿宋_GB2312" w:hint="eastAsia"/>
                <w:color w:val="000000"/>
              </w:rPr>
            </w:pPr>
            <w:r>
              <w:rPr>
                <w:rFonts w:cs="仿宋_GB2312" w:hint="eastAsia"/>
                <w:color w:val="000000"/>
              </w:rPr>
              <w:t>边</w:t>
            </w:r>
          </w:p>
          <w:p w14:paraId="2593BB4A" w14:textId="77777777" w:rsidR="00892BCE" w:rsidRDefault="00000000">
            <w:pPr>
              <w:ind w:firstLine="480"/>
              <w:jc w:val="center"/>
              <w:rPr>
                <w:rFonts w:cs="仿宋_GB2312" w:hint="eastAsia"/>
                <w:color w:val="000000"/>
              </w:rPr>
            </w:pPr>
            <w:r>
              <w:rPr>
                <w:rFonts w:cs="仿宋_GB2312" w:hint="eastAsia"/>
                <w:color w:val="000000"/>
              </w:rPr>
              <w:t>坡</w:t>
            </w:r>
          </w:p>
        </w:tc>
        <w:tc>
          <w:tcPr>
            <w:tcW w:w="1178" w:type="dxa"/>
            <w:shd w:val="clear" w:color="auto" w:fill="C6D9F1"/>
            <w:vAlign w:val="center"/>
          </w:tcPr>
          <w:p w14:paraId="2F84DB3A" w14:textId="77777777" w:rsidR="00892BCE" w:rsidRDefault="00000000">
            <w:pPr>
              <w:ind w:firstLineChars="0" w:firstLine="0"/>
              <w:jc w:val="center"/>
              <w:rPr>
                <w:rFonts w:cs="仿宋_GB2312" w:hint="eastAsia"/>
                <w:color w:val="000000"/>
              </w:rPr>
            </w:pPr>
            <w:r>
              <w:rPr>
                <w:rFonts w:cs="仿宋_GB2312" w:hint="eastAsia"/>
                <w:color w:val="000000"/>
              </w:rPr>
              <w:t>坡度</w:t>
            </w:r>
          </w:p>
        </w:tc>
        <w:tc>
          <w:tcPr>
            <w:tcW w:w="3105" w:type="dxa"/>
            <w:shd w:val="clear" w:color="auto" w:fill="C6D9F1"/>
            <w:vAlign w:val="center"/>
          </w:tcPr>
          <w:p w14:paraId="16DB15A4" w14:textId="77777777" w:rsidR="00892BCE" w:rsidRDefault="00000000">
            <w:pPr>
              <w:ind w:firstLineChars="0" w:firstLine="0"/>
              <w:jc w:val="center"/>
              <w:rPr>
                <w:rFonts w:cs="仿宋_GB2312" w:hint="eastAsia"/>
                <w:color w:val="000000"/>
              </w:rPr>
            </w:pPr>
            <w:r>
              <w:rPr>
                <w:rFonts w:cs="仿宋_GB2312" w:hint="eastAsia"/>
                <w:color w:val="000000"/>
              </w:rPr>
              <w:t>满足设计要求</w:t>
            </w:r>
          </w:p>
        </w:tc>
        <w:tc>
          <w:tcPr>
            <w:tcW w:w="3231" w:type="dxa"/>
            <w:vMerge w:val="restart"/>
            <w:shd w:val="clear" w:color="auto" w:fill="C6D9F1"/>
            <w:vAlign w:val="center"/>
          </w:tcPr>
          <w:p w14:paraId="6DD9F8AF" w14:textId="77777777" w:rsidR="00892BCE" w:rsidRDefault="00000000">
            <w:pPr>
              <w:ind w:firstLineChars="0" w:firstLine="0"/>
              <w:jc w:val="center"/>
              <w:rPr>
                <w:rFonts w:cs="仿宋_GB2312" w:hint="eastAsia"/>
                <w:color w:val="000000"/>
              </w:rPr>
            </w:pPr>
            <w:r>
              <w:rPr>
                <w:rFonts w:cs="仿宋_GB2312" w:hint="eastAsia"/>
                <w:color w:val="000000"/>
              </w:rPr>
              <w:t>每200m抽查4点</w:t>
            </w:r>
          </w:p>
        </w:tc>
      </w:tr>
      <w:tr w:rsidR="00892BCE" w14:paraId="00565A0B" w14:textId="77777777">
        <w:trPr>
          <w:trHeight w:val="454"/>
          <w:jc w:val="center"/>
        </w:trPr>
        <w:tc>
          <w:tcPr>
            <w:tcW w:w="838" w:type="dxa"/>
            <w:vMerge/>
            <w:shd w:val="clear" w:color="auto" w:fill="auto"/>
            <w:vAlign w:val="center"/>
          </w:tcPr>
          <w:p w14:paraId="7FBFE997" w14:textId="77777777" w:rsidR="00892BCE" w:rsidRDefault="00892BCE">
            <w:pPr>
              <w:ind w:firstLine="480"/>
              <w:jc w:val="center"/>
              <w:rPr>
                <w:rFonts w:cs="仿宋_GB2312" w:hint="eastAsia"/>
                <w:color w:val="000000"/>
              </w:rPr>
            </w:pPr>
          </w:p>
        </w:tc>
        <w:tc>
          <w:tcPr>
            <w:tcW w:w="296" w:type="dxa"/>
            <w:vMerge/>
            <w:shd w:val="clear" w:color="auto" w:fill="auto"/>
            <w:vAlign w:val="center"/>
          </w:tcPr>
          <w:p w14:paraId="007140E4" w14:textId="77777777" w:rsidR="00892BCE" w:rsidRDefault="00892BCE">
            <w:pPr>
              <w:ind w:firstLine="480"/>
              <w:jc w:val="center"/>
              <w:rPr>
                <w:rFonts w:cs="仿宋_GB2312" w:hint="eastAsia"/>
                <w:color w:val="000000"/>
              </w:rPr>
            </w:pPr>
          </w:p>
        </w:tc>
        <w:tc>
          <w:tcPr>
            <w:tcW w:w="1178" w:type="dxa"/>
            <w:shd w:val="clear" w:color="auto" w:fill="C6D9F1"/>
            <w:vAlign w:val="center"/>
          </w:tcPr>
          <w:p w14:paraId="13D32833" w14:textId="77777777" w:rsidR="00892BCE" w:rsidRDefault="00000000">
            <w:pPr>
              <w:ind w:firstLineChars="0" w:firstLine="0"/>
              <w:jc w:val="center"/>
              <w:rPr>
                <w:rFonts w:cs="仿宋_GB2312" w:hint="eastAsia"/>
                <w:color w:val="000000"/>
              </w:rPr>
            </w:pPr>
            <w:r>
              <w:rPr>
                <w:rFonts w:cs="仿宋_GB2312" w:hint="eastAsia"/>
                <w:color w:val="000000"/>
              </w:rPr>
              <w:t>平顺度</w:t>
            </w:r>
          </w:p>
        </w:tc>
        <w:tc>
          <w:tcPr>
            <w:tcW w:w="3105" w:type="dxa"/>
            <w:shd w:val="clear" w:color="auto" w:fill="C6D9F1"/>
            <w:vAlign w:val="center"/>
          </w:tcPr>
          <w:p w14:paraId="26B9D6F1" w14:textId="77777777" w:rsidR="00892BCE" w:rsidRDefault="00000000">
            <w:pPr>
              <w:ind w:firstLineChars="0" w:firstLine="0"/>
              <w:jc w:val="center"/>
              <w:rPr>
                <w:rFonts w:cs="仿宋_GB2312" w:hint="eastAsia"/>
                <w:color w:val="000000"/>
              </w:rPr>
            </w:pPr>
            <w:r>
              <w:rPr>
                <w:rFonts w:cs="仿宋_GB2312" w:hint="eastAsia"/>
                <w:color w:val="000000"/>
              </w:rPr>
              <w:t>满足设计要求</w:t>
            </w:r>
          </w:p>
        </w:tc>
        <w:tc>
          <w:tcPr>
            <w:tcW w:w="3231" w:type="dxa"/>
            <w:vMerge/>
            <w:shd w:val="clear" w:color="auto" w:fill="C6D9F1"/>
            <w:vAlign w:val="center"/>
          </w:tcPr>
          <w:p w14:paraId="4277932F" w14:textId="77777777" w:rsidR="00892BCE" w:rsidRDefault="00892BCE">
            <w:pPr>
              <w:ind w:firstLine="480"/>
              <w:jc w:val="center"/>
              <w:rPr>
                <w:rFonts w:cs="仿宋_GB2312" w:hint="eastAsia"/>
                <w:color w:val="000000"/>
              </w:rPr>
            </w:pPr>
          </w:p>
        </w:tc>
      </w:tr>
    </w:tbl>
    <w:p w14:paraId="0BC8F945" w14:textId="77777777" w:rsidR="00892BCE" w:rsidRDefault="00000000">
      <w:pPr>
        <w:ind w:firstLine="480"/>
        <w:rPr>
          <w:rFonts w:hint="eastAsia"/>
          <w:color w:val="000000"/>
        </w:rPr>
      </w:pPr>
      <w:r>
        <w:rPr>
          <w:rFonts w:cs="宋体" w:hint="eastAsia"/>
          <w:color w:val="000000"/>
          <w:szCs w:val="20"/>
        </w:rPr>
        <w:t>路堤成型后的外观质量标准：路堤表面无明显孔洞；大粒径石料不松动，铁锹挖动困难；</w:t>
      </w:r>
      <w:proofErr w:type="gramStart"/>
      <w:r>
        <w:rPr>
          <w:rFonts w:cs="宋体" w:hint="eastAsia"/>
          <w:color w:val="000000"/>
          <w:szCs w:val="20"/>
        </w:rPr>
        <w:t>边坡码砌紧贴</w:t>
      </w:r>
      <w:proofErr w:type="gramEnd"/>
      <w:r>
        <w:rPr>
          <w:rFonts w:cs="宋体" w:hint="eastAsia"/>
          <w:color w:val="000000"/>
          <w:szCs w:val="20"/>
        </w:rPr>
        <w:t>、密实，无明显孔洞、松动，</w:t>
      </w:r>
      <w:proofErr w:type="gramStart"/>
      <w:r>
        <w:rPr>
          <w:rFonts w:cs="宋体" w:hint="eastAsia"/>
          <w:color w:val="000000"/>
          <w:szCs w:val="20"/>
        </w:rPr>
        <w:t>砌块见</w:t>
      </w:r>
      <w:proofErr w:type="gramEnd"/>
      <w:r>
        <w:rPr>
          <w:rFonts w:cs="宋体" w:hint="eastAsia"/>
          <w:color w:val="000000"/>
          <w:szCs w:val="20"/>
        </w:rPr>
        <w:t>承接面向内倾斜，坡面平顺。</w:t>
      </w:r>
    </w:p>
    <w:p w14:paraId="380F720F" w14:textId="77777777" w:rsidR="00892BCE" w:rsidRDefault="00000000">
      <w:pPr>
        <w:ind w:firstLine="480"/>
        <w:rPr>
          <w:rFonts w:hint="eastAsia"/>
          <w:color w:val="000000"/>
        </w:rPr>
      </w:pPr>
      <w:r>
        <w:rPr>
          <w:rFonts w:hint="eastAsia"/>
          <w:color w:val="000000"/>
        </w:rPr>
        <w:t>（7）土方开挖</w:t>
      </w:r>
    </w:p>
    <w:p w14:paraId="43976ED3" w14:textId="77777777" w:rsidR="00892BCE" w:rsidRDefault="00000000">
      <w:pPr>
        <w:ind w:firstLine="480"/>
        <w:rPr>
          <w:rFonts w:hint="eastAsia"/>
        </w:rPr>
      </w:pPr>
      <w:r>
        <w:rPr>
          <w:rFonts w:hint="eastAsia"/>
        </w:rPr>
        <w:lastRenderedPageBreak/>
        <w:t>1）</w:t>
      </w:r>
      <w:r>
        <w:t>施工</w:t>
      </w:r>
      <w:r>
        <w:rPr>
          <w:rFonts w:hint="eastAsia"/>
        </w:rPr>
        <w:t>工艺</w:t>
      </w:r>
      <w:r>
        <w:t>流程</w:t>
      </w:r>
    </w:p>
    <w:p w14:paraId="238366DA" w14:textId="77777777" w:rsidR="00892BCE" w:rsidRDefault="00000000">
      <w:pPr>
        <w:ind w:firstLine="480"/>
        <w:jc w:val="center"/>
        <w:rPr>
          <w:rFonts w:hint="eastAsia"/>
        </w:rPr>
      </w:pPr>
      <w:r>
        <w:rPr>
          <w:noProof/>
        </w:rPr>
        <w:drawing>
          <wp:inline distT="0" distB="0" distL="114300" distR="114300" wp14:anchorId="76E55BD6" wp14:editId="58010BAA">
            <wp:extent cx="4380865" cy="2705100"/>
            <wp:effectExtent l="9525" t="0" r="16510" b="15875"/>
            <wp:docPr id="694"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308"/>
                    <pic:cNvPicPr>
                      <a:picLocks noChangeAspect="1"/>
                    </pic:cNvPicPr>
                  </pic:nvPicPr>
                  <pic:blipFill>
                    <a:blip r:embed="rId50"/>
                    <a:stretch>
                      <a:fillRect/>
                    </a:stretch>
                  </pic:blipFill>
                  <pic:spPr>
                    <a:xfrm>
                      <a:off x="0" y="0"/>
                      <a:ext cx="4380865" cy="2705100"/>
                    </a:xfrm>
                    <a:prstGeom prst="rect">
                      <a:avLst/>
                    </a:prstGeom>
                    <a:noFill/>
                    <a:ln w="9525" cap="flat" cmpd="sng">
                      <a:solidFill>
                        <a:srgbClr val="000000">
                          <a:alpha val="0"/>
                        </a:srgbClr>
                      </a:solidFill>
                      <a:prstDash val="solid"/>
                      <a:miter/>
                      <a:headEnd type="none" w="med" len="med"/>
                      <a:tailEnd type="none" w="med" len="med"/>
                    </a:ln>
                  </pic:spPr>
                </pic:pic>
              </a:graphicData>
            </a:graphic>
          </wp:inline>
        </w:drawing>
      </w:r>
    </w:p>
    <w:p w14:paraId="030D76A4" w14:textId="77777777" w:rsidR="00892BCE" w:rsidRDefault="00000000">
      <w:pPr>
        <w:ind w:firstLine="422"/>
        <w:jc w:val="center"/>
        <w:rPr>
          <w:rFonts w:hint="eastAsia"/>
          <w:b/>
          <w:bCs/>
          <w:sz w:val="21"/>
          <w:szCs w:val="21"/>
        </w:rPr>
      </w:pPr>
      <w:r>
        <w:rPr>
          <w:rFonts w:hint="eastAsia"/>
          <w:b/>
          <w:bCs/>
          <w:sz w:val="21"/>
          <w:szCs w:val="21"/>
        </w:rPr>
        <w:t>图5.1-2、土方开挖施工工艺流程图</w:t>
      </w:r>
    </w:p>
    <w:p w14:paraId="368D22F5" w14:textId="77777777" w:rsidR="00892BCE" w:rsidRDefault="00892BCE">
      <w:pPr>
        <w:ind w:firstLine="480"/>
        <w:jc w:val="center"/>
        <w:rPr>
          <w:rFonts w:hint="eastAsia"/>
        </w:rPr>
      </w:pPr>
    </w:p>
    <w:p w14:paraId="5F82DF61" w14:textId="77777777" w:rsidR="00892BCE" w:rsidRDefault="00000000">
      <w:pPr>
        <w:ind w:firstLine="480"/>
        <w:rPr>
          <w:rFonts w:hint="eastAsia"/>
        </w:rPr>
      </w:pPr>
      <w:r>
        <w:rPr>
          <w:rFonts w:hint="eastAsia"/>
        </w:rPr>
        <w:t>2）</w:t>
      </w:r>
      <w:r>
        <w:t>施工</w:t>
      </w:r>
      <w:r>
        <w:rPr>
          <w:rFonts w:hint="eastAsia"/>
        </w:rPr>
        <w:t>方法</w:t>
      </w:r>
    </w:p>
    <w:p w14:paraId="3AC07CEE" w14:textId="77777777" w:rsidR="00892BCE" w:rsidRDefault="00000000">
      <w:pPr>
        <w:ind w:firstLine="480"/>
        <w:rPr>
          <w:rFonts w:cs="宋体" w:hint="eastAsia"/>
          <w:color w:val="000000"/>
          <w:szCs w:val="20"/>
        </w:rPr>
      </w:pPr>
      <w:r>
        <w:rPr>
          <w:rFonts w:cs="宋体" w:hint="eastAsia"/>
          <w:color w:val="000000"/>
          <w:szCs w:val="20"/>
        </w:rPr>
        <w:t>（1）施工放样</w:t>
      </w:r>
    </w:p>
    <w:p w14:paraId="0585977F" w14:textId="77777777" w:rsidR="00892BCE" w:rsidRDefault="00000000">
      <w:pPr>
        <w:ind w:left="120" w:firstLine="480"/>
        <w:rPr>
          <w:rFonts w:hint="eastAsia"/>
        </w:rPr>
      </w:pPr>
      <w:r>
        <w:rPr>
          <w:rFonts w:hint="eastAsia"/>
        </w:rPr>
        <w:t>根据设计图样提供的纵、横、平面、征地边界等，用全站仪放出路堑开挖线，开挖</w:t>
      </w:r>
      <w:r>
        <w:t>过程中严格按照</w:t>
      </w:r>
      <w:r>
        <w:rPr>
          <w:rFonts w:hint="eastAsia"/>
        </w:rPr>
        <w:t>设计</w:t>
      </w:r>
      <w:r>
        <w:t>坡比</w:t>
      </w:r>
      <w:r>
        <w:rPr>
          <w:rFonts w:hint="eastAsia"/>
        </w:rPr>
        <w:t>进行</w:t>
      </w:r>
      <w:r>
        <w:t>，</w:t>
      </w:r>
      <w:r>
        <w:rPr>
          <w:rFonts w:hint="eastAsia"/>
        </w:rPr>
        <w:t>使之</w:t>
      </w:r>
      <w:r>
        <w:t>符合设计要求。</w:t>
      </w:r>
    </w:p>
    <w:p w14:paraId="71119F3A" w14:textId="77777777" w:rsidR="00892BCE" w:rsidRDefault="00000000">
      <w:pPr>
        <w:ind w:firstLine="480"/>
        <w:rPr>
          <w:rFonts w:cs="宋体" w:hint="eastAsia"/>
          <w:color w:val="000000"/>
          <w:szCs w:val="20"/>
        </w:rPr>
      </w:pPr>
      <w:r>
        <w:rPr>
          <w:rFonts w:cs="宋体" w:hint="eastAsia"/>
          <w:color w:val="000000"/>
          <w:szCs w:val="20"/>
        </w:rPr>
        <w:t>（2）原地</w:t>
      </w:r>
      <w:proofErr w:type="gramStart"/>
      <w:r>
        <w:rPr>
          <w:rFonts w:cs="宋体" w:hint="eastAsia"/>
          <w:color w:val="000000"/>
          <w:szCs w:val="20"/>
        </w:rPr>
        <w:t>面清表</w:t>
      </w:r>
      <w:proofErr w:type="gramEnd"/>
    </w:p>
    <w:p w14:paraId="4C1667D6" w14:textId="77777777" w:rsidR="00892BCE" w:rsidRDefault="00000000">
      <w:pPr>
        <w:ind w:firstLine="480"/>
        <w:rPr>
          <w:rFonts w:hint="eastAsia"/>
        </w:rPr>
      </w:pPr>
      <w:r>
        <w:rPr>
          <w:rFonts w:hint="eastAsia"/>
        </w:rPr>
        <w:t>在路基开挖</w:t>
      </w:r>
      <w:r>
        <w:t>前，清除树根、杂草</w:t>
      </w:r>
      <w:r>
        <w:rPr>
          <w:rFonts w:hint="eastAsia"/>
        </w:rPr>
        <w:t>等</w:t>
      </w:r>
      <w:r>
        <w:t>，避免其混入填料中。</w:t>
      </w:r>
    </w:p>
    <w:p w14:paraId="129A48A6" w14:textId="77777777" w:rsidR="00892BCE" w:rsidRDefault="00000000">
      <w:pPr>
        <w:ind w:firstLine="480"/>
        <w:rPr>
          <w:rFonts w:cs="宋体" w:hint="eastAsia"/>
          <w:bCs/>
          <w:color w:val="000000"/>
        </w:rPr>
      </w:pPr>
      <w:r>
        <w:rPr>
          <w:rFonts w:cs="宋体" w:hint="eastAsia"/>
          <w:bCs/>
          <w:color w:val="000000"/>
        </w:rPr>
        <w:t>（3）截、排水施工</w:t>
      </w:r>
    </w:p>
    <w:p w14:paraId="43E1BBDB" w14:textId="77777777" w:rsidR="00892BCE" w:rsidRDefault="00000000">
      <w:pPr>
        <w:pStyle w:val="a0"/>
        <w:ind w:firstLine="448"/>
        <w:rPr>
          <w:rFonts w:eastAsia="宋体" w:cs="宋体" w:hint="eastAsia"/>
          <w:b w:val="0"/>
          <w:bCs/>
          <w:sz w:val="24"/>
          <w:szCs w:val="24"/>
        </w:rPr>
      </w:pPr>
      <w:r>
        <w:rPr>
          <w:rFonts w:eastAsia="宋体" w:cs="宋体" w:hint="eastAsia"/>
          <w:b w:val="0"/>
          <w:bCs/>
          <w:sz w:val="24"/>
          <w:szCs w:val="24"/>
        </w:rPr>
        <w:t>挖方路基排水设施主要有截水沟、平台截水沟以及边沟。挖方路基施工至每一级平台时，及时施工平台截水沟，将坡面排水引至线外。挖方路基开挖至路床时，先施工路基边沟及一级平台整平，将边沟、坡顶截水沟排水汇至一处，排出线外。</w:t>
      </w:r>
    </w:p>
    <w:p w14:paraId="45F09933" w14:textId="77777777" w:rsidR="00892BCE" w:rsidRDefault="00000000">
      <w:pPr>
        <w:pStyle w:val="a0"/>
        <w:ind w:firstLine="448"/>
        <w:rPr>
          <w:rFonts w:eastAsia="宋体" w:cs="宋体" w:hint="eastAsia"/>
          <w:b w:val="0"/>
          <w:bCs/>
          <w:sz w:val="24"/>
          <w:szCs w:val="24"/>
        </w:rPr>
      </w:pPr>
      <w:r>
        <w:rPr>
          <w:rFonts w:eastAsia="宋体" w:cs="宋体" w:hint="eastAsia"/>
          <w:b w:val="0"/>
          <w:bCs/>
          <w:sz w:val="24"/>
          <w:szCs w:val="24"/>
        </w:rPr>
        <w:t>挖方路基施工过程中，以路槽中线向两侧做2%横坡，靠临时坡脚形成临时排水沟，雨水沿开挖纵向排至线外水系。施工临时排水系统与永久性排水设施相结合。路基边沟、山坡截水沟及与之相连的路堤坡脚排水沟等，应与预留农田排灌沟、泄洪沟等综合考虑。地下水丰富地段，应在边沟下设置盲沟。施工过程中应注意排水沟渠与当地排灌系统协调，重视环境保护，防止水土流失和水污染，做到因势利导、因地制宜。</w:t>
      </w:r>
    </w:p>
    <w:p w14:paraId="3A320ECC" w14:textId="77777777" w:rsidR="00892BCE" w:rsidRDefault="00000000">
      <w:pPr>
        <w:ind w:firstLine="480"/>
        <w:rPr>
          <w:rFonts w:cs="宋体" w:hint="eastAsia"/>
          <w:color w:val="000000"/>
          <w:szCs w:val="20"/>
        </w:rPr>
      </w:pPr>
      <w:r>
        <w:rPr>
          <w:rFonts w:cs="宋体" w:hint="eastAsia"/>
          <w:color w:val="000000"/>
          <w:szCs w:val="20"/>
        </w:rPr>
        <w:t>（4）土方开挖</w:t>
      </w:r>
    </w:p>
    <w:p w14:paraId="2D6E76B6" w14:textId="77777777" w:rsidR="00892BCE" w:rsidRDefault="00000000">
      <w:pPr>
        <w:pStyle w:val="a0"/>
        <w:ind w:firstLine="448"/>
        <w:rPr>
          <w:rFonts w:eastAsia="宋体" w:cs="宋体" w:hint="eastAsia"/>
          <w:b w:val="0"/>
          <w:bCs/>
          <w:sz w:val="24"/>
          <w:szCs w:val="24"/>
        </w:rPr>
      </w:pPr>
      <w:r>
        <w:rPr>
          <w:rFonts w:eastAsia="宋体" w:cs="宋体" w:hint="eastAsia"/>
          <w:b w:val="0"/>
          <w:bCs/>
          <w:sz w:val="24"/>
          <w:szCs w:val="24"/>
        </w:rPr>
        <w:lastRenderedPageBreak/>
        <w:t>土方路堑开挖采用装载机配合挖掘机挖装，自卸车运输的机械组合方式。开挖采用通道</w:t>
      </w:r>
      <w:proofErr w:type="gramStart"/>
      <w:r>
        <w:rPr>
          <w:rFonts w:eastAsia="宋体" w:cs="宋体" w:hint="eastAsia"/>
          <w:b w:val="0"/>
          <w:bCs/>
          <w:sz w:val="24"/>
          <w:szCs w:val="24"/>
        </w:rPr>
        <w:t>纵挖或</w:t>
      </w:r>
      <w:proofErr w:type="gramEnd"/>
      <w:r>
        <w:rPr>
          <w:rFonts w:eastAsia="宋体" w:cs="宋体" w:hint="eastAsia"/>
          <w:b w:val="0"/>
          <w:bCs/>
          <w:sz w:val="24"/>
          <w:szCs w:val="24"/>
        </w:rPr>
        <w:t>台阶法施工，路堑施工应自上而下，水平分层开挖。利用上述施工方法和施工机械先施工上层坡段范围内的路堑横断面土方，再进行下层坡段范围内土方施工，分层开挖高度不大于5m，边坡应按设计坡度进行刷坡，坡脚、坡顶、</w:t>
      </w:r>
      <w:proofErr w:type="gramStart"/>
      <w:r>
        <w:rPr>
          <w:rFonts w:eastAsia="宋体" w:cs="宋体" w:hint="eastAsia"/>
          <w:b w:val="0"/>
          <w:bCs/>
          <w:sz w:val="24"/>
          <w:szCs w:val="24"/>
        </w:rPr>
        <w:t>坡端应</w:t>
      </w:r>
      <w:proofErr w:type="gramEnd"/>
      <w:r>
        <w:rPr>
          <w:rFonts w:eastAsia="宋体" w:cs="宋体" w:hint="eastAsia"/>
          <w:b w:val="0"/>
          <w:bCs/>
          <w:sz w:val="24"/>
          <w:szCs w:val="24"/>
        </w:rPr>
        <w:t>消除折角，采用贴切自然的圆弧过渡。</w:t>
      </w:r>
    </w:p>
    <w:p w14:paraId="01CCEC5A" w14:textId="77777777" w:rsidR="00892BCE" w:rsidRDefault="00000000">
      <w:pPr>
        <w:pStyle w:val="a0"/>
        <w:ind w:firstLine="448"/>
        <w:rPr>
          <w:rFonts w:eastAsia="宋体" w:cs="宋体" w:hint="eastAsia"/>
          <w:b w:val="0"/>
          <w:bCs/>
          <w:sz w:val="24"/>
          <w:szCs w:val="24"/>
        </w:rPr>
      </w:pPr>
      <w:r>
        <w:rPr>
          <w:rFonts w:eastAsia="宋体" w:cs="宋体" w:hint="eastAsia"/>
          <w:b w:val="0"/>
          <w:bCs/>
          <w:sz w:val="24"/>
          <w:szCs w:val="24"/>
        </w:rPr>
        <w:t>土方路堑开挖过程中，应派专人仔细调查开挖坡面稳定情况，做好动态施工。若遇强降雨且坡面防护未完成，应采用油布临时覆盖坡面，避免雨水直接冲刷。</w:t>
      </w:r>
    </w:p>
    <w:p w14:paraId="2D93F012" w14:textId="77777777" w:rsidR="00892BCE" w:rsidRDefault="00000000">
      <w:pPr>
        <w:pStyle w:val="a0"/>
        <w:ind w:firstLine="448"/>
        <w:rPr>
          <w:rFonts w:eastAsia="宋体" w:cs="宋体" w:hint="eastAsia"/>
          <w:b w:val="0"/>
          <w:bCs/>
          <w:sz w:val="24"/>
          <w:szCs w:val="24"/>
        </w:rPr>
      </w:pPr>
      <w:r>
        <w:rPr>
          <w:rFonts w:eastAsia="宋体" w:cs="宋体" w:hint="eastAsia"/>
          <w:b w:val="0"/>
          <w:bCs/>
          <w:sz w:val="24"/>
          <w:szCs w:val="24"/>
        </w:rPr>
        <w:t>土方运输车应采用符合环保要求的自卸车，车辆驶出施工现场前，应在固定位置冲洗轮胎，避免污染道路路面。</w:t>
      </w:r>
    </w:p>
    <w:p w14:paraId="1F6D9EF0" w14:textId="23C13A91" w:rsidR="00892BCE" w:rsidRDefault="00000000">
      <w:pPr>
        <w:pStyle w:val="a0"/>
        <w:ind w:firstLine="448"/>
        <w:rPr>
          <w:rFonts w:eastAsia="宋体" w:cs="宋体" w:hint="eastAsia"/>
          <w:b w:val="0"/>
          <w:bCs/>
          <w:sz w:val="24"/>
          <w:szCs w:val="24"/>
        </w:rPr>
      </w:pPr>
      <w:r>
        <w:rPr>
          <w:rFonts w:eastAsia="宋体" w:cs="宋体" w:hint="eastAsia"/>
          <w:b w:val="0"/>
          <w:bCs/>
          <w:sz w:val="24"/>
          <w:szCs w:val="24"/>
        </w:rPr>
        <w:t>①路堑开挖施工通道设置</w:t>
      </w:r>
    </w:p>
    <w:p w14:paraId="4B7710BD" w14:textId="77777777" w:rsidR="00892BCE" w:rsidRDefault="00000000">
      <w:pPr>
        <w:pStyle w:val="a0"/>
        <w:ind w:firstLine="448"/>
        <w:rPr>
          <w:rFonts w:eastAsia="宋体" w:cs="宋体" w:hint="eastAsia"/>
          <w:b w:val="0"/>
          <w:bCs/>
          <w:sz w:val="24"/>
          <w:szCs w:val="24"/>
        </w:rPr>
      </w:pPr>
      <w:r>
        <w:rPr>
          <w:rFonts w:eastAsia="宋体" w:cs="宋体" w:hint="eastAsia"/>
          <w:b w:val="0"/>
          <w:bCs/>
          <w:sz w:val="24"/>
          <w:szCs w:val="24"/>
        </w:rPr>
        <w:t>路堑开挖施工过程中，临时通道设置在边坡开挖线与截水沟5m宽度范围内。通道顺延地面线至坡脚与平地相接，方便施工作业人员上下通行。</w:t>
      </w:r>
    </w:p>
    <w:p w14:paraId="31C9FB4D" w14:textId="77777777" w:rsidR="00892BCE" w:rsidRDefault="00000000">
      <w:pPr>
        <w:pStyle w:val="ae"/>
        <w:rPr>
          <w:rFonts w:cs="宋体" w:hint="eastAsia"/>
          <w:szCs w:val="24"/>
        </w:rPr>
      </w:pPr>
      <w:r>
        <w:rPr>
          <w:rFonts w:cs="宋体" w:hint="eastAsia"/>
          <w:noProof/>
          <w:szCs w:val="24"/>
        </w:rPr>
        <w:drawing>
          <wp:inline distT="0" distB="0" distL="114300" distR="114300" wp14:anchorId="3B295A64" wp14:editId="3C7D7BCE">
            <wp:extent cx="4060190" cy="3039745"/>
            <wp:effectExtent l="0" t="0" r="3810" b="8255"/>
            <wp:docPr id="695" name="图片 309"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309" descr="图片2"/>
                    <pic:cNvPicPr>
                      <a:picLocks noChangeAspect="1"/>
                    </pic:cNvPicPr>
                  </pic:nvPicPr>
                  <pic:blipFill>
                    <a:blip r:embed="rId51"/>
                    <a:stretch>
                      <a:fillRect/>
                    </a:stretch>
                  </pic:blipFill>
                  <pic:spPr>
                    <a:xfrm>
                      <a:off x="0" y="0"/>
                      <a:ext cx="4060190" cy="3039745"/>
                    </a:xfrm>
                    <a:prstGeom prst="rect">
                      <a:avLst/>
                    </a:prstGeom>
                    <a:noFill/>
                    <a:ln>
                      <a:noFill/>
                    </a:ln>
                  </pic:spPr>
                </pic:pic>
              </a:graphicData>
            </a:graphic>
          </wp:inline>
        </w:drawing>
      </w:r>
    </w:p>
    <w:p w14:paraId="2CBA8E3E" w14:textId="77777777" w:rsidR="00892BCE" w:rsidRDefault="00000000">
      <w:pPr>
        <w:pStyle w:val="af0"/>
        <w:rPr>
          <w:rFonts w:cs="宋体" w:hint="eastAsia"/>
          <w:sz w:val="24"/>
          <w:szCs w:val="24"/>
        </w:rPr>
      </w:pPr>
      <w:r>
        <w:rPr>
          <w:rFonts w:cs="宋体" w:hint="eastAsia"/>
          <w:sz w:val="24"/>
          <w:szCs w:val="24"/>
        </w:rPr>
        <w:t>图5.1-3土方开挖施工示意图</w:t>
      </w:r>
    </w:p>
    <w:p w14:paraId="0BEFAF20" w14:textId="46F07FB4" w:rsidR="00892BCE" w:rsidRDefault="00000000">
      <w:pPr>
        <w:pStyle w:val="a0"/>
        <w:ind w:firstLine="448"/>
        <w:rPr>
          <w:rFonts w:eastAsia="宋体" w:cs="宋体" w:hint="eastAsia"/>
          <w:b w:val="0"/>
          <w:bCs/>
          <w:sz w:val="24"/>
          <w:szCs w:val="24"/>
        </w:rPr>
      </w:pPr>
      <w:r>
        <w:rPr>
          <w:rFonts w:eastAsia="宋体" w:cs="宋体" w:hint="eastAsia"/>
          <w:b w:val="0"/>
          <w:bCs/>
          <w:sz w:val="24"/>
          <w:szCs w:val="24"/>
        </w:rPr>
        <w:t>②软弱岩、次坚石破碎机械开挖</w:t>
      </w:r>
    </w:p>
    <w:p w14:paraId="051E26DC" w14:textId="77777777" w:rsidR="00892BCE" w:rsidRDefault="00000000">
      <w:pPr>
        <w:pStyle w:val="af"/>
        <w:ind w:firstLine="480"/>
        <w:rPr>
          <w:rFonts w:cs="宋体" w:hint="eastAsia"/>
          <w:bCs w:val="0"/>
          <w:color w:val="000000"/>
          <w:szCs w:val="24"/>
        </w:rPr>
      </w:pPr>
      <w:r>
        <w:rPr>
          <w:rFonts w:cs="宋体" w:hint="eastAsia"/>
          <w:bCs w:val="0"/>
          <w:color w:val="000000"/>
          <w:szCs w:val="24"/>
        </w:rPr>
        <w:t>对于路堑范围内土层以下软弱岩层，采用</w:t>
      </w:r>
      <w:proofErr w:type="gramStart"/>
      <w:r>
        <w:rPr>
          <w:rFonts w:cs="宋体" w:hint="eastAsia"/>
          <w:bCs w:val="0"/>
          <w:color w:val="000000"/>
          <w:szCs w:val="24"/>
        </w:rPr>
        <w:t>镐头机</w:t>
      </w:r>
      <w:proofErr w:type="gramEnd"/>
      <w:r>
        <w:rPr>
          <w:rFonts w:cs="宋体" w:hint="eastAsia"/>
          <w:bCs w:val="0"/>
          <w:color w:val="000000"/>
          <w:szCs w:val="24"/>
        </w:rPr>
        <w:t>机械开挖。</w:t>
      </w:r>
    </w:p>
    <w:p w14:paraId="70C57D4B" w14:textId="77777777" w:rsidR="00892BCE" w:rsidRDefault="00000000">
      <w:pPr>
        <w:pStyle w:val="151"/>
        <w:ind w:firstLine="480"/>
        <w:rPr>
          <w:rFonts w:hint="eastAsia"/>
          <w:color w:val="000000"/>
          <w:szCs w:val="24"/>
        </w:rPr>
      </w:pPr>
      <w:r>
        <w:rPr>
          <w:rFonts w:hint="eastAsia"/>
          <w:color w:val="000000"/>
          <w:szCs w:val="24"/>
        </w:rPr>
        <w:t>机械开挖主要以破碎</w:t>
      </w:r>
      <w:proofErr w:type="gramStart"/>
      <w:r>
        <w:rPr>
          <w:rFonts w:hint="eastAsia"/>
          <w:color w:val="000000"/>
          <w:szCs w:val="24"/>
        </w:rPr>
        <w:t>锤</w:t>
      </w:r>
      <w:proofErr w:type="gramEnd"/>
      <w:r>
        <w:rPr>
          <w:rFonts w:hint="eastAsia"/>
          <w:color w:val="000000"/>
          <w:szCs w:val="24"/>
        </w:rPr>
        <w:t>配合挖掘机挖装作业，采用自上而下分层开挖的方式进行施工。施工中首先将岩层采用液压岩石破碎</w:t>
      </w:r>
      <w:proofErr w:type="gramStart"/>
      <w:r>
        <w:rPr>
          <w:rFonts w:hint="eastAsia"/>
          <w:color w:val="000000"/>
          <w:szCs w:val="24"/>
        </w:rPr>
        <w:t>锤</w:t>
      </w:r>
      <w:proofErr w:type="gramEnd"/>
      <w:r>
        <w:rPr>
          <w:rFonts w:hint="eastAsia"/>
          <w:color w:val="000000"/>
          <w:szCs w:val="24"/>
        </w:rPr>
        <w:t>分层冲击破碎，挖掘机配合清除岩块。按照设计边坡</w:t>
      </w:r>
      <w:r>
        <w:rPr>
          <w:rFonts w:hint="eastAsia"/>
          <w:color w:val="000000"/>
          <w:szCs w:val="24"/>
        </w:rPr>
        <w:lastRenderedPageBreak/>
        <w:t>坡度、台阶及路基标高进行破碎，</w:t>
      </w:r>
      <w:proofErr w:type="gramStart"/>
      <w:r>
        <w:rPr>
          <w:rFonts w:hint="eastAsia"/>
          <w:color w:val="000000"/>
          <w:szCs w:val="24"/>
        </w:rPr>
        <w:t>破碎将</w:t>
      </w:r>
      <w:proofErr w:type="gramEnd"/>
      <w:r>
        <w:rPr>
          <w:rFonts w:hint="eastAsia"/>
          <w:color w:val="000000"/>
          <w:szCs w:val="24"/>
        </w:rPr>
        <w:t>至设计坡面时停止破碎，</w:t>
      </w:r>
      <w:proofErr w:type="gramStart"/>
      <w:r>
        <w:rPr>
          <w:rFonts w:hint="eastAsia"/>
          <w:color w:val="000000"/>
          <w:szCs w:val="24"/>
        </w:rPr>
        <w:t>采用挖机进行</w:t>
      </w:r>
      <w:proofErr w:type="gramEnd"/>
      <w:r>
        <w:rPr>
          <w:rFonts w:hint="eastAsia"/>
          <w:color w:val="000000"/>
          <w:szCs w:val="24"/>
        </w:rPr>
        <w:t>坡面整修。1）测量放样</w:t>
      </w:r>
    </w:p>
    <w:p w14:paraId="63648900" w14:textId="77777777" w:rsidR="00892BCE" w:rsidRDefault="00000000">
      <w:pPr>
        <w:pStyle w:val="151"/>
        <w:ind w:firstLine="480"/>
        <w:rPr>
          <w:rFonts w:hint="eastAsia"/>
          <w:color w:val="000000"/>
          <w:szCs w:val="24"/>
        </w:rPr>
      </w:pPr>
      <w:r>
        <w:rPr>
          <w:rFonts w:hint="eastAsia"/>
          <w:color w:val="000000"/>
          <w:szCs w:val="24"/>
        </w:rPr>
        <w:t>根据测量控制网，采用GPS进行施工放样，根据设计坡比精确放出路基边坡开挖轮廓，用白石灰画出轮廓线。边坡控制放样应经监理人员确认后方可进行下一步开挖作业。</w:t>
      </w:r>
    </w:p>
    <w:p w14:paraId="22E8AE6D" w14:textId="77777777" w:rsidR="00892BCE" w:rsidRDefault="00000000">
      <w:pPr>
        <w:pStyle w:val="151"/>
        <w:ind w:firstLine="480"/>
        <w:rPr>
          <w:rFonts w:hint="eastAsia"/>
          <w:color w:val="000000"/>
          <w:szCs w:val="24"/>
        </w:rPr>
      </w:pPr>
      <w:r>
        <w:rPr>
          <w:rFonts w:hint="eastAsia"/>
          <w:color w:val="000000"/>
          <w:szCs w:val="24"/>
        </w:rPr>
        <w:t>2）开挖施工</w:t>
      </w:r>
    </w:p>
    <w:p w14:paraId="537854E0" w14:textId="77777777" w:rsidR="00892BCE" w:rsidRDefault="00000000">
      <w:pPr>
        <w:pStyle w:val="151"/>
        <w:ind w:firstLine="480"/>
        <w:rPr>
          <w:rFonts w:hint="eastAsia"/>
          <w:color w:val="000000"/>
          <w:szCs w:val="24"/>
        </w:rPr>
      </w:pPr>
      <w:r>
        <w:rPr>
          <w:rFonts w:hint="eastAsia"/>
          <w:color w:val="000000"/>
          <w:szCs w:val="24"/>
        </w:rPr>
        <w:t>①根据路基边坡开挖轮廓线，</w:t>
      </w:r>
      <w:proofErr w:type="gramStart"/>
      <w:r>
        <w:rPr>
          <w:rFonts w:hint="eastAsia"/>
          <w:color w:val="000000"/>
          <w:szCs w:val="24"/>
        </w:rPr>
        <w:t>采用挖机清除</w:t>
      </w:r>
      <w:proofErr w:type="gramEnd"/>
      <w:r>
        <w:rPr>
          <w:rFonts w:hint="eastAsia"/>
          <w:color w:val="000000"/>
          <w:szCs w:val="24"/>
        </w:rPr>
        <w:t>软弱风化岩层表面土方，将所要破碎的实体露出，开挖破碎的方式为自上而下分层开挖，施工过程中需破碎一层、挖除一层、测量复核一层，确保边坡</w:t>
      </w:r>
      <w:proofErr w:type="gramStart"/>
      <w:r>
        <w:rPr>
          <w:rFonts w:hint="eastAsia"/>
          <w:color w:val="000000"/>
          <w:szCs w:val="24"/>
        </w:rPr>
        <w:t>坡</w:t>
      </w:r>
      <w:proofErr w:type="gramEnd"/>
      <w:r>
        <w:rPr>
          <w:rFonts w:hint="eastAsia"/>
          <w:color w:val="000000"/>
          <w:szCs w:val="24"/>
        </w:rPr>
        <w:t>率及开挖高程符合设计及规范要求。</w:t>
      </w:r>
    </w:p>
    <w:p w14:paraId="4A5D07F1" w14:textId="77777777" w:rsidR="00892BCE" w:rsidRDefault="00000000">
      <w:pPr>
        <w:pStyle w:val="151"/>
        <w:ind w:firstLine="480"/>
        <w:rPr>
          <w:rFonts w:hint="eastAsia"/>
          <w:color w:val="000000"/>
          <w:szCs w:val="24"/>
        </w:rPr>
      </w:pPr>
      <w:r>
        <w:rPr>
          <w:rFonts w:hint="eastAsia"/>
          <w:color w:val="000000"/>
          <w:szCs w:val="24"/>
        </w:rPr>
        <w:t>②现场施工人员根据实际地形采用红油漆进行画圈布点，布点间距为2~5m，破碎</w:t>
      </w:r>
      <w:proofErr w:type="gramStart"/>
      <w:r>
        <w:rPr>
          <w:rFonts w:hint="eastAsia"/>
          <w:color w:val="000000"/>
          <w:szCs w:val="24"/>
        </w:rPr>
        <w:t>锤</w:t>
      </w:r>
      <w:proofErr w:type="gramEnd"/>
      <w:r>
        <w:rPr>
          <w:rFonts w:hint="eastAsia"/>
          <w:color w:val="000000"/>
          <w:szCs w:val="24"/>
        </w:rPr>
        <w:t>根据布置好的红油漆点进行冲击破碎，液压岩石破碎</w:t>
      </w:r>
      <w:proofErr w:type="gramStart"/>
      <w:r>
        <w:rPr>
          <w:rFonts w:hint="eastAsia"/>
          <w:color w:val="000000"/>
          <w:szCs w:val="24"/>
        </w:rPr>
        <w:t>锤</w:t>
      </w:r>
      <w:proofErr w:type="gramEnd"/>
      <w:r>
        <w:rPr>
          <w:rFonts w:hint="eastAsia"/>
          <w:color w:val="000000"/>
          <w:szCs w:val="24"/>
        </w:rPr>
        <w:t>破碎施工时，将钎杆压在岩石上，并保持一定压力后开动破碎锤，利用破碎锤的冲击力，将岩石破碎。</w:t>
      </w:r>
    </w:p>
    <w:p w14:paraId="6E0677F9" w14:textId="77777777" w:rsidR="00892BCE" w:rsidRDefault="00000000">
      <w:pPr>
        <w:pStyle w:val="151"/>
        <w:ind w:firstLine="480"/>
        <w:rPr>
          <w:rFonts w:hint="eastAsia"/>
          <w:color w:val="000000"/>
          <w:szCs w:val="24"/>
        </w:rPr>
      </w:pPr>
      <w:r>
        <w:rPr>
          <w:rFonts w:hint="eastAsia"/>
          <w:color w:val="000000"/>
          <w:szCs w:val="24"/>
        </w:rPr>
        <w:t>③破碎</w:t>
      </w:r>
      <w:proofErr w:type="gramStart"/>
      <w:r>
        <w:rPr>
          <w:rFonts w:hint="eastAsia"/>
          <w:color w:val="000000"/>
          <w:szCs w:val="24"/>
        </w:rPr>
        <w:t>锤</w:t>
      </w:r>
      <w:proofErr w:type="gramEnd"/>
      <w:r>
        <w:rPr>
          <w:rFonts w:hint="eastAsia"/>
          <w:color w:val="000000"/>
          <w:szCs w:val="24"/>
        </w:rPr>
        <w:t>破碎岩体时必须严格按照坡比进行破碎，不允许出现</w:t>
      </w:r>
      <w:proofErr w:type="gramStart"/>
      <w:r>
        <w:rPr>
          <w:rFonts w:hint="eastAsia"/>
          <w:color w:val="000000"/>
          <w:szCs w:val="24"/>
        </w:rPr>
        <w:t>亏坡或坡</w:t>
      </w:r>
      <w:proofErr w:type="gramEnd"/>
      <w:r>
        <w:rPr>
          <w:rFonts w:hint="eastAsia"/>
          <w:color w:val="000000"/>
          <w:szCs w:val="24"/>
        </w:rPr>
        <w:t>比过大的情况出现，上一层施工平台上的岩层破碎到位并</w:t>
      </w:r>
      <w:proofErr w:type="gramStart"/>
      <w:r>
        <w:rPr>
          <w:rFonts w:hint="eastAsia"/>
          <w:color w:val="000000"/>
          <w:szCs w:val="24"/>
        </w:rPr>
        <w:t>采用挖机将</w:t>
      </w:r>
      <w:proofErr w:type="gramEnd"/>
      <w:r>
        <w:rPr>
          <w:rFonts w:hint="eastAsia"/>
          <w:color w:val="000000"/>
          <w:szCs w:val="24"/>
        </w:rPr>
        <w:t>坡面修正平整后，再进行下一施工平台岩体的破碎施工。</w:t>
      </w:r>
    </w:p>
    <w:p w14:paraId="093579FB" w14:textId="77777777" w:rsidR="00892BCE" w:rsidRDefault="00000000">
      <w:pPr>
        <w:pStyle w:val="151"/>
        <w:ind w:firstLine="480"/>
        <w:rPr>
          <w:rFonts w:hint="eastAsia"/>
          <w:color w:val="000000"/>
          <w:szCs w:val="24"/>
        </w:rPr>
      </w:pPr>
      <w:r>
        <w:rPr>
          <w:rFonts w:hint="eastAsia"/>
          <w:color w:val="000000"/>
          <w:szCs w:val="24"/>
        </w:rPr>
        <w:t>④破碎</w:t>
      </w:r>
      <w:proofErr w:type="gramStart"/>
      <w:r>
        <w:rPr>
          <w:rFonts w:hint="eastAsia"/>
          <w:color w:val="000000"/>
          <w:szCs w:val="24"/>
        </w:rPr>
        <w:t>锤</w:t>
      </w:r>
      <w:proofErr w:type="gramEnd"/>
      <w:r>
        <w:rPr>
          <w:rFonts w:hint="eastAsia"/>
          <w:color w:val="000000"/>
          <w:szCs w:val="24"/>
        </w:rPr>
        <w:t>破碎时</w:t>
      </w:r>
      <w:proofErr w:type="gramStart"/>
      <w:r>
        <w:rPr>
          <w:rFonts w:hint="eastAsia"/>
          <w:color w:val="000000"/>
          <w:szCs w:val="24"/>
        </w:rPr>
        <w:t>需挖机</w:t>
      </w:r>
      <w:proofErr w:type="gramEnd"/>
      <w:r>
        <w:rPr>
          <w:rFonts w:hint="eastAsia"/>
          <w:color w:val="000000"/>
          <w:szCs w:val="24"/>
        </w:rPr>
        <w:t>配合清除破碎岩体，并将已破碎的岩体装车，运输车辆采用自卸车，运至填方路基段，直至该段路基边坡开挖完成。</w:t>
      </w:r>
    </w:p>
    <w:p w14:paraId="639542A9" w14:textId="77777777" w:rsidR="00892BCE" w:rsidRDefault="00000000">
      <w:pPr>
        <w:pStyle w:val="151"/>
        <w:ind w:firstLine="480"/>
        <w:rPr>
          <w:rFonts w:hint="eastAsia"/>
          <w:color w:val="000000"/>
          <w:szCs w:val="24"/>
        </w:rPr>
      </w:pPr>
      <w:r>
        <w:rPr>
          <w:rFonts w:hint="eastAsia"/>
          <w:color w:val="000000"/>
          <w:szCs w:val="24"/>
        </w:rPr>
        <w:t>3）施工注意事项</w:t>
      </w:r>
    </w:p>
    <w:p w14:paraId="702B3B3D" w14:textId="77777777" w:rsidR="00892BCE" w:rsidRDefault="00000000">
      <w:pPr>
        <w:pStyle w:val="151"/>
        <w:ind w:firstLine="480"/>
        <w:rPr>
          <w:rFonts w:hint="eastAsia"/>
          <w:color w:val="000000"/>
          <w:szCs w:val="24"/>
        </w:rPr>
      </w:pPr>
      <w:r>
        <w:rPr>
          <w:rFonts w:hint="eastAsia"/>
          <w:color w:val="000000"/>
          <w:szCs w:val="24"/>
        </w:rPr>
        <w:t>①操作前检查螺栓和连接头是否松动，以及液压管路是否有泄漏现象。不得在液压缸的活塞杆全伸或</w:t>
      </w:r>
      <w:proofErr w:type="gramStart"/>
      <w:r>
        <w:rPr>
          <w:rFonts w:hint="eastAsia"/>
          <w:color w:val="000000"/>
          <w:szCs w:val="24"/>
        </w:rPr>
        <w:t>全缩状况</w:t>
      </w:r>
      <w:proofErr w:type="gramEnd"/>
      <w:r>
        <w:rPr>
          <w:rFonts w:hint="eastAsia"/>
          <w:color w:val="000000"/>
          <w:szCs w:val="24"/>
        </w:rPr>
        <w:t>下操作破碎器。</w:t>
      </w:r>
    </w:p>
    <w:p w14:paraId="458C77F0" w14:textId="77777777" w:rsidR="00892BCE" w:rsidRDefault="00000000">
      <w:pPr>
        <w:pStyle w:val="151"/>
        <w:ind w:firstLine="480"/>
        <w:rPr>
          <w:rFonts w:hint="eastAsia"/>
          <w:color w:val="000000"/>
          <w:szCs w:val="24"/>
        </w:rPr>
      </w:pPr>
      <w:r>
        <w:rPr>
          <w:rFonts w:hint="eastAsia"/>
          <w:color w:val="000000"/>
          <w:szCs w:val="24"/>
        </w:rPr>
        <w:t>②当液压软管出现激烈振动时应停止破碎器的操作，并检查蓄能器的压力。并应防止挖掘机的动臂与破碎器的钻头之间出现干涉现象。</w:t>
      </w:r>
    </w:p>
    <w:p w14:paraId="38E217DE" w14:textId="77777777" w:rsidR="00892BCE" w:rsidRDefault="00000000">
      <w:pPr>
        <w:pStyle w:val="151"/>
        <w:ind w:firstLine="480"/>
        <w:rPr>
          <w:rFonts w:hint="eastAsia"/>
          <w:color w:val="000000"/>
          <w:szCs w:val="24"/>
        </w:rPr>
      </w:pPr>
      <w:r>
        <w:rPr>
          <w:rFonts w:hint="eastAsia"/>
          <w:color w:val="000000"/>
          <w:szCs w:val="24"/>
        </w:rPr>
        <w:t>③液压破碎器工作时的最佳液压油温为50-60度，最高不得超过80度。若超过80度，需停止作业，待温度降低后再进行作业。使用时液压破碎锤及</w:t>
      </w:r>
      <w:proofErr w:type="gramStart"/>
      <w:r>
        <w:rPr>
          <w:rFonts w:hint="eastAsia"/>
          <w:color w:val="000000"/>
          <w:szCs w:val="24"/>
        </w:rPr>
        <w:t>纤</w:t>
      </w:r>
      <w:proofErr w:type="gramEnd"/>
      <w:r>
        <w:rPr>
          <w:rFonts w:hint="eastAsia"/>
          <w:color w:val="000000"/>
          <w:szCs w:val="24"/>
        </w:rPr>
        <w:t>杆应垂直于工作面，以不产生径向力为原则。被破碎对象已出现破裂或开始产生裂纹时应立即停止破碎器的冲击，以免出现有害的“空打”。</w:t>
      </w:r>
    </w:p>
    <w:p w14:paraId="54BA65C8" w14:textId="77777777" w:rsidR="00892BCE" w:rsidRDefault="00000000">
      <w:pPr>
        <w:pStyle w:val="151"/>
        <w:ind w:firstLine="480"/>
        <w:rPr>
          <w:rFonts w:hint="eastAsia"/>
          <w:color w:val="000000"/>
          <w:szCs w:val="24"/>
        </w:rPr>
      </w:pPr>
      <w:r>
        <w:rPr>
          <w:rFonts w:hint="eastAsia"/>
          <w:color w:val="000000"/>
          <w:szCs w:val="24"/>
        </w:rPr>
        <w:t>④液压岩石破碎</w:t>
      </w:r>
      <w:proofErr w:type="gramStart"/>
      <w:r>
        <w:rPr>
          <w:rFonts w:hint="eastAsia"/>
          <w:color w:val="000000"/>
          <w:szCs w:val="24"/>
        </w:rPr>
        <w:t>锤</w:t>
      </w:r>
      <w:proofErr w:type="gramEnd"/>
      <w:r>
        <w:rPr>
          <w:rFonts w:hint="eastAsia"/>
          <w:color w:val="000000"/>
          <w:szCs w:val="24"/>
        </w:rPr>
        <w:t>施工时，现场人员远离施工机械，防止开挖施工时飞溅的石渣伤人。边坡松动岩石必须及时清除，以防滚落发生危险。</w:t>
      </w:r>
    </w:p>
    <w:p w14:paraId="0DDF8419" w14:textId="77777777" w:rsidR="00892BCE" w:rsidRDefault="00000000">
      <w:pPr>
        <w:pStyle w:val="151"/>
        <w:ind w:firstLine="480"/>
        <w:rPr>
          <w:rFonts w:hint="eastAsia"/>
          <w:szCs w:val="24"/>
        </w:rPr>
      </w:pPr>
      <w:r>
        <w:rPr>
          <w:rFonts w:hint="eastAsia"/>
          <w:szCs w:val="24"/>
        </w:rPr>
        <w:t>4）、石质路堑边坡清刷及路床检验，满足规范要求；</w:t>
      </w:r>
    </w:p>
    <w:p w14:paraId="52DB6FC6" w14:textId="77777777" w:rsidR="00892BCE" w:rsidRDefault="00000000">
      <w:pPr>
        <w:ind w:firstLine="480"/>
        <w:rPr>
          <w:rFonts w:hint="eastAsia"/>
        </w:rPr>
      </w:pPr>
      <w:r>
        <w:rPr>
          <w:rFonts w:cs="宋体" w:hint="eastAsia"/>
        </w:rPr>
        <w:lastRenderedPageBreak/>
        <w:t>填挖</w:t>
      </w:r>
      <w:r>
        <w:rPr>
          <w:rFonts w:cs="宋体"/>
        </w:rPr>
        <w:t>高差</w:t>
      </w:r>
      <w:r>
        <w:rPr>
          <w:rFonts w:cs="宋体" w:hint="eastAsia"/>
        </w:rPr>
        <w:t>4</w:t>
      </w:r>
      <w:r>
        <w:rPr>
          <w:rFonts w:cs="宋体"/>
        </w:rPr>
        <w:t>m以上、或地面坡度较陡路段，横向</w:t>
      </w:r>
      <w:proofErr w:type="gramStart"/>
      <w:r>
        <w:rPr>
          <w:rFonts w:cs="宋体"/>
        </w:rPr>
        <w:t>半填半挖</w:t>
      </w:r>
      <w:proofErr w:type="gramEnd"/>
      <w:r>
        <w:rPr>
          <w:rFonts w:cs="宋体"/>
        </w:rPr>
        <w:t>路基和纵向填挖转换路基的填挖结合部，均应进行强化处理设计。</w:t>
      </w:r>
    </w:p>
    <w:p w14:paraId="475BDDB7" w14:textId="77777777" w:rsidR="00892BCE" w:rsidRDefault="00000000">
      <w:pPr>
        <w:ind w:firstLine="480"/>
        <w:rPr>
          <w:rFonts w:cs="宋体" w:hint="eastAsia"/>
        </w:rPr>
      </w:pPr>
      <w:r>
        <w:rPr>
          <w:rFonts w:cs="宋体" w:hint="eastAsia"/>
        </w:rPr>
        <w:t>挖方</w:t>
      </w:r>
      <w:r>
        <w:rPr>
          <w:rFonts w:cs="宋体"/>
        </w:rPr>
        <w:t>路基边坡分级处设置</w:t>
      </w:r>
      <w:r>
        <w:rPr>
          <w:rFonts w:cs="宋体" w:hint="eastAsia"/>
        </w:rPr>
        <w:t>2</w:t>
      </w:r>
      <w:r>
        <w:rPr>
          <w:rFonts w:cs="宋体"/>
        </w:rPr>
        <w:t>m宽边坡</w:t>
      </w:r>
      <w:r>
        <w:rPr>
          <w:rFonts w:cs="宋体" w:hint="eastAsia"/>
        </w:rPr>
        <w:t>平台</w:t>
      </w:r>
      <w:r>
        <w:rPr>
          <w:rFonts w:cs="宋体"/>
        </w:rPr>
        <w:t>，并以</w:t>
      </w:r>
      <w:r>
        <w:rPr>
          <w:rFonts w:cs="宋体" w:hint="eastAsia"/>
        </w:rPr>
        <w:t>5</w:t>
      </w:r>
      <w:r>
        <w:rPr>
          <w:rFonts w:cs="宋体"/>
        </w:rPr>
        <w:t>%的坡度向外侧倾斜，</w:t>
      </w:r>
      <w:r>
        <w:rPr>
          <w:rFonts w:cs="宋体" w:hint="eastAsia"/>
        </w:rPr>
        <w:t>在</w:t>
      </w:r>
      <w:r>
        <w:rPr>
          <w:rFonts w:cs="宋体"/>
        </w:rPr>
        <w:t>边坡平台上设置下凹式</w:t>
      </w:r>
      <w:r>
        <w:rPr>
          <w:rFonts w:cs="宋体" w:hint="eastAsia"/>
        </w:rPr>
        <w:t>边坡平台截水沟</w:t>
      </w:r>
      <w:r>
        <w:rPr>
          <w:rFonts w:cs="宋体"/>
        </w:rPr>
        <w:t>以拦截坡面水，排水沟采用</w:t>
      </w:r>
      <w:r>
        <w:rPr>
          <w:rFonts w:cs="宋体" w:hint="eastAsia"/>
        </w:rPr>
        <w:t>C25现浇混凝土。坡体排水管采用φ50mm打孔HDPE管，环刚度≥8kN/m2，打孔直径10cm</w:t>
      </w:r>
      <w:r>
        <w:rPr>
          <w:rFonts w:cs="宋体"/>
        </w:rPr>
        <w:t>。</w:t>
      </w:r>
    </w:p>
    <w:p w14:paraId="2A5586B4" w14:textId="77777777" w:rsidR="00892BCE" w:rsidRDefault="00000000">
      <w:pPr>
        <w:pStyle w:val="3"/>
        <w:numPr>
          <w:ilvl w:val="0"/>
          <w:numId w:val="0"/>
        </w:numPr>
        <w:ind w:firstLineChars="100" w:firstLine="241"/>
        <w:rPr>
          <w:rFonts w:hint="eastAsia"/>
        </w:rPr>
      </w:pPr>
      <w:bookmarkStart w:id="192" w:name="_Toc29551"/>
      <w:r>
        <w:rPr>
          <w:rFonts w:hint="eastAsia"/>
        </w:rPr>
        <w:t>5.1.2、路堑高边坡防护施工</w:t>
      </w:r>
      <w:bookmarkEnd w:id="192"/>
    </w:p>
    <w:p w14:paraId="2E1D7D56" w14:textId="2F1A325E" w:rsidR="00892BCE" w:rsidRDefault="00000000">
      <w:pPr>
        <w:ind w:firstLine="480"/>
        <w:rPr>
          <w:rFonts w:cs="宋体" w:hint="eastAsia"/>
          <w:bCs/>
          <w:kern w:val="2"/>
        </w:rPr>
      </w:pPr>
      <w:r>
        <w:rPr>
          <w:rFonts w:cs="宋体" w:hint="eastAsia"/>
          <w:bCs/>
          <w:kern w:val="2"/>
        </w:rPr>
        <w:t>路基挖方边坡高度岩质路段超过30米，土质路段超过20米的路堑边坡应进行工点设计。路基挖方边坡的处理是本项目应重点考虑的问题之一。从本项目“美丽公路”的要求出发，首先应做好坡面形状的处理，避免出现刀削似的痕迹，挖方边坡的坡面与地面的结合部应采用变化</w:t>
      </w:r>
      <w:proofErr w:type="gramStart"/>
      <w:r>
        <w:rPr>
          <w:rFonts w:cs="宋体" w:hint="eastAsia"/>
          <w:bCs/>
          <w:kern w:val="2"/>
        </w:rPr>
        <w:t>的坡率并</w:t>
      </w:r>
      <w:proofErr w:type="gramEnd"/>
      <w:r>
        <w:rPr>
          <w:rFonts w:cs="宋体" w:hint="eastAsia"/>
          <w:bCs/>
          <w:kern w:val="2"/>
        </w:rPr>
        <w:t>尽可能做成弧形。挖方边坡防护应尽量避免大面积采用</w:t>
      </w:r>
      <w:proofErr w:type="gramStart"/>
      <w:r>
        <w:rPr>
          <w:rFonts w:cs="宋体" w:hint="eastAsia"/>
          <w:bCs/>
          <w:kern w:val="2"/>
        </w:rPr>
        <w:t>圬</w:t>
      </w:r>
      <w:proofErr w:type="gramEnd"/>
      <w:r>
        <w:rPr>
          <w:rFonts w:cs="宋体" w:hint="eastAsia"/>
          <w:bCs/>
          <w:kern w:val="2"/>
        </w:rPr>
        <w:t>工结构，必要时第一级可采用</w:t>
      </w:r>
      <w:proofErr w:type="gramStart"/>
      <w:r>
        <w:rPr>
          <w:rFonts w:cs="宋体" w:hint="eastAsia"/>
          <w:bCs/>
          <w:kern w:val="2"/>
        </w:rPr>
        <w:t>圬工矮挡</w:t>
      </w:r>
      <w:proofErr w:type="gramEnd"/>
      <w:r>
        <w:rPr>
          <w:rFonts w:cs="宋体" w:hint="eastAsia"/>
          <w:bCs/>
          <w:kern w:val="2"/>
        </w:rPr>
        <w:t>墙，其上应结合地质情况采用生态防护或工程防护与生态防护相结合的方案</w:t>
      </w:r>
    </w:p>
    <w:p w14:paraId="3C5E0CD5" w14:textId="1B0B1C3D" w:rsidR="00892BCE" w:rsidRDefault="00000000">
      <w:pPr>
        <w:ind w:firstLine="480"/>
        <w:rPr>
          <w:rFonts w:cs="宋体" w:hint="eastAsia"/>
          <w:bCs/>
          <w:kern w:val="2"/>
        </w:rPr>
      </w:pPr>
      <w:r>
        <w:rPr>
          <w:rFonts w:cs="宋体" w:hint="eastAsia"/>
          <w:bCs/>
          <w:kern w:val="2"/>
        </w:rPr>
        <w:t>挖方路段边坡根据不同的山体石质、边坡率，经稳定分析判定后，采用不同的坡面防护措施。</w:t>
      </w:r>
    </w:p>
    <w:p w14:paraId="7F1F10E1" w14:textId="342ACBA0" w:rsidR="00892BCE" w:rsidRDefault="00000000">
      <w:pPr>
        <w:ind w:firstLine="480"/>
        <w:rPr>
          <w:rFonts w:cs="宋体" w:hint="eastAsia"/>
          <w:bCs/>
          <w:kern w:val="2"/>
        </w:rPr>
      </w:pPr>
      <w:r>
        <w:rPr>
          <w:rFonts w:cs="宋体" w:hint="eastAsia"/>
          <w:bCs/>
          <w:kern w:val="2"/>
        </w:rPr>
        <w:t>稳定性好的边坡（稳定系数1.3以上），采用厚层基材、喷草灌防护等，其中以植被生态护坡绿化为主。</w:t>
      </w:r>
    </w:p>
    <w:p w14:paraId="65D78F35" w14:textId="54CE6258" w:rsidR="00892BCE" w:rsidRDefault="00000000">
      <w:pPr>
        <w:ind w:firstLine="480"/>
        <w:rPr>
          <w:rFonts w:cs="宋体" w:hint="eastAsia"/>
          <w:bCs/>
          <w:kern w:val="2"/>
        </w:rPr>
      </w:pPr>
      <w:r>
        <w:rPr>
          <w:rFonts w:cs="宋体" w:hint="eastAsia"/>
          <w:bCs/>
          <w:kern w:val="2"/>
        </w:rPr>
        <w:t>欠稳性的边坡（稳定系数介于1.0～1.3之间），</w:t>
      </w:r>
      <w:proofErr w:type="gramStart"/>
      <w:r>
        <w:rPr>
          <w:rFonts w:cs="宋体" w:hint="eastAsia"/>
          <w:bCs/>
          <w:kern w:val="2"/>
        </w:rPr>
        <w:t>增补支挡加固</w:t>
      </w:r>
      <w:proofErr w:type="gramEnd"/>
      <w:r>
        <w:rPr>
          <w:rFonts w:cs="宋体" w:hint="eastAsia"/>
          <w:bCs/>
          <w:kern w:val="2"/>
        </w:rPr>
        <w:t>或经刷坡放缓处理，使稳定系数提高到1.3以上。</w:t>
      </w:r>
    </w:p>
    <w:p w14:paraId="199DCDAE" w14:textId="51E56ACE" w:rsidR="00892BCE" w:rsidRDefault="00000000">
      <w:pPr>
        <w:ind w:firstLine="480"/>
        <w:rPr>
          <w:rFonts w:cs="宋体" w:hint="eastAsia"/>
          <w:bCs/>
          <w:kern w:val="2"/>
        </w:rPr>
      </w:pPr>
      <w:r>
        <w:rPr>
          <w:rFonts w:cs="宋体" w:hint="eastAsia"/>
          <w:bCs/>
          <w:kern w:val="2"/>
        </w:rPr>
        <w:t>稳定性较差的边坡（稳定系数小于1.0或存在不利结构组合），必须</w:t>
      </w:r>
      <w:proofErr w:type="gramStart"/>
      <w:r>
        <w:rPr>
          <w:rFonts w:cs="宋体" w:hint="eastAsia"/>
          <w:bCs/>
          <w:kern w:val="2"/>
        </w:rPr>
        <w:t>增加支挡加固</w:t>
      </w:r>
      <w:proofErr w:type="gramEnd"/>
      <w:r>
        <w:rPr>
          <w:rFonts w:cs="宋体" w:hint="eastAsia"/>
          <w:bCs/>
          <w:kern w:val="2"/>
        </w:rPr>
        <w:t>工程如系统锚杆防护、框格锚杆防护、框格锚索防护、放缓边坡</w:t>
      </w:r>
      <w:proofErr w:type="gramStart"/>
      <w:r>
        <w:rPr>
          <w:rFonts w:cs="宋体" w:hint="eastAsia"/>
          <w:bCs/>
          <w:kern w:val="2"/>
        </w:rPr>
        <w:t>坡</w:t>
      </w:r>
      <w:proofErr w:type="gramEnd"/>
      <w:r>
        <w:rPr>
          <w:rFonts w:cs="宋体" w:hint="eastAsia"/>
          <w:bCs/>
          <w:kern w:val="2"/>
        </w:rPr>
        <w:t>率或两者相结合等工程措施保证边坡稳定。</w:t>
      </w:r>
    </w:p>
    <w:p w14:paraId="55E8557D" w14:textId="693F3534" w:rsidR="00892BCE" w:rsidRDefault="00000000">
      <w:pPr>
        <w:ind w:firstLine="480"/>
        <w:rPr>
          <w:rFonts w:cs="宋体" w:hint="eastAsia"/>
          <w:bCs/>
          <w:kern w:val="2"/>
        </w:rPr>
      </w:pPr>
      <w:r>
        <w:rPr>
          <w:rFonts w:cs="宋体" w:hint="eastAsia"/>
          <w:bCs/>
          <w:kern w:val="2"/>
        </w:rPr>
        <w:t>本工程主要通过稳定计算分析结合工程类比分析，对于路堑边坡存在失稳可能的路段，在地形条件许可的条件下，尽量采用放缓坡率的方法以减少边坡加固数量；对于因地形条件限制，无法放缓坡率的局部路段，设计采用系统锚杆、锚杆框格、框格锚索、挡土墙等加固方法；另外积极做好排水设计，排水包括地表水的截、防、排水系统及地下排水系统。根据本项目路基挖方分布情况以及地勘资料对岩质边坡和土质边坡的界定等情况，</w:t>
      </w:r>
    </w:p>
    <w:p w14:paraId="4D248EFA" w14:textId="38E8F9F6" w:rsidR="00892BCE" w:rsidRDefault="00000000">
      <w:pPr>
        <w:ind w:firstLine="480"/>
        <w:jc w:val="center"/>
        <w:rPr>
          <w:rFonts w:cs="宋体" w:hint="eastAsia"/>
          <w:bCs/>
          <w:kern w:val="2"/>
        </w:rPr>
      </w:pPr>
      <w:r>
        <w:rPr>
          <w:rFonts w:cs="宋体" w:hint="eastAsia"/>
          <w:bCs/>
          <w:kern w:val="2"/>
        </w:rPr>
        <w:lastRenderedPageBreak/>
        <w:t>深挖方路堑设置路段如下表5.1-3。</w:t>
      </w:r>
      <w:r>
        <w:rPr>
          <w:noProof/>
        </w:rPr>
        <w:drawing>
          <wp:inline distT="0" distB="0" distL="114300" distR="114300" wp14:anchorId="350360A2" wp14:editId="5D9EF5AD">
            <wp:extent cx="4454525" cy="1628140"/>
            <wp:effectExtent l="0" t="0" r="0" b="0"/>
            <wp:docPr id="696"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310"/>
                    <pic:cNvPicPr>
                      <a:picLocks noChangeAspect="1"/>
                    </pic:cNvPicPr>
                  </pic:nvPicPr>
                  <pic:blipFill>
                    <a:blip r:embed="rId52"/>
                    <a:srcRect t="16017" r="-386"/>
                    <a:stretch>
                      <a:fillRect/>
                    </a:stretch>
                  </pic:blipFill>
                  <pic:spPr>
                    <a:xfrm>
                      <a:off x="0" y="0"/>
                      <a:ext cx="4454525" cy="1628140"/>
                    </a:xfrm>
                    <a:prstGeom prst="rect">
                      <a:avLst/>
                    </a:prstGeom>
                    <a:noFill/>
                    <a:ln>
                      <a:noFill/>
                    </a:ln>
                  </pic:spPr>
                </pic:pic>
              </a:graphicData>
            </a:graphic>
          </wp:inline>
        </w:drawing>
      </w:r>
    </w:p>
    <w:p w14:paraId="0E8DDC3F" w14:textId="7DD166FF" w:rsidR="00892BCE" w:rsidRDefault="00000000">
      <w:pPr>
        <w:ind w:firstLine="482"/>
        <w:rPr>
          <w:rFonts w:cs="宋体" w:hint="eastAsia"/>
          <w:color w:val="000000"/>
          <w:lang w:bidi="ar"/>
        </w:rPr>
      </w:pPr>
      <w:r>
        <w:rPr>
          <w:rFonts w:cs="宋体" w:hint="eastAsia"/>
          <w:b/>
          <w:bCs/>
          <w:color w:val="000000"/>
          <w:lang w:bidi="ar"/>
        </w:rPr>
        <w:t>主线K1+960～</w:t>
      </w:r>
      <w:r>
        <w:rPr>
          <w:rFonts w:cs="宋体"/>
          <w:b/>
          <w:bCs/>
          <w:color w:val="000000"/>
          <w:lang w:bidi="ar"/>
        </w:rPr>
        <w:t>K2+025</w:t>
      </w:r>
      <w:r>
        <w:rPr>
          <w:rFonts w:cs="宋体" w:hint="eastAsia"/>
          <w:b/>
          <w:bCs/>
          <w:color w:val="000000"/>
          <w:lang w:bidi="ar"/>
        </w:rPr>
        <w:t>左侧</w:t>
      </w:r>
    </w:p>
    <w:p w14:paraId="7347250A" w14:textId="2345F115" w:rsidR="00892BCE" w:rsidRDefault="00000000">
      <w:pPr>
        <w:ind w:firstLine="480"/>
        <w:rPr>
          <w:rFonts w:hint="eastAsia"/>
        </w:rPr>
      </w:pPr>
      <w:r>
        <w:rPr>
          <w:rFonts w:cs="宋体" w:hint="eastAsia"/>
          <w:bCs/>
          <w:kern w:val="2"/>
        </w:rPr>
        <w:t>【路堑区工程概况】路堑区位于山前斜坡区，地势整体起伏较缓，自然坡度20°～</w:t>
      </w:r>
      <w:r>
        <w:rPr>
          <w:rFonts w:cs="宋体" w:hint="eastAsia"/>
          <w:color w:val="000000"/>
          <w:lang w:bidi="ar"/>
        </w:rPr>
        <w:t>40°。坡面植被较发育，上覆残坡积含</w:t>
      </w:r>
      <w:proofErr w:type="gramStart"/>
      <w:r>
        <w:rPr>
          <w:rFonts w:cs="宋体" w:hint="eastAsia"/>
          <w:color w:val="000000"/>
          <w:lang w:bidi="ar"/>
        </w:rPr>
        <w:t>砾</w:t>
      </w:r>
      <w:proofErr w:type="gramEnd"/>
      <w:r>
        <w:rPr>
          <w:rFonts w:cs="宋体" w:hint="eastAsia"/>
          <w:color w:val="000000"/>
          <w:lang w:bidi="ar"/>
        </w:rPr>
        <w:t>粉质黏土，厚度约2-3m；下伏中风化基岩为凝</w:t>
      </w:r>
    </w:p>
    <w:p w14:paraId="0B64EDC4" w14:textId="4D3E85E0" w:rsidR="00892BCE" w:rsidRDefault="00000000">
      <w:pPr>
        <w:ind w:firstLineChars="0" w:firstLine="0"/>
        <w:rPr>
          <w:rFonts w:hint="eastAsia"/>
        </w:rPr>
      </w:pPr>
      <w:r>
        <w:rPr>
          <w:rFonts w:cs="宋体" w:hint="eastAsia"/>
          <w:color w:val="000000"/>
          <w:lang w:bidi="ar"/>
        </w:rPr>
        <w:t>灰岩，</w:t>
      </w:r>
      <w:proofErr w:type="gramStart"/>
      <w:r>
        <w:rPr>
          <w:rFonts w:cs="宋体" w:hint="eastAsia"/>
          <w:color w:val="000000"/>
          <w:lang w:bidi="ar"/>
        </w:rPr>
        <w:t>全强风化层</w:t>
      </w:r>
      <w:proofErr w:type="gramEnd"/>
      <w:r>
        <w:rPr>
          <w:rFonts w:cs="宋体" w:hint="eastAsia"/>
          <w:color w:val="000000"/>
          <w:lang w:bidi="ar"/>
        </w:rPr>
        <w:t>厚度约2-4m，局部风化层厚度较大，节理裂隙发育，岩体破碎,岩质坚硬。</w:t>
      </w:r>
    </w:p>
    <w:p w14:paraId="3A0238DE" w14:textId="66F908B6" w:rsidR="00892BCE" w:rsidRDefault="00000000">
      <w:pPr>
        <w:ind w:firstLine="480"/>
        <w:rPr>
          <w:rFonts w:cs="宋体" w:hint="eastAsia"/>
          <w:bCs/>
          <w:kern w:val="2"/>
        </w:rPr>
      </w:pPr>
      <w:r>
        <w:rPr>
          <w:rFonts w:cs="宋体" w:hint="eastAsia"/>
          <w:bCs/>
          <w:kern w:val="2"/>
        </w:rPr>
        <w:t>【岩土工程地质特征】该</w:t>
      </w:r>
      <w:proofErr w:type="gramStart"/>
      <w:r>
        <w:rPr>
          <w:rFonts w:cs="宋体" w:hint="eastAsia"/>
          <w:bCs/>
          <w:kern w:val="2"/>
        </w:rPr>
        <w:t>路堑区</w:t>
      </w:r>
      <w:proofErr w:type="gramEnd"/>
      <w:r>
        <w:rPr>
          <w:rFonts w:cs="宋体" w:hint="eastAsia"/>
          <w:bCs/>
          <w:kern w:val="2"/>
        </w:rPr>
        <w:t>岩土体及节理特征如下：</w:t>
      </w:r>
    </w:p>
    <w:p w14:paraId="024C6D20" w14:textId="02139262" w:rsidR="00892BCE" w:rsidRDefault="00000000">
      <w:pPr>
        <w:ind w:firstLine="480"/>
        <w:rPr>
          <w:rFonts w:cs="宋体" w:hint="eastAsia"/>
          <w:bCs/>
          <w:kern w:val="2"/>
        </w:rPr>
      </w:pPr>
      <w:r>
        <w:rPr>
          <w:rFonts w:cs="宋体" w:hint="eastAsia"/>
          <w:bCs/>
          <w:kern w:val="2"/>
        </w:rPr>
        <w:t>含黏性土碎石，灰黄色，稍密，碎石含量约占45%，粒径以2-5cm为主，砾石含量约占25%，粒径以0.2-2cm为主，其余为黏性土，碎</w:t>
      </w:r>
      <w:proofErr w:type="gramStart"/>
      <w:r>
        <w:rPr>
          <w:rFonts w:cs="宋体" w:hint="eastAsia"/>
          <w:bCs/>
          <w:kern w:val="2"/>
        </w:rPr>
        <w:t>砾石呈次棱角</w:t>
      </w:r>
      <w:proofErr w:type="gramEnd"/>
      <w:r>
        <w:rPr>
          <w:rFonts w:cs="宋体" w:hint="eastAsia"/>
          <w:bCs/>
          <w:kern w:val="2"/>
        </w:rPr>
        <w:t>状，母岩为凝灰岩，为硬土（Ⅲ）。强风化凝灰岩，灰黄色，风化很强烈，节理裂隙很发育，</w:t>
      </w:r>
      <w:proofErr w:type="gramStart"/>
      <w:r>
        <w:rPr>
          <w:rFonts w:cs="宋体" w:hint="eastAsia"/>
          <w:bCs/>
          <w:kern w:val="2"/>
        </w:rPr>
        <w:t>隙面可见</w:t>
      </w:r>
      <w:proofErr w:type="gramEnd"/>
      <w:r>
        <w:rPr>
          <w:rFonts w:cs="宋体" w:hint="eastAsia"/>
          <w:bCs/>
          <w:kern w:val="2"/>
        </w:rPr>
        <w:t>铁锰质氧化物渲染，岩芯呈碎块状，</w:t>
      </w:r>
      <w:proofErr w:type="gramStart"/>
      <w:r>
        <w:rPr>
          <w:rFonts w:cs="宋体" w:hint="eastAsia"/>
          <w:bCs/>
          <w:kern w:val="2"/>
        </w:rPr>
        <w:t>块径以</w:t>
      </w:r>
      <w:proofErr w:type="gramEnd"/>
      <w:r>
        <w:rPr>
          <w:rFonts w:cs="宋体" w:hint="eastAsia"/>
          <w:bCs/>
          <w:kern w:val="2"/>
        </w:rPr>
        <w:t>3-11cm为主；岩质较弱，敲击声哑易碎，为软石（Ⅳ）。中风化凝灰岩，灰色，凝灰结构，块状构造，风化较强烈，节理裂隙较发育，</w:t>
      </w:r>
      <w:proofErr w:type="gramStart"/>
      <w:r>
        <w:rPr>
          <w:rFonts w:cs="宋体" w:hint="eastAsia"/>
          <w:bCs/>
          <w:kern w:val="2"/>
        </w:rPr>
        <w:t>隙面可见</w:t>
      </w:r>
      <w:proofErr w:type="gramEnd"/>
      <w:r>
        <w:rPr>
          <w:rFonts w:cs="宋体" w:hint="eastAsia"/>
          <w:bCs/>
          <w:kern w:val="2"/>
        </w:rPr>
        <w:t>铁锰质氧化物渲染，岩体完整性一般，岩芯以短柱或柱状为主，节长一般为10-25cm；风化不均，局部岩芯呈碎块状；岩质较硬，敲击声脆不易碎，RC=47～65.7Mpa，为次坚石（Ⅴ）。构造破碎带，灰黄色，可塑，切面粗糙，</w:t>
      </w:r>
      <w:proofErr w:type="gramStart"/>
      <w:r>
        <w:rPr>
          <w:rFonts w:cs="宋体" w:hint="eastAsia"/>
          <w:bCs/>
          <w:kern w:val="2"/>
        </w:rPr>
        <w:t>风化极</w:t>
      </w:r>
      <w:proofErr w:type="gramEnd"/>
      <w:r>
        <w:rPr>
          <w:rFonts w:cs="宋体" w:hint="eastAsia"/>
          <w:bCs/>
          <w:kern w:val="2"/>
        </w:rPr>
        <w:t>强烈，原岩结构已全部破坏，矿物成分显著变化，岩芯呈砂土状，遇水易软化崩解。主要节理：①301°∠60°,4-5条，平直闭合延伸长；②62°∠83°,5-6条，平直闭合延伸长；③138°∠65°,4-5条，平直闭合延伸长。</w:t>
      </w:r>
    </w:p>
    <w:p w14:paraId="49031B3F" w14:textId="05EDD4AD" w:rsidR="00892BCE" w:rsidRDefault="00000000">
      <w:pPr>
        <w:ind w:firstLine="480"/>
        <w:rPr>
          <w:rFonts w:cs="宋体" w:hint="eastAsia"/>
          <w:bCs/>
          <w:kern w:val="2"/>
        </w:rPr>
      </w:pPr>
      <w:proofErr w:type="gramStart"/>
      <w:r>
        <w:rPr>
          <w:rFonts w:cs="宋体" w:hint="eastAsia"/>
          <w:bCs/>
          <w:kern w:val="2"/>
        </w:rPr>
        <w:t>路堑区</w:t>
      </w:r>
      <w:proofErr w:type="gramEnd"/>
      <w:r>
        <w:rPr>
          <w:rFonts w:cs="宋体" w:hint="eastAsia"/>
          <w:bCs/>
          <w:kern w:val="2"/>
        </w:rPr>
        <w:t>水文地质条件简单，以基岩裂隙水为主，表部有冲沟分布，汇水面积较大，冲沟内见碎块石，粒径一般1-2m，调查期间未见水流。</w:t>
      </w:r>
    </w:p>
    <w:p w14:paraId="173929B1" w14:textId="21F3FA59" w:rsidR="00892BCE" w:rsidRDefault="00000000">
      <w:pPr>
        <w:pStyle w:val="a0"/>
        <w:ind w:firstLine="450"/>
        <w:rPr>
          <w:rFonts w:eastAsia="宋体" w:cs="宋体" w:hint="eastAsia"/>
          <w:b w:val="0"/>
          <w:bCs/>
          <w:snapToGrid/>
          <w:spacing w:val="0"/>
          <w:kern w:val="2"/>
          <w:sz w:val="24"/>
          <w:szCs w:val="24"/>
        </w:rPr>
      </w:pPr>
      <w:r>
        <w:rPr>
          <w:rFonts w:eastAsia="宋体" w:cs="宋体" w:hint="eastAsia"/>
          <w:bCs/>
          <w:kern w:val="2"/>
          <w:sz w:val="24"/>
          <w:szCs w:val="24"/>
        </w:rPr>
        <w:t>【</w:t>
      </w:r>
      <w:r>
        <w:rPr>
          <w:rFonts w:eastAsia="宋体" w:cs="宋体" w:hint="eastAsia"/>
          <w:b w:val="0"/>
          <w:bCs/>
          <w:snapToGrid/>
          <w:spacing w:val="0"/>
          <w:kern w:val="2"/>
          <w:sz w:val="24"/>
          <w:szCs w:val="24"/>
        </w:rPr>
        <w:t>防护设计】：K1+960-K2+025段左侧边坡最大高度47.27m，分5级开挖，边坡</w:t>
      </w:r>
      <w:proofErr w:type="gramStart"/>
      <w:r>
        <w:rPr>
          <w:rFonts w:eastAsia="宋体" w:cs="宋体" w:hint="eastAsia"/>
          <w:b w:val="0"/>
          <w:bCs/>
          <w:snapToGrid/>
          <w:spacing w:val="0"/>
          <w:kern w:val="2"/>
          <w:sz w:val="24"/>
          <w:szCs w:val="24"/>
        </w:rPr>
        <w:t>坡</w:t>
      </w:r>
      <w:proofErr w:type="gramEnd"/>
      <w:r>
        <w:rPr>
          <w:rFonts w:eastAsia="宋体" w:cs="宋体" w:hint="eastAsia"/>
          <w:b w:val="0"/>
          <w:bCs/>
          <w:snapToGrid/>
          <w:spacing w:val="0"/>
          <w:kern w:val="2"/>
          <w:sz w:val="24"/>
          <w:szCs w:val="24"/>
        </w:rPr>
        <w:t>率为1:0.25,1:1.0,1:1.0,1:1.25,1.25，第1级坡高4m，第2-4级每级坡高10m，最后一级</w:t>
      </w:r>
      <w:proofErr w:type="gramStart"/>
      <w:r>
        <w:rPr>
          <w:rFonts w:eastAsia="宋体" w:cs="宋体" w:hint="eastAsia"/>
          <w:b w:val="0"/>
          <w:bCs/>
          <w:snapToGrid/>
          <w:spacing w:val="0"/>
          <w:kern w:val="2"/>
          <w:sz w:val="24"/>
          <w:szCs w:val="24"/>
        </w:rPr>
        <w:t>一</w:t>
      </w:r>
      <w:proofErr w:type="gramEnd"/>
      <w:r>
        <w:rPr>
          <w:rFonts w:eastAsia="宋体" w:cs="宋体" w:hint="eastAsia"/>
          <w:b w:val="0"/>
          <w:bCs/>
          <w:snapToGrid/>
          <w:spacing w:val="0"/>
          <w:kern w:val="2"/>
          <w:sz w:val="24"/>
          <w:szCs w:val="24"/>
        </w:rPr>
        <w:t>坡到顶，防护形式为第1级采用C20片石</w:t>
      </w:r>
      <w:proofErr w:type="gramStart"/>
      <w:r>
        <w:rPr>
          <w:rFonts w:eastAsia="宋体" w:cs="宋体" w:hint="eastAsia"/>
          <w:b w:val="0"/>
          <w:bCs/>
          <w:snapToGrid/>
          <w:spacing w:val="0"/>
          <w:kern w:val="2"/>
          <w:sz w:val="24"/>
          <w:szCs w:val="24"/>
        </w:rPr>
        <w:t>砼</w:t>
      </w:r>
      <w:proofErr w:type="gramEnd"/>
      <w:r>
        <w:rPr>
          <w:rFonts w:eastAsia="宋体" w:cs="宋体" w:hint="eastAsia"/>
          <w:b w:val="0"/>
          <w:bCs/>
          <w:snapToGrid/>
          <w:spacing w:val="0"/>
          <w:kern w:val="2"/>
          <w:sz w:val="24"/>
          <w:szCs w:val="24"/>
        </w:rPr>
        <w:t>挡墙，第2级-第5级采用锚杆框格+厚层基材，两端设置渐变。坡脚碎落台宽度1.0m外，</w:t>
      </w:r>
      <w:proofErr w:type="gramStart"/>
      <w:r>
        <w:rPr>
          <w:rFonts w:eastAsia="宋体" w:cs="宋体" w:hint="eastAsia"/>
          <w:b w:val="0"/>
          <w:bCs/>
          <w:snapToGrid/>
          <w:spacing w:val="0"/>
          <w:kern w:val="2"/>
          <w:sz w:val="24"/>
          <w:szCs w:val="24"/>
        </w:rPr>
        <w:t>其余坡级平台</w:t>
      </w:r>
      <w:proofErr w:type="gramEnd"/>
      <w:r>
        <w:rPr>
          <w:rFonts w:eastAsia="宋体" w:cs="宋体" w:hint="eastAsia"/>
          <w:b w:val="0"/>
          <w:bCs/>
          <w:snapToGrid/>
          <w:spacing w:val="0"/>
          <w:kern w:val="2"/>
          <w:sz w:val="24"/>
          <w:szCs w:val="24"/>
        </w:rPr>
        <w:t>宽度均为2.0m，在检修踏步设置于改路边坡。</w:t>
      </w:r>
    </w:p>
    <w:p w14:paraId="070121B4" w14:textId="77777777" w:rsidR="00892BCE" w:rsidRDefault="00000000">
      <w:pPr>
        <w:ind w:firstLine="480"/>
        <w:jc w:val="center"/>
        <w:rPr>
          <w:rFonts w:hint="eastAsia"/>
        </w:rPr>
      </w:pPr>
      <w:r>
        <w:rPr>
          <w:noProof/>
        </w:rPr>
        <w:lastRenderedPageBreak/>
        <w:drawing>
          <wp:inline distT="0" distB="0" distL="114300" distR="114300" wp14:anchorId="3643CAFC" wp14:editId="61CEF6EB">
            <wp:extent cx="4368800" cy="3148965"/>
            <wp:effectExtent l="0" t="0" r="0" b="635"/>
            <wp:docPr id="697"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311"/>
                    <pic:cNvPicPr>
                      <a:picLocks noChangeAspect="1"/>
                    </pic:cNvPicPr>
                  </pic:nvPicPr>
                  <pic:blipFill>
                    <a:blip r:embed="rId53"/>
                    <a:stretch>
                      <a:fillRect/>
                    </a:stretch>
                  </pic:blipFill>
                  <pic:spPr>
                    <a:xfrm>
                      <a:off x="0" y="0"/>
                      <a:ext cx="4368800" cy="3148965"/>
                    </a:xfrm>
                    <a:prstGeom prst="rect">
                      <a:avLst/>
                    </a:prstGeom>
                    <a:noFill/>
                    <a:ln>
                      <a:noFill/>
                    </a:ln>
                  </pic:spPr>
                </pic:pic>
              </a:graphicData>
            </a:graphic>
          </wp:inline>
        </w:drawing>
      </w:r>
    </w:p>
    <w:p w14:paraId="5176A4EC" w14:textId="226E1F77" w:rsidR="00892BCE" w:rsidRDefault="00000000">
      <w:pPr>
        <w:ind w:firstLine="480"/>
        <w:jc w:val="center"/>
        <w:rPr>
          <w:rFonts w:cs="宋体" w:hint="eastAsia"/>
          <w:color w:val="000000"/>
          <w:lang w:bidi="ar"/>
        </w:rPr>
      </w:pPr>
      <w:r>
        <w:rPr>
          <w:rFonts w:cs="宋体" w:hint="eastAsia"/>
          <w:color w:val="000000"/>
          <w:lang w:bidi="ar"/>
        </w:rPr>
        <w:t>主线K2+570～</w:t>
      </w:r>
      <w:r>
        <w:rPr>
          <w:rFonts w:cs="宋体"/>
          <w:color w:val="000000"/>
          <w:lang w:bidi="ar"/>
        </w:rPr>
        <w:t>K2+715</w:t>
      </w:r>
      <w:r>
        <w:rPr>
          <w:rFonts w:cs="宋体" w:hint="eastAsia"/>
          <w:color w:val="000000"/>
          <w:lang w:bidi="ar"/>
        </w:rPr>
        <w:t>左侧</w:t>
      </w:r>
    </w:p>
    <w:p w14:paraId="4FA1C3DB" w14:textId="5266E72B" w:rsidR="00892BCE" w:rsidRDefault="00000000">
      <w:pPr>
        <w:ind w:firstLine="480"/>
        <w:rPr>
          <w:rFonts w:hint="eastAsia"/>
        </w:rPr>
      </w:pPr>
      <w:r>
        <w:rPr>
          <w:rFonts w:cs="宋体" w:hint="eastAsia"/>
          <w:color w:val="000000"/>
          <w:lang w:bidi="ar"/>
        </w:rPr>
        <w:t>【路堑区工程概况】该路堑区位于山前斜坡区，地势整体起伏较缓，自然坡度20°～40°。坡面植被较发育，上覆残坡积含</w:t>
      </w:r>
      <w:proofErr w:type="gramStart"/>
      <w:r>
        <w:rPr>
          <w:rFonts w:cs="宋体" w:hint="eastAsia"/>
          <w:color w:val="000000"/>
          <w:lang w:bidi="ar"/>
        </w:rPr>
        <w:t>砾</w:t>
      </w:r>
      <w:proofErr w:type="gramEnd"/>
      <w:r>
        <w:rPr>
          <w:rFonts w:cs="宋体" w:hint="eastAsia"/>
          <w:color w:val="000000"/>
          <w:lang w:bidi="ar"/>
        </w:rPr>
        <w:t>粉质黏土，厚度约1-2m；下伏中风化基岩为燕山晚期花岗岩，</w:t>
      </w:r>
      <w:proofErr w:type="gramStart"/>
      <w:r>
        <w:rPr>
          <w:rFonts w:cs="宋体" w:hint="eastAsia"/>
          <w:color w:val="000000"/>
          <w:lang w:bidi="ar"/>
        </w:rPr>
        <w:t>全强风化层</w:t>
      </w:r>
      <w:proofErr w:type="gramEnd"/>
      <w:r>
        <w:rPr>
          <w:rFonts w:cs="宋体" w:hint="eastAsia"/>
          <w:color w:val="000000"/>
          <w:lang w:bidi="ar"/>
        </w:rPr>
        <w:t>厚度约1-2m，局部风化层厚度较大，节理裂隙发育，岩体破碎,岩质坚硬。</w:t>
      </w:r>
    </w:p>
    <w:p w14:paraId="0BE38566" w14:textId="50BF4E83" w:rsidR="00892BCE" w:rsidRDefault="00000000">
      <w:pPr>
        <w:ind w:firstLine="480"/>
        <w:rPr>
          <w:rFonts w:hint="eastAsia"/>
        </w:rPr>
      </w:pPr>
      <w:r>
        <w:rPr>
          <w:rFonts w:cs="宋体" w:hint="eastAsia"/>
          <w:color w:val="000000"/>
          <w:lang w:bidi="ar"/>
        </w:rPr>
        <w:t>【岩土工程地质特征】</w:t>
      </w:r>
      <w:proofErr w:type="gramStart"/>
      <w:r>
        <w:rPr>
          <w:rFonts w:cs="宋体" w:hint="eastAsia"/>
          <w:color w:val="000000"/>
          <w:lang w:bidi="ar"/>
        </w:rPr>
        <w:t>路堑区</w:t>
      </w:r>
      <w:proofErr w:type="gramEnd"/>
      <w:r>
        <w:rPr>
          <w:rFonts w:cs="宋体" w:hint="eastAsia"/>
          <w:color w:val="000000"/>
          <w:lang w:bidi="ar"/>
        </w:rPr>
        <w:t>岩土体及节理特征如下：</w:t>
      </w:r>
    </w:p>
    <w:p w14:paraId="32814F8E" w14:textId="1DD037BF" w:rsidR="00892BCE" w:rsidRDefault="00000000">
      <w:pPr>
        <w:ind w:firstLine="480"/>
        <w:rPr>
          <w:rFonts w:hint="eastAsia"/>
        </w:rPr>
      </w:pPr>
      <w:r>
        <w:rPr>
          <w:rFonts w:cs="宋体" w:hint="eastAsia"/>
          <w:color w:val="000000"/>
          <w:lang w:bidi="ar"/>
        </w:rPr>
        <w:t>含黏性土碎石，灰黄色，稍密，碎石含量约占45%，粒径以2-5cm为主，砾石含量约占25%，粒径以0.2-2cm为主，其余为黏性土，碎</w:t>
      </w:r>
      <w:proofErr w:type="gramStart"/>
      <w:r>
        <w:rPr>
          <w:rFonts w:cs="宋体" w:hint="eastAsia"/>
          <w:color w:val="000000"/>
          <w:lang w:bidi="ar"/>
        </w:rPr>
        <w:t>砾石呈次棱角</w:t>
      </w:r>
      <w:proofErr w:type="gramEnd"/>
      <w:r>
        <w:rPr>
          <w:rFonts w:cs="宋体" w:hint="eastAsia"/>
          <w:color w:val="000000"/>
          <w:lang w:bidi="ar"/>
        </w:rPr>
        <w:t>状，为硬土（Ⅲ）。</w:t>
      </w:r>
      <w:r>
        <w:rPr>
          <w:rFonts w:ascii="Cambria Math" w:eastAsia="Cambria Math" w:hAnsi="Cambria Math" w:cs="Cambria Math"/>
          <w:color w:val="000000"/>
          <w:lang w:bidi="ar"/>
        </w:rPr>
        <w:t>⑪</w:t>
      </w:r>
      <w:r>
        <w:rPr>
          <w:rFonts w:cs="宋体" w:hint="eastAsia"/>
          <w:color w:val="000000"/>
          <w:lang w:bidi="ar"/>
        </w:rPr>
        <w:t>2/1强风化花岗岩，肉红色,灰黄色，粗粒结构，节理裂隙发育，岩体破碎，岩芯呈碎块状，为软石（Ⅳ）。</w:t>
      </w:r>
      <w:r>
        <w:rPr>
          <w:rFonts w:ascii="Cambria Math" w:eastAsia="Cambria Math" w:hAnsi="Cambria Math" w:cs="Cambria Math"/>
          <w:color w:val="000000"/>
          <w:lang w:bidi="ar"/>
        </w:rPr>
        <w:t>⑪</w:t>
      </w:r>
      <w:r>
        <w:rPr>
          <w:rFonts w:cs="宋体" w:hint="eastAsia"/>
          <w:color w:val="000000"/>
          <w:lang w:bidi="ar"/>
        </w:rPr>
        <w:t>3/1中风化花岗岩，肉红色，粗颗粒结构，块状构造，节理裂隙发育，裂隙充填灰白色岩脉，岩体较破碎-较完整，局部受构造挤压影响，岩体破碎，敲击声脆，岩质坚硬，RC=27.7～170Mpa，为次坚石（Ⅴ）。主要节理：①275°∠77°,5-6条，平直闭合延伸长；②256°∠87°,5-6条，平直闭合延伸长；③138°∠76°,3-4条，平直闭合延伸长；④18°∠31°,4-5条，平直闭合延伸长。</w:t>
      </w:r>
    </w:p>
    <w:p w14:paraId="25D5C897" w14:textId="77777777" w:rsidR="00892BCE" w:rsidRDefault="00000000">
      <w:pPr>
        <w:ind w:firstLine="480"/>
        <w:jc w:val="center"/>
        <w:rPr>
          <w:rFonts w:hint="eastAsia"/>
        </w:rPr>
      </w:pPr>
      <w:r>
        <w:rPr>
          <w:rFonts w:cs="宋体" w:hint="eastAsia"/>
          <w:color w:val="000000"/>
          <w:lang w:bidi="ar"/>
        </w:rPr>
        <w:t>根据节理</w:t>
      </w:r>
      <w:proofErr w:type="gramStart"/>
      <w:r>
        <w:rPr>
          <w:rFonts w:cs="宋体" w:hint="eastAsia"/>
          <w:color w:val="000000"/>
          <w:lang w:bidi="ar"/>
        </w:rPr>
        <w:t>赤</w:t>
      </w:r>
      <w:proofErr w:type="gramEnd"/>
      <w:r>
        <w:rPr>
          <w:rFonts w:cs="宋体" w:hint="eastAsia"/>
          <w:color w:val="000000"/>
          <w:lang w:bidi="ar"/>
        </w:rPr>
        <w:t>平投影图分析，节理④易对左边坡产生不利影响。该段路堑边坡开挖高度大，下伏中风化基岩</w:t>
      </w:r>
      <w:proofErr w:type="gramStart"/>
      <w:r>
        <w:rPr>
          <w:rFonts w:cs="宋体" w:hint="eastAsia"/>
          <w:color w:val="000000"/>
          <w:lang w:bidi="ar"/>
        </w:rPr>
        <w:t>岩</w:t>
      </w:r>
      <w:proofErr w:type="gramEnd"/>
      <w:r>
        <w:rPr>
          <w:rFonts w:cs="宋体" w:hint="eastAsia"/>
          <w:color w:val="000000"/>
          <w:lang w:bidi="ar"/>
        </w:rPr>
        <w:t>性为花岗岩，</w:t>
      </w:r>
      <w:proofErr w:type="gramStart"/>
      <w:r>
        <w:rPr>
          <w:rFonts w:cs="宋体" w:hint="eastAsia"/>
          <w:color w:val="000000"/>
          <w:lang w:bidi="ar"/>
        </w:rPr>
        <w:t>发育顺层节理</w:t>
      </w:r>
      <w:proofErr w:type="gramEnd"/>
      <w:r>
        <w:rPr>
          <w:rFonts w:cs="宋体" w:hint="eastAsia"/>
          <w:color w:val="000000"/>
          <w:lang w:bidi="ar"/>
        </w:rPr>
        <w:t>，岩体破碎，局部风化层厚度较大，偶见边坡</w:t>
      </w:r>
      <w:r>
        <w:rPr>
          <w:rFonts w:cs="宋体" w:hint="eastAsia"/>
          <w:color w:val="000000"/>
          <w:lang w:bidi="ar"/>
        </w:rPr>
        <w:lastRenderedPageBreak/>
        <w:t>浅表部滑塌建议尽量放缓开挖，加强边坡支护，开挖后及时进行坡面防护</w:t>
      </w:r>
      <w:r>
        <w:rPr>
          <w:noProof/>
        </w:rPr>
        <w:drawing>
          <wp:inline distT="0" distB="0" distL="114300" distR="114300" wp14:anchorId="5BE37940" wp14:editId="40AF6AF6">
            <wp:extent cx="4121150" cy="2541270"/>
            <wp:effectExtent l="0" t="0" r="6350" b="11430"/>
            <wp:docPr id="698"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312"/>
                    <pic:cNvPicPr>
                      <a:picLocks noChangeAspect="1"/>
                    </pic:cNvPicPr>
                  </pic:nvPicPr>
                  <pic:blipFill>
                    <a:blip r:embed="rId54"/>
                    <a:stretch>
                      <a:fillRect/>
                    </a:stretch>
                  </pic:blipFill>
                  <pic:spPr>
                    <a:xfrm>
                      <a:off x="0" y="0"/>
                      <a:ext cx="4121150" cy="2541270"/>
                    </a:xfrm>
                    <a:prstGeom prst="rect">
                      <a:avLst/>
                    </a:prstGeom>
                    <a:noFill/>
                    <a:ln>
                      <a:noFill/>
                    </a:ln>
                  </pic:spPr>
                </pic:pic>
              </a:graphicData>
            </a:graphic>
          </wp:inline>
        </w:drawing>
      </w:r>
    </w:p>
    <w:p w14:paraId="157CFFB5" w14:textId="25B0F020" w:rsidR="00892BCE" w:rsidRDefault="00000000">
      <w:pPr>
        <w:ind w:firstLine="480"/>
        <w:rPr>
          <w:rFonts w:cs="宋体" w:hint="eastAsia"/>
          <w:color w:val="000000"/>
          <w:lang w:bidi="ar"/>
        </w:rPr>
      </w:pPr>
      <w:r>
        <w:rPr>
          <w:rFonts w:cs="宋体" w:hint="eastAsia"/>
          <w:color w:val="000000"/>
          <w:lang w:bidi="ar"/>
        </w:rPr>
        <w:t>【防护设计】：K2+570～K2+715段左侧边坡最大高度32.56m，分4级开挖，边坡</w:t>
      </w:r>
      <w:proofErr w:type="gramStart"/>
      <w:r>
        <w:rPr>
          <w:rFonts w:cs="宋体" w:hint="eastAsia"/>
          <w:color w:val="000000"/>
          <w:lang w:bidi="ar"/>
        </w:rPr>
        <w:t>坡</w:t>
      </w:r>
      <w:proofErr w:type="gramEnd"/>
      <w:r>
        <w:rPr>
          <w:rFonts w:cs="宋体" w:hint="eastAsia"/>
          <w:color w:val="000000"/>
          <w:lang w:bidi="ar"/>
        </w:rPr>
        <w:t>率为1:0.25,1:0.5,1:0.75,1:1.0，第1级坡高5m，第2-4级每级坡高10m，最后一级</w:t>
      </w:r>
      <w:proofErr w:type="gramStart"/>
      <w:r>
        <w:rPr>
          <w:rFonts w:cs="宋体" w:hint="eastAsia"/>
          <w:color w:val="000000"/>
          <w:lang w:bidi="ar"/>
        </w:rPr>
        <w:t>一</w:t>
      </w:r>
      <w:proofErr w:type="gramEnd"/>
      <w:r>
        <w:rPr>
          <w:rFonts w:cs="宋体" w:hint="eastAsia"/>
          <w:color w:val="000000"/>
          <w:lang w:bidi="ar"/>
        </w:rPr>
        <w:t>坡到顶，防护形式为第1级采用C20片石</w:t>
      </w:r>
      <w:proofErr w:type="gramStart"/>
      <w:r>
        <w:rPr>
          <w:rFonts w:cs="宋体" w:hint="eastAsia"/>
          <w:color w:val="000000"/>
          <w:lang w:bidi="ar"/>
        </w:rPr>
        <w:t>砼</w:t>
      </w:r>
      <w:proofErr w:type="gramEnd"/>
      <w:r>
        <w:rPr>
          <w:rFonts w:cs="宋体" w:hint="eastAsia"/>
          <w:color w:val="000000"/>
          <w:lang w:bidi="ar"/>
        </w:rPr>
        <w:t>挡墙，第2级-第4级采用锚杆框格+厚层基材，两端设置渐变。坡脚碎落台宽度1.0m外，</w:t>
      </w:r>
      <w:proofErr w:type="gramStart"/>
      <w:r>
        <w:rPr>
          <w:rFonts w:cs="宋体" w:hint="eastAsia"/>
          <w:color w:val="000000"/>
          <w:lang w:bidi="ar"/>
        </w:rPr>
        <w:t>其余坡级平台</w:t>
      </w:r>
      <w:proofErr w:type="gramEnd"/>
      <w:r>
        <w:rPr>
          <w:rFonts w:cs="宋体" w:hint="eastAsia"/>
          <w:color w:val="000000"/>
          <w:lang w:bidi="ar"/>
        </w:rPr>
        <w:t>宽度均为2.0m，在检修踏步设置于改路边坡</w:t>
      </w:r>
    </w:p>
    <w:p w14:paraId="776A74BA" w14:textId="77777777" w:rsidR="00892BCE" w:rsidRDefault="00000000">
      <w:pPr>
        <w:ind w:firstLine="480"/>
        <w:rPr>
          <w:rFonts w:cs="宋体" w:hint="eastAsia"/>
          <w:color w:val="000000"/>
          <w:lang w:bidi="ar"/>
        </w:rPr>
      </w:pPr>
      <w:r>
        <w:rPr>
          <w:rFonts w:cs="宋体" w:hint="eastAsia"/>
          <w:color w:val="000000"/>
          <w:lang w:bidi="ar"/>
        </w:rPr>
        <w:t>1、厚层基材施工</w:t>
      </w:r>
    </w:p>
    <w:p w14:paraId="4A0D09B1" w14:textId="77777777" w:rsidR="00892BCE" w:rsidRDefault="00000000">
      <w:pPr>
        <w:ind w:firstLine="480"/>
        <w:rPr>
          <w:rFonts w:hint="eastAsia"/>
        </w:rPr>
      </w:pPr>
      <w:r>
        <w:rPr>
          <w:rFonts w:cs="宋体" w:hint="eastAsia"/>
          <w:color w:val="000000"/>
          <w:lang w:bidi="ar"/>
        </w:rPr>
        <w:t>厚层基材喷射植被护坡技术（TBS）是采用</w:t>
      </w:r>
      <w:proofErr w:type="gramStart"/>
      <w:r>
        <w:rPr>
          <w:rFonts w:cs="宋体" w:hint="eastAsia"/>
          <w:color w:val="000000"/>
          <w:lang w:bidi="ar"/>
        </w:rPr>
        <w:t>砼</w:t>
      </w:r>
      <w:proofErr w:type="gramEnd"/>
      <w:r>
        <w:rPr>
          <w:rFonts w:cs="宋体" w:hint="eastAsia"/>
          <w:color w:val="000000"/>
          <w:lang w:bidi="ar"/>
        </w:rPr>
        <w:t>喷射机将基材与植被种子的混合物，按照设计厚度均匀喷射到需防护的</w:t>
      </w:r>
      <w:r>
        <w:rPr>
          <w:rFonts w:cs="宋体" w:hint="eastAsia"/>
          <w:kern w:val="2"/>
        </w:rPr>
        <w:t>工程坡面的绿色护坡技术。其技术是通过在坡面喷射一层结构类似于自然土壤且能够贮存水分和养分的植物生长所需的基层材料，解决岩石边坡无法生长植物的问题。</w:t>
      </w:r>
    </w:p>
    <w:p w14:paraId="7139AA88" w14:textId="77777777" w:rsidR="00892BCE" w:rsidRDefault="00000000">
      <w:pPr>
        <w:pStyle w:val="af1"/>
        <w:ind w:leftChars="200" w:left="2160" w:hangingChars="700" w:hanging="1680"/>
        <w:jc w:val="center"/>
        <w:rPr>
          <w:rFonts w:cs="宋体" w:hint="eastAsia"/>
          <w:szCs w:val="24"/>
        </w:rPr>
      </w:pPr>
      <w:r>
        <w:rPr>
          <w:noProof/>
        </w:rPr>
        <w:drawing>
          <wp:inline distT="0" distB="0" distL="114300" distR="114300" wp14:anchorId="24A729A0" wp14:editId="3BF492D3">
            <wp:extent cx="4079875" cy="2306955"/>
            <wp:effectExtent l="0" t="0" r="9525" b="4445"/>
            <wp:docPr id="699"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图片 313"/>
                    <pic:cNvPicPr>
                      <a:picLocks noChangeAspect="1"/>
                    </pic:cNvPicPr>
                  </pic:nvPicPr>
                  <pic:blipFill>
                    <a:blip r:embed="rId55"/>
                    <a:srcRect r="-548" b="13252"/>
                    <a:stretch>
                      <a:fillRect/>
                    </a:stretch>
                  </pic:blipFill>
                  <pic:spPr>
                    <a:xfrm>
                      <a:off x="0" y="0"/>
                      <a:ext cx="4079875" cy="2306955"/>
                    </a:xfrm>
                    <a:prstGeom prst="rect">
                      <a:avLst/>
                    </a:prstGeom>
                    <a:noFill/>
                    <a:ln>
                      <a:noFill/>
                    </a:ln>
                  </pic:spPr>
                </pic:pic>
              </a:graphicData>
            </a:graphic>
          </wp:inline>
        </w:drawing>
      </w:r>
    </w:p>
    <w:p w14:paraId="4C501E70" w14:textId="77777777" w:rsidR="00892BCE" w:rsidRDefault="00000000">
      <w:pPr>
        <w:pStyle w:val="af1"/>
        <w:ind w:firstLine="480"/>
        <w:jc w:val="center"/>
        <w:rPr>
          <w:rFonts w:cs="宋体" w:hint="eastAsia"/>
          <w:szCs w:val="24"/>
        </w:rPr>
      </w:pPr>
      <w:r>
        <w:rPr>
          <w:rFonts w:cs="宋体" w:hint="eastAsia"/>
          <w:szCs w:val="24"/>
        </w:rPr>
        <w:t>图5.1-5厚层基材防护大样图</w:t>
      </w:r>
    </w:p>
    <w:p w14:paraId="38AC926B" w14:textId="77777777" w:rsidR="00892BCE" w:rsidRDefault="00000000">
      <w:pPr>
        <w:pStyle w:val="af"/>
        <w:ind w:firstLine="480"/>
        <w:rPr>
          <w:rFonts w:cs="宋体" w:hint="eastAsia"/>
          <w:bCs w:val="0"/>
          <w:kern w:val="2"/>
          <w:szCs w:val="24"/>
        </w:rPr>
      </w:pPr>
      <w:r>
        <w:rPr>
          <w:rFonts w:cs="宋体" w:hint="eastAsia"/>
          <w:bCs w:val="0"/>
          <w:kern w:val="2"/>
          <w:szCs w:val="24"/>
        </w:rPr>
        <w:lastRenderedPageBreak/>
        <w:t>厚层基材组成：喷射植被护坡主要由锚杆、网和基材混合物三部分组成。</w:t>
      </w:r>
    </w:p>
    <w:p w14:paraId="4F79E3A5" w14:textId="77777777" w:rsidR="00892BCE" w:rsidRDefault="00000000">
      <w:pPr>
        <w:pStyle w:val="af"/>
        <w:ind w:firstLine="480"/>
        <w:rPr>
          <w:rFonts w:cs="宋体" w:hint="eastAsia"/>
          <w:bCs w:val="0"/>
          <w:kern w:val="2"/>
          <w:szCs w:val="24"/>
        </w:rPr>
      </w:pPr>
      <w:r>
        <w:rPr>
          <w:rFonts w:cs="宋体" w:hint="eastAsia"/>
          <w:bCs w:val="0"/>
          <w:kern w:val="2"/>
          <w:szCs w:val="24"/>
        </w:rPr>
        <w:t>锚杆用于</w:t>
      </w:r>
      <w:proofErr w:type="gramStart"/>
      <w:r>
        <w:rPr>
          <w:rFonts w:cs="宋体" w:hint="eastAsia"/>
          <w:bCs w:val="0"/>
          <w:kern w:val="2"/>
          <w:szCs w:val="24"/>
        </w:rPr>
        <w:t>深层稳定</w:t>
      </w:r>
      <w:proofErr w:type="gramEnd"/>
      <w:r>
        <w:rPr>
          <w:rFonts w:cs="宋体" w:hint="eastAsia"/>
          <w:bCs w:val="0"/>
          <w:kern w:val="2"/>
          <w:szCs w:val="24"/>
        </w:rPr>
        <w:t>的边坡，其主要作用是将网固定在坡面上，根据岩石坡面破碎状况，长度一般为50～60cm。</w:t>
      </w:r>
    </w:p>
    <w:p w14:paraId="121F0371" w14:textId="77777777" w:rsidR="00892BCE" w:rsidRDefault="00000000">
      <w:pPr>
        <w:pStyle w:val="af"/>
        <w:ind w:firstLine="480"/>
        <w:rPr>
          <w:rFonts w:cs="宋体" w:hint="eastAsia"/>
          <w:bCs w:val="0"/>
          <w:color w:val="000000"/>
          <w:kern w:val="2"/>
          <w:szCs w:val="24"/>
        </w:rPr>
      </w:pPr>
      <w:r>
        <w:rPr>
          <w:rFonts w:cs="宋体" w:hint="eastAsia"/>
          <w:bCs w:val="0"/>
          <w:kern w:val="2"/>
          <w:szCs w:val="24"/>
        </w:rPr>
        <w:t>铁丝网选用镀锌焊接铁丝网，网孔50mmx50mm。</w:t>
      </w:r>
    </w:p>
    <w:p w14:paraId="4AD3B900" w14:textId="77777777" w:rsidR="00892BCE" w:rsidRDefault="00000000">
      <w:pPr>
        <w:pStyle w:val="af"/>
        <w:spacing w:line="360" w:lineRule="auto"/>
        <w:ind w:firstLine="480"/>
        <w:rPr>
          <w:rFonts w:cs="宋体" w:hint="eastAsia"/>
          <w:bCs w:val="0"/>
          <w:kern w:val="2"/>
          <w:szCs w:val="24"/>
        </w:rPr>
      </w:pPr>
      <w:r>
        <w:rPr>
          <w:rFonts w:cs="宋体" w:hint="eastAsia"/>
          <w:bCs w:val="0"/>
          <w:kern w:val="2"/>
          <w:szCs w:val="24"/>
        </w:rPr>
        <w:t>a.绿化基材由有机质、肥料、粘合剂、保水剂、石灰混合土壤等材料组成。绿化基材的主要作用是：提供植物生长所需的合理的物理结构；保证坡面基材混合物的稳定，抵抗雨水的侵蚀；提供植物长期生长所需的平衡养分；保障植物长期生长的水分平衡；与植物共同作用，封闭坡面，防止坡面的风化剥落。</w:t>
      </w:r>
    </w:p>
    <w:p w14:paraId="376D229F" w14:textId="77777777" w:rsidR="00892BCE" w:rsidRDefault="00000000">
      <w:pPr>
        <w:pStyle w:val="af"/>
        <w:spacing w:line="360" w:lineRule="auto"/>
        <w:ind w:firstLine="480"/>
        <w:rPr>
          <w:rFonts w:cs="宋体" w:hint="eastAsia"/>
          <w:bCs w:val="0"/>
          <w:kern w:val="2"/>
          <w:szCs w:val="24"/>
        </w:rPr>
      </w:pPr>
      <w:r>
        <w:rPr>
          <w:rFonts w:cs="宋体" w:hint="eastAsia"/>
          <w:bCs w:val="0"/>
          <w:kern w:val="2"/>
          <w:szCs w:val="24"/>
        </w:rPr>
        <w:t>b.土壤应选用地表土或农田土，必须进行筛选，筛网孔径为1cm,土壤中的杂物和石块须筛掉。其主要作用：减少喷射坡面的基材混合物的空隙；同绿化基材共同促进喷射混合物团粒结构的形成。</w:t>
      </w:r>
    </w:p>
    <w:p w14:paraId="70D5FDA2" w14:textId="77777777" w:rsidR="00892BCE" w:rsidRDefault="00000000">
      <w:pPr>
        <w:pStyle w:val="af"/>
        <w:ind w:firstLine="480"/>
        <w:rPr>
          <w:rFonts w:cs="宋体" w:hint="eastAsia"/>
          <w:bCs w:val="0"/>
          <w:kern w:val="2"/>
          <w:szCs w:val="24"/>
        </w:rPr>
      </w:pPr>
      <w:r>
        <w:rPr>
          <w:rFonts w:cs="宋体" w:hint="eastAsia"/>
          <w:bCs w:val="0"/>
          <w:kern w:val="2"/>
          <w:szCs w:val="24"/>
        </w:rPr>
        <w:t>c.植被种子建议选用设计推荐配比的种子。</w:t>
      </w:r>
    </w:p>
    <w:p w14:paraId="5C7021D1" w14:textId="77777777" w:rsidR="00892BCE" w:rsidRDefault="00000000">
      <w:pPr>
        <w:pStyle w:val="af"/>
        <w:ind w:firstLine="480"/>
        <w:rPr>
          <w:rFonts w:cs="宋体" w:hint="eastAsia"/>
          <w:bCs w:val="0"/>
          <w:kern w:val="2"/>
          <w:szCs w:val="24"/>
        </w:rPr>
      </w:pPr>
      <w:r>
        <w:rPr>
          <w:rFonts w:cs="宋体" w:hint="eastAsia"/>
          <w:bCs w:val="0"/>
          <w:kern w:val="2"/>
          <w:szCs w:val="24"/>
        </w:rPr>
        <w:t>（1）厚层基材施工工序</w:t>
      </w:r>
    </w:p>
    <w:p w14:paraId="54CE3367" w14:textId="77777777" w:rsidR="00892BCE" w:rsidRDefault="00000000">
      <w:pPr>
        <w:pStyle w:val="af"/>
        <w:ind w:firstLine="480"/>
        <w:rPr>
          <w:rFonts w:cs="宋体" w:hint="eastAsia"/>
          <w:bCs w:val="0"/>
          <w:kern w:val="2"/>
          <w:szCs w:val="24"/>
        </w:rPr>
      </w:pPr>
      <w:r>
        <w:rPr>
          <w:rFonts w:cs="宋体" w:hint="eastAsia"/>
          <w:bCs w:val="0"/>
          <w:kern w:val="2"/>
          <w:szCs w:val="24"/>
        </w:rPr>
        <w:t>a.清理、平整坡面</w:t>
      </w:r>
    </w:p>
    <w:p w14:paraId="0596E684" w14:textId="77777777" w:rsidR="00892BCE" w:rsidRDefault="00000000">
      <w:pPr>
        <w:ind w:firstLine="480"/>
        <w:rPr>
          <w:rFonts w:cs="宋体" w:hint="eastAsia"/>
          <w:kern w:val="2"/>
        </w:rPr>
      </w:pPr>
      <w:r>
        <w:rPr>
          <w:rFonts w:cs="宋体" w:hint="eastAsia"/>
          <w:color w:val="000000"/>
          <w:lang w:bidi="ar"/>
        </w:rPr>
        <w:t>清除坡面防护区域</w:t>
      </w:r>
      <w:proofErr w:type="gramStart"/>
      <w:r>
        <w:rPr>
          <w:rFonts w:cs="宋体" w:hint="eastAsia"/>
          <w:color w:val="000000"/>
          <w:lang w:bidi="ar"/>
        </w:rPr>
        <w:t>内威胁</w:t>
      </w:r>
      <w:proofErr w:type="gramEnd"/>
      <w:r>
        <w:rPr>
          <w:rFonts w:cs="宋体" w:hint="eastAsia"/>
          <w:color w:val="000000"/>
          <w:lang w:bidi="ar"/>
        </w:rPr>
        <w:t>施工安全的浮土、浮石</w:t>
      </w:r>
      <w:r>
        <w:rPr>
          <w:rFonts w:cs="宋体" w:hint="eastAsia"/>
          <w:kern w:val="2"/>
        </w:rPr>
        <w:t>及浮根，尽可能平整坡面，</w:t>
      </w:r>
      <w:r>
        <w:rPr>
          <w:rFonts w:cs="宋体" w:hint="eastAsia"/>
          <w:color w:val="000000"/>
          <w:lang w:bidi="ar"/>
        </w:rPr>
        <w:t>对不利于施工安装和影响系统安装后正常功能发挥的局部地形(局部堆积体和凸起体等)进行适当修整</w:t>
      </w:r>
      <w:r>
        <w:rPr>
          <w:rFonts w:cs="宋体" w:hint="eastAsia"/>
          <w:kern w:val="2"/>
        </w:rPr>
        <w:t>，坡面清理应有利于基材混合物和岩石坡面的自然结合，禁止出现反坡。</w:t>
      </w:r>
    </w:p>
    <w:p w14:paraId="0915FF3E" w14:textId="77777777" w:rsidR="00892BCE" w:rsidRDefault="00000000">
      <w:pPr>
        <w:pStyle w:val="af"/>
        <w:ind w:firstLine="480"/>
        <w:rPr>
          <w:rFonts w:cs="宋体" w:hint="eastAsia"/>
          <w:bCs w:val="0"/>
          <w:kern w:val="2"/>
          <w:szCs w:val="24"/>
        </w:rPr>
      </w:pPr>
      <w:r>
        <w:rPr>
          <w:rFonts w:cs="宋体" w:hint="eastAsia"/>
          <w:bCs w:val="0"/>
          <w:kern w:val="2"/>
          <w:szCs w:val="24"/>
        </w:rPr>
        <w:t>b.钻孔</w:t>
      </w:r>
    </w:p>
    <w:p w14:paraId="2BEDA439" w14:textId="143B2DA7" w:rsidR="00892BCE" w:rsidRDefault="00000000">
      <w:pPr>
        <w:ind w:firstLine="480"/>
        <w:rPr>
          <w:rFonts w:cs="宋体" w:hint="eastAsia"/>
          <w:kern w:val="2"/>
        </w:rPr>
      </w:pPr>
      <w:r>
        <w:rPr>
          <w:rFonts w:cs="宋体" w:hint="eastAsia"/>
          <w:color w:val="000000"/>
          <w:lang w:bidi="ar"/>
        </w:rPr>
        <w:t>放线测量确定锚杆孔位(根据地形条件,孔间距可有0.3m的调整量),在孔间距允许的调整量范围内,尽可能在低凹处选定锚杆孔位;对非低凹处或系统安装后不能使网格紧贴坡面的锚杆孔(一般连续悬空面积不得大于5m2,否则宜增设长度不小于0.5m的局部锚杆,该锚杆可采用直径不小于φ12的带弯钩的钢筋锚杆或直径不小于2φ12的双股钢绳锚杆),应在每一孔位处凿</w:t>
      </w:r>
      <w:proofErr w:type="gramStart"/>
      <w:r>
        <w:rPr>
          <w:rFonts w:cs="宋体" w:hint="eastAsia"/>
          <w:color w:val="000000"/>
          <w:lang w:bidi="ar"/>
        </w:rPr>
        <w:t>一</w:t>
      </w:r>
      <w:proofErr w:type="gramEnd"/>
      <w:r>
        <w:rPr>
          <w:rFonts w:cs="宋体" w:hint="eastAsia"/>
          <w:color w:val="000000"/>
          <w:lang w:bidi="ar"/>
        </w:rPr>
        <w:t>深度不小于锚杆外露环套长度的凹坑,一般口径20cm,深20cm。</w:t>
      </w:r>
    </w:p>
    <w:p w14:paraId="56C1E91C" w14:textId="776D744A" w:rsidR="00892BCE" w:rsidRDefault="00000000">
      <w:pPr>
        <w:ind w:firstLine="480"/>
        <w:rPr>
          <w:rFonts w:cs="宋体" w:hint="eastAsia"/>
          <w:color w:val="000000"/>
          <w:lang w:bidi="ar"/>
        </w:rPr>
      </w:pPr>
      <w:r>
        <w:rPr>
          <w:rFonts w:cs="宋体" w:hint="eastAsia"/>
          <w:color w:val="000000"/>
          <w:lang w:bidi="ar"/>
        </w:rPr>
        <w:t>按设计深度钻凿锚杆孔</w:t>
      </w:r>
      <w:proofErr w:type="gramStart"/>
      <w:r>
        <w:rPr>
          <w:rFonts w:cs="宋体" w:hint="eastAsia"/>
          <w:color w:val="000000"/>
          <w:lang w:bidi="ar"/>
        </w:rPr>
        <w:t>并清孔,孔深</w:t>
      </w:r>
      <w:proofErr w:type="gramEnd"/>
      <w:r>
        <w:rPr>
          <w:rFonts w:cs="宋体" w:hint="eastAsia"/>
          <w:color w:val="000000"/>
          <w:lang w:bidi="ar"/>
        </w:rPr>
        <w:t>应大于设计锚杆长度5cm～10cm,孔径不小于φ55;当受凿岩设备限制时，构成每根锚杆的两股钢绳可分别锚入两个孔径不小于φ35的锚孔内，形成人字形锚杆，两股钢绳间夹角为15°～30°，以达到同样的锚固效果;当局部孔位处因</w:t>
      </w:r>
      <w:r>
        <w:rPr>
          <w:rFonts w:cs="宋体" w:hint="eastAsia"/>
          <w:color w:val="000000"/>
          <w:lang w:bidi="ar"/>
        </w:rPr>
        <w:lastRenderedPageBreak/>
        <w:t>地层松散或破碎而不能成孔时,可以采用断面尺寸不小于0.4×0.4m的C15</w:t>
      </w:r>
      <w:proofErr w:type="gramStart"/>
      <w:r>
        <w:rPr>
          <w:rFonts w:cs="宋体" w:hint="eastAsia"/>
          <w:color w:val="000000"/>
          <w:lang w:bidi="ar"/>
        </w:rPr>
        <w:t>砼</w:t>
      </w:r>
      <w:proofErr w:type="gramEnd"/>
      <w:r>
        <w:rPr>
          <w:rFonts w:cs="宋体" w:hint="eastAsia"/>
          <w:color w:val="000000"/>
          <w:lang w:bidi="ar"/>
        </w:rPr>
        <w:t>基础置换不能成孔的岩土段。</w:t>
      </w:r>
    </w:p>
    <w:p w14:paraId="6818BF2C" w14:textId="77777777" w:rsidR="00892BCE" w:rsidRDefault="00000000">
      <w:pPr>
        <w:pStyle w:val="af"/>
        <w:ind w:firstLine="480"/>
        <w:rPr>
          <w:rFonts w:cs="宋体" w:hint="eastAsia"/>
          <w:bCs w:val="0"/>
          <w:color w:val="000000"/>
          <w:kern w:val="2"/>
          <w:szCs w:val="24"/>
        </w:rPr>
      </w:pPr>
      <w:r>
        <w:rPr>
          <w:rFonts w:cs="宋体" w:hint="eastAsia"/>
          <w:bCs w:val="0"/>
          <w:color w:val="000000"/>
          <w:kern w:val="2"/>
          <w:szCs w:val="24"/>
        </w:rPr>
        <w:t>c.安装锚杆</w:t>
      </w:r>
    </w:p>
    <w:p w14:paraId="186AD952" w14:textId="77777777" w:rsidR="00892BCE" w:rsidRDefault="00000000">
      <w:pPr>
        <w:pStyle w:val="a8"/>
        <w:spacing w:before="0" w:beforeAutospacing="0" w:after="0" w:afterAutospacing="0"/>
        <w:ind w:firstLine="480"/>
        <w:rPr>
          <w:rFonts w:hint="eastAsia"/>
          <w:color w:val="000000"/>
          <w:lang w:bidi="ar"/>
        </w:rPr>
      </w:pPr>
      <w:r>
        <w:t>锚杆采用φ10~12mm螺纹钢，砂浆型锚杆，砂浆配合比为水泥：砂=1:1,水灰比为0.45;</w:t>
      </w:r>
      <w:proofErr w:type="gramStart"/>
      <w:r>
        <w:t>杆尾弯折</w:t>
      </w:r>
      <w:proofErr w:type="gramEnd"/>
      <w:r>
        <w:t>8cm,锚固于铁丝网；杆头制成尖头。水泥使用标号不低于32.5级硅酸盐水泥，且注浆须饱满，锚杆采用正四边形布置</w:t>
      </w:r>
      <w:r>
        <w:rPr>
          <w:rFonts w:hint="eastAsia"/>
        </w:rPr>
        <w:t>。</w:t>
      </w:r>
    </w:p>
    <w:p w14:paraId="561FEC90" w14:textId="77777777" w:rsidR="00892BCE" w:rsidRDefault="00000000">
      <w:pPr>
        <w:pStyle w:val="af"/>
        <w:ind w:firstLine="480"/>
        <w:rPr>
          <w:rFonts w:cs="宋体" w:hint="eastAsia"/>
          <w:bCs w:val="0"/>
          <w:kern w:val="2"/>
          <w:szCs w:val="24"/>
        </w:rPr>
      </w:pPr>
      <w:r>
        <w:rPr>
          <w:rFonts w:cs="宋体" w:hint="eastAsia"/>
          <w:bCs w:val="0"/>
          <w:kern w:val="2"/>
          <w:szCs w:val="24"/>
        </w:rPr>
        <w:t>d.铺设、固定网</w:t>
      </w:r>
    </w:p>
    <w:p w14:paraId="21C33EFC" w14:textId="77777777" w:rsidR="00892BCE" w:rsidRDefault="00000000">
      <w:pPr>
        <w:ind w:firstLine="480"/>
        <w:rPr>
          <w:rFonts w:cs="宋体" w:hint="eastAsia"/>
          <w:color w:val="000000"/>
          <w:lang w:bidi="ar"/>
        </w:rPr>
      </w:pPr>
      <w:r>
        <w:t>铁丝网采用12～16#镀锌铁丝，网孔为50mm×50mm。网与网之间采用平行对接法，网间搭接宽度&gt;5cm,并间隔30cm用铁丝扎紧，网之间的缝隙采用铁丝扎牢。挂网应在锚杆可受力后进行，网必须张拉紧。</w:t>
      </w:r>
      <w:r>
        <w:rPr>
          <w:rFonts w:cs="宋体" w:hint="eastAsia"/>
          <w:color w:val="000000"/>
          <w:lang w:bidi="ar"/>
        </w:rPr>
        <w:t>,缝合</w:t>
      </w:r>
      <w:proofErr w:type="gramStart"/>
      <w:r>
        <w:rPr>
          <w:rFonts w:cs="宋体" w:hint="eastAsia"/>
          <w:color w:val="000000"/>
          <w:lang w:bidi="ar"/>
        </w:rPr>
        <w:t>绳</w:t>
      </w:r>
      <w:proofErr w:type="gramEnd"/>
      <w:r>
        <w:rPr>
          <w:rFonts w:cs="宋体" w:hint="eastAsia"/>
          <w:color w:val="000000"/>
          <w:lang w:bidi="ar"/>
        </w:rPr>
        <w:t>两端各用两个绳卡与网绳进行固定联结。</w:t>
      </w:r>
    </w:p>
    <w:p w14:paraId="5A5407E3" w14:textId="77777777" w:rsidR="00892BCE" w:rsidRDefault="00000000">
      <w:pPr>
        <w:ind w:firstLine="480"/>
        <w:rPr>
          <w:rFonts w:cs="宋体" w:hint="eastAsia"/>
          <w:kern w:val="2"/>
        </w:rPr>
      </w:pPr>
      <w:r>
        <w:rPr>
          <w:rFonts w:cs="宋体" w:hint="eastAsia"/>
          <w:kern w:val="2"/>
        </w:rPr>
        <w:t>e.拌和基材混合物</w:t>
      </w:r>
    </w:p>
    <w:p w14:paraId="64BF6E19" w14:textId="77777777" w:rsidR="00892BCE" w:rsidRDefault="00000000">
      <w:pPr>
        <w:ind w:firstLine="480"/>
        <w:rPr>
          <w:rFonts w:cs="宋体" w:hint="eastAsia"/>
          <w:kern w:val="2"/>
        </w:rPr>
      </w:pPr>
      <w:r>
        <w:rPr>
          <w:rFonts w:cs="宋体" w:hint="eastAsia"/>
          <w:kern w:val="2"/>
        </w:rPr>
        <w:t>基材混合物搅拌时间不小于1min。</w:t>
      </w:r>
    </w:p>
    <w:p w14:paraId="1EEF9EBC" w14:textId="77777777" w:rsidR="00892BCE" w:rsidRDefault="00000000">
      <w:pPr>
        <w:ind w:firstLine="480"/>
        <w:rPr>
          <w:rFonts w:cs="宋体" w:hint="eastAsia"/>
          <w:kern w:val="2"/>
        </w:rPr>
      </w:pPr>
      <w:r>
        <w:rPr>
          <w:rFonts w:cs="宋体" w:hint="eastAsia"/>
          <w:kern w:val="2"/>
        </w:rPr>
        <w:t>f.上料</w:t>
      </w:r>
    </w:p>
    <w:p w14:paraId="69A94A1E" w14:textId="77777777" w:rsidR="00892BCE" w:rsidRDefault="00000000">
      <w:pPr>
        <w:ind w:firstLine="480"/>
        <w:rPr>
          <w:rFonts w:cs="宋体" w:hint="eastAsia"/>
          <w:kern w:val="2"/>
        </w:rPr>
      </w:pPr>
      <w:r>
        <w:rPr>
          <w:rFonts w:hint="eastAsia"/>
        </w:rPr>
        <w:t>采用人工上料方式，把拌和均匀的基材混合物倒入混凝土喷射机。</w:t>
      </w:r>
      <w:r>
        <w:rPr>
          <w:rFonts w:cs="宋体" w:hint="eastAsia"/>
          <w:kern w:val="2"/>
        </w:rPr>
        <w:t>g.喷射</w:t>
      </w:r>
    </w:p>
    <w:p w14:paraId="1E8D471A" w14:textId="77777777" w:rsidR="00892BCE" w:rsidRDefault="00000000">
      <w:pPr>
        <w:ind w:firstLine="480"/>
        <w:rPr>
          <w:rFonts w:cs="宋体" w:hint="eastAsia"/>
          <w:kern w:val="2"/>
        </w:rPr>
      </w:pPr>
      <w:r>
        <w:rPr>
          <w:rFonts w:cs="宋体" w:hint="eastAsia"/>
          <w:kern w:val="2"/>
        </w:rPr>
        <w:t>喷射应尽可能正面喷射，避免仰喷，凹凸部分及死角部分要充分注意。喷播后覆盖无纺土工布、洒水车喷水养护。</w:t>
      </w:r>
    </w:p>
    <w:p w14:paraId="2CED80FF" w14:textId="77777777" w:rsidR="00892BCE" w:rsidRDefault="00000000">
      <w:pPr>
        <w:ind w:firstLine="480"/>
        <w:jc w:val="center"/>
        <w:rPr>
          <w:rFonts w:cs="宋体" w:hint="eastAsia"/>
        </w:rPr>
      </w:pPr>
      <w:r>
        <w:rPr>
          <w:rFonts w:cs="宋体" w:hint="eastAsia"/>
          <w:kern w:val="2"/>
        </w:rPr>
        <w:t>厚层基材施工工艺见下图。</w:t>
      </w:r>
      <w:r>
        <w:rPr>
          <w:rFonts w:cs="宋体" w:hint="eastAsia"/>
          <w:noProof/>
        </w:rPr>
        <w:drawing>
          <wp:inline distT="0" distB="0" distL="114300" distR="114300" wp14:anchorId="30B18F3B" wp14:editId="26D09776">
            <wp:extent cx="5424170" cy="2329815"/>
            <wp:effectExtent l="0" t="0" r="11430" b="6985"/>
            <wp:docPr id="700" name="图片 314" descr="3ddae803e88ad131e4dbcd68d4fb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314" descr="3ddae803e88ad131e4dbcd68d4fb461"/>
                    <pic:cNvPicPr>
                      <a:picLocks noChangeAspect="1"/>
                    </pic:cNvPicPr>
                  </pic:nvPicPr>
                  <pic:blipFill>
                    <a:blip r:embed="rId56"/>
                    <a:stretch>
                      <a:fillRect/>
                    </a:stretch>
                  </pic:blipFill>
                  <pic:spPr>
                    <a:xfrm>
                      <a:off x="0" y="0"/>
                      <a:ext cx="5424170" cy="2329815"/>
                    </a:xfrm>
                    <a:prstGeom prst="rect">
                      <a:avLst/>
                    </a:prstGeom>
                    <a:noFill/>
                    <a:ln>
                      <a:noFill/>
                    </a:ln>
                  </pic:spPr>
                </pic:pic>
              </a:graphicData>
            </a:graphic>
          </wp:inline>
        </w:drawing>
      </w:r>
    </w:p>
    <w:p w14:paraId="2E7A743B" w14:textId="77777777" w:rsidR="00892BCE" w:rsidRDefault="00000000">
      <w:pPr>
        <w:pStyle w:val="af0"/>
        <w:rPr>
          <w:rFonts w:cs="宋体" w:hint="eastAsia"/>
          <w:sz w:val="24"/>
          <w:szCs w:val="24"/>
        </w:rPr>
      </w:pPr>
      <w:r>
        <w:rPr>
          <w:rFonts w:cs="宋体" w:hint="eastAsia"/>
          <w:sz w:val="24"/>
          <w:szCs w:val="24"/>
        </w:rPr>
        <w:t>图5.1-6厚层基材防护施工工艺图</w:t>
      </w:r>
    </w:p>
    <w:p w14:paraId="2AC9BAC0" w14:textId="77777777" w:rsidR="00892BCE" w:rsidRDefault="00000000">
      <w:pPr>
        <w:ind w:firstLine="480"/>
        <w:rPr>
          <w:rFonts w:cs="宋体" w:hint="eastAsia"/>
          <w:color w:val="000000"/>
          <w:lang w:bidi="ar"/>
        </w:rPr>
      </w:pPr>
      <w:r>
        <w:rPr>
          <w:rFonts w:cs="宋体" w:hint="eastAsia"/>
          <w:color w:val="000000"/>
          <w:lang w:bidi="ar"/>
        </w:rPr>
        <w:t>（2）施工要求</w:t>
      </w:r>
    </w:p>
    <w:p w14:paraId="180E1DE3" w14:textId="3D13317F" w:rsidR="00892BCE" w:rsidRDefault="00000000">
      <w:pPr>
        <w:pStyle w:val="a8"/>
        <w:spacing w:before="0" w:beforeAutospacing="0" w:after="0" w:afterAutospacing="0"/>
        <w:ind w:firstLine="480"/>
        <w:rPr>
          <w:rFonts w:hint="eastAsia"/>
        </w:rPr>
      </w:pPr>
      <w:r>
        <w:rPr>
          <w:rFonts w:hint="eastAsia"/>
        </w:rPr>
        <w:lastRenderedPageBreak/>
        <w:t>①需注意针对工程所在区的具体特点进行绿化基材试验、选定配合比，确定绿化基材混合物及混合植被种子的物质组成。</w:t>
      </w:r>
    </w:p>
    <w:p w14:paraId="709D418A" w14:textId="77777777" w:rsidR="00892BCE" w:rsidRDefault="00000000">
      <w:pPr>
        <w:pStyle w:val="a8"/>
        <w:spacing w:before="0" w:beforeAutospacing="0" w:after="0" w:afterAutospacing="0"/>
        <w:ind w:firstLine="480"/>
        <w:rPr>
          <w:rFonts w:hint="eastAsia"/>
        </w:rPr>
      </w:pPr>
      <w:r>
        <w:rPr>
          <w:rFonts w:hint="eastAsia"/>
        </w:rPr>
        <w:t>②平整坡面，使坡面坡度不大于设计要求，对于稳定整块硬质岩凸起孤石可不清理。</w:t>
      </w:r>
    </w:p>
    <w:p w14:paraId="5BE82E30" w14:textId="77777777" w:rsidR="00892BCE" w:rsidRDefault="00000000">
      <w:pPr>
        <w:pStyle w:val="a8"/>
        <w:spacing w:before="0" w:beforeAutospacing="0" w:after="0" w:afterAutospacing="0"/>
        <w:ind w:firstLine="480"/>
        <w:rPr>
          <w:rFonts w:hint="eastAsia"/>
        </w:rPr>
      </w:pPr>
      <w:r>
        <w:rPr>
          <w:rFonts w:hint="eastAsia"/>
        </w:rPr>
        <w:t>③</w:t>
      </w:r>
      <w:r>
        <w:t>铁丝网采用12～16#镀锌铁丝，网孔为50mm×50mm。网与网之间采用平行对接法，网间搭接宽度&gt;5cm,并间隔30cm用铁丝扎紧，网之间的缝隙采用铁丝扎牢。挂网应在锚杆可受力后进行，网必须张拉紧。</w:t>
      </w:r>
    </w:p>
    <w:p w14:paraId="7540C65E" w14:textId="77777777" w:rsidR="00892BCE" w:rsidRDefault="00000000">
      <w:pPr>
        <w:pStyle w:val="a8"/>
        <w:spacing w:before="0" w:beforeAutospacing="0" w:after="0" w:afterAutospacing="0"/>
        <w:ind w:firstLine="480"/>
        <w:rPr>
          <w:rFonts w:hint="eastAsia"/>
        </w:rPr>
      </w:pPr>
      <w:r>
        <w:rPr>
          <w:rFonts w:hint="eastAsia"/>
        </w:rPr>
        <w:t>④</w:t>
      </w:r>
      <w:r>
        <w:t>锚杆采用φ10～12mm螺纹钢，砂浆型锚杆，砂浆配合比为水泥：砂=1:1,水灰比为0.45;</w:t>
      </w:r>
      <w:proofErr w:type="gramStart"/>
      <w:r>
        <w:t>杆尾弯折</w:t>
      </w:r>
      <w:proofErr w:type="gramEnd"/>
      <w:r>
        <w:t>8cm,锚固于铁丝网；杆头制成尖头。水泥使用标号不低于32.5级硅酸盐水泥，且注浆须饱满。锚杆采用正四边形布置。</w:t>
      </w:r>
    </w:p>
    <w:p w14:paraId="510709AC" w14:textId="77777777" w:rsidR="00892BCE" w:rsidRDefault="00000000">
      <w:pPr>
        <w:pStyle w:val="a8"/>
        <w:spacing w:before="0" w:beforeAutospacing="0" w:after="0" w:afterAutospacing="0"/>
        <w:ind w:firstLine="480"/>
        <w:rPr>
          <w:rFonts w:hint="eastAsia"/>
        </w:rPr>
      </w:pPr>
      <w:r>
        <w:rPr>
          <w:rFonts w:hint="eastAsia"/>
        </w:rPr>
        <w:t>⑤</w:t>
      </w:r>
      <w:r>
        <w:t>喷播基材后，盖上无纺土工布，进行喷水，水</w:t>
      </w:r>
      <w:proofErr w:type="gramStart"/>
      <w:r>
        <w:t>宜喷透</w:t>
      </w:r>
      <w:proofErr w:type="gramEnd"/>
      <w:r>
        <w:t>，但不能流失</w:t>
      </w:r>
      <w:proofErr w:type="gramStart"/>
      <w:r>
        <w:t>水份</w:t>
      </w:r>
      <w:proofErr w:type="gramEnd"/>
      <w:r>
        <w:t>。</w:t>
      </w:r>
    </w:p>
    <w:p w14:paraId="160AD956" w14:textId="77777777" w:rsidR="00892BCE" w:rsidRDefault="00000000">
      <w:pPr>
        <w:pStyle w:val="a8"/>
        <w:spacing w:before="0" w:beforeAutospacing="0" w:after="0" w:afterAutospacing="0"/>
        <w:ind w:firstLine="480"/>
        <w:rPr>
          <w:rFonts w:hint="eastAsia"/>
        </w:rPr>
      </w:pPr>
      <w:r>
        <w:rPr>
          <w:rFonts w:hint="eastAsia"/>
        </w:rPr>
        <w:t>⑥</w:t>
      </w:r>
      <w:r>
        <w:t>养护管理：分前后期养护，前期养护60天左右，以喷灌水为主，经常保持土壤湿润。后期</w:t>
      </w:r>
      <w:r>
        <w:rPr>
          <w:rFonts w:hint="eastAsia"/>
        </w:rPr>
        <w:t>靠</w:t>
      </w:r>
      <w:r>
        <w:t>自然雨水养护。在养护期，注意病虫害的防治。</w:t>
      </w:r>
    </w:p>
    <w:p w14:paraId="39408784" w14:textId="77777777" w:rsidR="00892BCE" w:rsidRDefault="00000000">
      <w:pPr>
        <w:pStyle w:val="a8"/>
        <w:spacing w:before="0" w:beforeAutospacing="0" w:after="0" w:afterAutospacing="0"/>
        <w:ind w:firstLine="480"/>
        <w:rPr>
          <w:rFonts w:hint="eastAsia"/>
        </w:rPr>
      </w:pPr>
      <w:r>
        <w:rPr>
          <w:rFonts w:hint="eastAsia"/>
        </w:rPr>
        <w:t>2、柔性防护网施工</w:t>
      </w:r>
    </w:p>
    <w:p w14:paraId="7B9BB388" w14:textId="77777777" w:rsidR="00892BCE" w:rsidRDefault="00000000">
      <w:pPr>
        <w:pStyle w:val="a8"/>
        <w:spacing w:before="0" w:beforeAutospacing="0" w:after="0" w:afterAutospacing="0"/>
        <w:ind w:firstLine="480"/>
        <w:rPr>
          <w:rFonts w:hint="eastAsia"/>
        </w:rPr>
      </w:pPr>
      <w:r>
        <w:rPr>
          <w:rFonts w:hint="eastAsia"/>
        </w:rPr>
        <w:t>（1）</w:t>
      </w:r>
      <w:r>
        <w:t>钢丝绳网系统说明：纵横交错的φ16横向支撑绳和φ12纵向支撑绳与4.5m×4.5m正方形模式(边沿局部根据需要有时为4.5m×2.5m)布置的锚杆相联结并</w:t>
      </w:r>
      <w:proofErr w:type="gramStart"/>
      <w:r>
        <w:t>进行预张拉</w:t>
      </w:r>
      <w:proofErr w:type="gramEnd"/>
      <w:r>
        <w:t>，支撑</w:t>
      </w:r>
      <w:proofErr w:type="gramStart"/>
      <w:r>
        <w:t>绳</w:t>
      </w:r>
      <w:proofErr w:type="gramEnd"/>
      <w:r>
        <w:t>构成的每个4.5m×4.5m(或4.5m×2.5m)网格内铺设一</w:t>
      </w:r>
      <w:r>
        <w:rPr>
          <w:rFonts w:hint="eastAsia"/>
        </w:rPr>
        <w:t>张D</w:t>
      </w:r>
      <w:r>
        <w:t>0/08/300/4×4m(或4×2m)型钢丝绳网，每张钢丝绳网与四周支撑绳间用缝合</w:t>
      </w:r>
      <w:proofErr w:type="gramStart"/>
      <w:r>
        <w:t>绳</w:t>
      </w:r>
      <w:proofErr w:type="gramEnd"/>
      <w:r>
        <w:t>缝合联结并拉紧，同时，在钢绳网下铺设小网孔的SO/2.2/50型格栅网，以阻止小尺寸岩块的崩落或限制局部岩土体的破坏。</w:t>
      </w:r>
    </w:p>
    <w:p w14:paraId="1F436DC8" w14:textId="77777777" w:rsidR="00892BCE" w:rsidRDefault="00000000">
      <w:pPr>
        <w:pStyle w:val="a8"/>
        <w:spacing w:before="0" w:beforeAutospacing="0" w:after="0" w:afterAutospacing="0"/>
        <w:ind w:firstLine="480"/>
        <w:rPr>
          <w:rFonts w:hint="eastAsia"/>
        </w:rPr>
      </w:pPr>
      <w:r>
        <w:rPr>
          <w:rFonts w:hint="eastAsia"/>
          <w:bCs/>
        </w:rPr>
        <w:t>（2）</w:t>
      </w:r>
      <w:r>
        <w:rPr>
          <w:bCs/>
        </w:rPr>
        <w:t>施工顺序：</w:t>
      </w:r>
      <w:r>
        <w:rPr>
          <w:rFonts w:hint="eastAsia"/>
          <w:bCs/>
        </w:rPr>
        <w:t>边坡修整→施工锚杆→挂钢丝绳网→厚层基材绿化→养护。</w:t>
      </w:r>
    </w:p>
    <w:p w14:paraId="78D7516B" w14:textId="77777777" w:rsidR="00892BCE" w:rsidRDefault="00000000">
      <w:pPr>
        <w:pStyle w:val="a8"/>
        <w:spacing w:before="0" w:beforeAutospacing="0" w:after="0" w:afterAutospacing="0"/>
        <w:ind w:firstLine="480"/>
        <w:rPr>
          <w:rFonts w:hint="eastAsia"/>
        </w:rPr>
      </w:pPr>
      <w:r>
        <w:rPr>
          <w:rFonts w:hint="eastAsia"/>
          <w:bCs/>
        </w:rPr>
        <w:t>（3）</w:t>
      </w:r>
      <w:r>
        <w:t>清除坡面防护区域</w:t>
      </w:r>
      <w:proofErr w:type="gramStart"/>
      <w:r>
        <w:t>内威胁</w:t>
      </w:r>
      <w:proofErr w:type="gramEnd"/>
      <w:r>
        <w:t>施工安全的浮土及浮石，对不利于施工安装和影响系统安装后正常功能发挥的局部地形(局部堆积体和凸起体等)进行适当修整。</w:t>
      </w:r>
    </w:p>
    <w:p w14:paraId="775B65D0" w14:textId="77777777" w:rsidR="00892BCE" w:rsidRDefault="00000000">
      <w:pPr>
        <w:pStyle w:val="a8"/>
        <w:spacing w:before="0" w:beforeAutospacing="0" w:after="0" w:afterAutospacing="0"/>
        <w:ind w:firstLine="480"/>
        <w:rPr>
          <w:rFonts w:cs="黑体" w:hint="eastAsia"/>
          <w:bCs/>
          <w:szCs w:val="22"/>
        </w:rPr>
      </w:pPr>
      <w:r>
        <w:rPr>
          <w:rFonts w:hint="eastAsia"/>
          <w:bCs/>
        </w:rPr>
        <w:t>（4）</w:t>
      </w:r>
      <w:r>
        <w:t>放线测量确定锚杆孔位(根据地形条件，孔间距可有0.3m的调整量),在孔间距允许的调整量范围内，尽可能在低凹处选定锚杆孔位；对非低凹处或不能满足系统安装后尽可能紧贴坡面的锚杆孔(一般连续悬空面积不得大于5m²,否则宜增设长度不小于0.5m的局部锚杆，该锚杆</w:t>
      </w:r>
      <w:r>
        <w:rPr>
          <w:rFonts w:cs="黑体" w:hint="eastAsia"/>
          <w:bCs/>
          <w:szCs w:val="22"/>
        </w:rPr>
        <w:t>可采用直径不小于φ12的带弯钩的钢筋锚杆或直径不小于2φ12的双股钢绳锚杆),应在每一孔位处凿</w:t>
      </w:r>
      <w:proofErr w:type="gramStart"/>
      <w:r>
        <w:rPr>
          <w:rFonts w:cs="黑体" w:hint="eastAsia"/>
          <w:bCs/>
          <w:szCs w:val="22"/>
        </w:rPr>
        <w:t>一</w:t>
      </w:r>
      <w:proofErr w:type="gramEnd"/>
      <w:r>
        <w:rPr>
          <w:rFonts w:cs="黑体" w:hint="eastAsia"/>
          <w:bCs/>
          <w:szCs w:val="22"/>
        </w:rPr>
        <w:t>深度不小于锚杆外露环套长度的凹坑，一般口径20cm。</w:t>
      </w:r>
    </w:p>
    <w:p w14:paraId="085DC4CB" w14:textId="77777777" w:rsidR="00892BCE" w:rsidRDefault="00000000">
      <w:pPr>
        <w:ind w:firstLine="480"/>
        <w:rPr>
          <w:rFonts w:hint="eastAsia"/>
          <w:bCs/>
        </w:rPr>
      </w:pPr>
      <w:r>
        <w:rPr>
          <w:rFonts w:hint="eastAsia"/>
          <w:bCs/>
        </w:rPr>
        <w:t>（5）当锚杆长度≤6米时采用φ16刚绳锚杆，锚杆</w:t>
      </w:r>
      <w:proofErr w:type="gramStart"/>
      <w:r>
        <w:rPr>
          <w:rFonts w:hint="eastAsia"/>
          <w:bCs/>
        </w:rPr>
        <w:t>抗拔力不</w:t>
      </w:r>
      <w:proofErr w:type="gramEnd"/>
      <w:r>
        <w:rPr>
          <w:rFonts w:hint="eastAsia"/>
          <w:bCs/>
        </w:rPr>
        <w:t>小于80KN，当锚杆长度≥6时采用25螺纹钢筋锚杆，单根</w:t>
      </w:r>
      <w:proofErr w:type="gramStart"/>
      <w:r>
        <w:rPr>
          <w:rFonts w:hint="eastAsia"/>
          <w:bCs/>
        </w:rPr>
        <w:t>锚杆锚杆抗拔力不</w:t>
      </w:r>
      <w:proofErr w:type="gramEnd"/>
      <w:r>
        <w:rPr>
          <w:rFonts w:hint="eastAsia"/>
          <w:bCs/>
        </w:rPr>
        <w:t>小于100KN，锚垫板采用菱形钢板，四个角带有扣爪，尺寸不小于320×180mm,厚度不小于10mm，按设计深度钻凿锚杆孔</w:t>
      </w:r>
      <w:proofErr w:type="gramStart"/>
      <w:r>
        <w:rPr>
          <w:rFonts w:hint="eastAsia"/>
          <w:bCs/>
        </w:rPr>
        <w:t>并清孔，孔深</w:t>
      </w:r>
      <w:proofErr w:type="gramEnd"/>
      <w:r>
        <w:rPr>
          <w:rFonts w:hint="eastAsia"/>
          <w:bCs/>
        </w:rPr>
        <w:lastRenderedPageBreak/>
        <w:t>应大于设计锚杆长度5cm-10cm，孔径不小于φ42；当受凿岩设备限制时，构成每根锚杆的两股钢绳可分别锚入两个孔径不小于φ35的锚孔内，形成人字形锚杆，两股钢绳间夹角为15°-30°，以达到同样的锚固效果。注浆并插入锚杆，采用水灰比0.45-0.50的纯水泥浆，水泥宜用42.5普通硅酸盐水泥，确保浆液饱满，在进行下一道工序前注浆体养护不少于三天。</w:t>
      </w:r>
    </w:p>
    <w:p w14:paraId="10534656" w14:textId="77777777" w:rsidR="00892BCE" w:rsidRDefault="00000000">
      <w:pPr>
        <w:ind w:firstLine="480"/>
        <w:rPr>
          <w:rFonts w:hint="eastAsia"/>
          <w:bCs/>
        </w:rPr>
      </w:pPr>
      <w:r>
        <w:rPr>
          <w:rFonts w:hint="eastAsia"/>
          <w:bCs/>
        </w:rPr>
        <w:t>（6）安装纵横向支撑绳，张拉紧后两端各用2-4个（支撑</w:t>
      </w:r>
      <w:proofErr w:type="gramStart"/>
      <w:r>
        <w:rPr>
          <w:rFonts w:hint="eastAsia"/>
          <w:bCs/>
        </w:rPr>
        <w:t>绳</w:t>
      </w:r>
      <w:proofErr w:type="gramEnd"/>
      <w:r>
        <w:rPr>
          <w:rFonts w:hint="eastAsia"/>
          <w:bCs/>
        </w:rPr>
        <w:t>长度小于15m时为2个，大于30m时为4个，其间为3个）绳卡与锚杆外露环套固定连接。</w:t>
      </w:r>
    </w:p>
    <w:p w14:paraId="65BE199F" w14:textId="77777777" w:rsidR="00892BCE" w:rsidRDefault="00000000">
      <w:pPr>
        <w:ind w:firstLine="480"/>
        <w:rPr>
          <w:rFonts w:hint="eastAsia"/>
          <w:bCs/>
        </w:rPr>
      </w:pPr>
      <w:r>
        <w:rPr>
          <w:rFonts w:hint="eastAsia"/>
          <w:bCs/>
        </w:rPr>
        <w:t>（7）从上向下铺挂格栅网，格栅网间重叠宽度不小于5cm，两张格栅网间以及必要时格栅网与支撑绳间用φ1.5铁丝进行扎结，当坡度小于45°时，扎结点间距一般不得大于2m，当坡度大于45°，扎结点间距一般不得大于1m，有条件时本工序可在安装纵横向支撑</w:t>
      </w:r>
      <w:proofErr w:type="gramStart"/>
      <w:r>
        <w:rPr>
          <w:rFonts w:hint="eastAsia"/>
          <w:bCs/>
        </w:rPr>
        <w:t>绳</w:t>
      </w:r>
      <w:proofErr w:type="gramEnd"/>
      <w:r>
        <w:rPr>
          <w:rFonts w:hint="eastAsia"/>
          <w:bCs/>
        </w:rPr>
        <w:t>之前将格栅网置于支撑网绳之下。从上向下铺设</w:t>
      </w:r>
      <w:proofErr w:type="gramStart"/>
      <w:r>
        <w:rPr>
          <w:rFonts w:hint="eastAsia"/>
          <w:bCs/>
        </w:rPr>
        <w:t>钢绳网</w:t>
      </w:r>
      <w:proofErr w:type="gramEnd"/>
      <w:r>
        <w:rPr>
          <w:rFonts w:hint="eastAsia"/>
          <w:bCs/>
        </w:rPr>
        <w:t>并缝合，缝合绳为φ8钢绳，每张</w:t>
      </w:r>
      <w:proofErr w:type="gramStart"/>
      <w:r>
        <w:rPr>
          <w:rFonts w:hint="eastAsia"/>
          <w:bCs/>
        </w:rPr>
        <w:t>钢绳网</w:t>
      </w:r>
      <w:proofErr w:type="gramEnd"/>
      <w:r>
        <w:rPr>
          <w:rFonts w:hint="eastAsia"/>
          <w:bCs/>
        </w:rPr>
        <w:t>均用一根长约31m（或27m)的缝合绳与四周支撑</w:t>
      </w:r>
      <w:proofErr w:type="gramStart"/>
      <w:r>
        <w:rPr>
          <w:rFonts w:hint="eastAsia"/>
          <w:bCs/>
        </w:rPr>
        <w:t>绳</w:t>
      </w:r>
      <w:proofErr w:type="gramEnd"/>
      <w:r>
        <w:rPr>
          <w:rFonts w:hint="eastAsia"/>
          <w:bCs/>
        </w:rPr>
        <w:t>进行缝合</w:t>
      </w:r>
      <w:proofErr w:type="gramStart"/>
      <w:r>
        <w:rPr>
          <w:rFonts w:hint="eastAsia"/>
          <w:bCs/>
        </w:rPr>
        <w:t>并预张拉</w:t>
      </w:r>
      <w:proofErr w:type="gramEnd"/>
      <w:r>
        <w:rPr>
          <w:rFonts w:hint="eastAsia"/>
          <w:bCs/>
        </w:rPr>
        <w:t>，缝合</w:t>
      </w:r>
      <w:proofErr w:type="gramStart"/>
      <w:r>
        <w:rPr>
          <w:rFonts w:hint="eastAsia"/>
          <w:bCs/>
        </w:rPr>
        <w:t>绳</w:t>
      </w:r>
      <w:proofErr w:type="gramEnd"/>
      <w:r>
        <w:rPr>
          <w:rFonts w:hint="eastAsia"/>
          <w:bCs/>
        </w:rPr>
        <w:t>两端各用两个绳卡与网绳进行固定联结。</w:t>
      </w:r>
    </w:p>
    <w:p w14:paraId="48E9D46F" w14:textId="77777777" w:rsidR="00892BCE" w:rsidRDefault="00000000">
      <w:pPr>
        <w:ind w:firstLine="480"/>
        <w:rPr>
          <w:rFonts w:hint="eastAsia"/>
          <w:bCs/>
        </w:rPr>
      </w:pPr>
      <w:r>
        <w:rPr>
          <w:rFonts w:hint="eastAsia"/>
          <w:bCs/>
        </w:rPr>
        <w:t>（8）钢丝绳网、格栅网，锚杆外露端、锚垫板、边界绳及缝合绳等防腐等级均应不低于热镀锌AB级。钢筋绳网强度要求1770MPa,格栅网强度要求380MPa。</w:t>
      </w:r>
    </w:p>
    <w:p w14:paraId="4D8780D6" w14:textId="77777777" w:rsidR="00892BCE" w:rsidRDefault="00000000">
      <w:pPr>
        <w:ind w:firstLine="480"/>
        <w:rPr>
          <w:rFonts w:hint="eastAsia"/>
          <w:bCs/>
        </w:rPr>
      </w:pPr>
      <w:r>
        <w:rPr>
          <w:rFonts w:hint="eastAsia"/>
          <w:bCs/>
        </w:rPr>
        <w:t>柔性挂网边坡防护如下图所示。</w:t>
      </w:r>
      <w:r>
        <w:rPr>
          <w:rFonts w:hint="eastAsia"/>
          <w:bCs/>
          <w:noProof/>
          <w:lang w:val="zh-CN"/>
        </w:rPr>
        <w:drawing>
          <wp:inline distT="0" distB="0" distL="114300" distR="114300" wp14:anchorId="2B4F5938" wp14:editId="1E1E7A89">
            <wp:extent cx="5268595" cy="3545205"/>
            <wp:effectExtent l="0" t="0" r="1905" b="10795"/>
            <wp:docPr id="701" name="图片 315" descr="d2f9729320be5dfad8b4e6f8fa5a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315" descr="d2f9729320be5dfad8b4e6f8fa5a385"/>
                    <pic:cNvPicPr>
                      <a:picLocks noChangeAspect="1"/>
                    </pic:cNvPicPr>
                  </pic:nvPicPr>
                  <pic:blipFill>
                    <a:blip r:embed="rId57"/>
                    <a:stretch>
                      <a:fillRect/>
                    </a:stretch>
                  </pic:blipFill>
                  <pic:spPr>
                    <a:xfrm>
                      <a:off x="0" y="0"/>
                      <a:ext cx="5268595" cy="3545205"/>
                    </a:xfrm>
                    <a:prstGeom prst="rect">
                      <a:avLst/>
                    </a:prstGeom>
                    <a:noFill/>
                    <a:ln>
                      <a:noFill/>
                    </a:ln>
                  </pic:spPr>
                </pic:pic>
              </a:graphicData>
            </a:graphic>
          </wp:inline>
        </w:drawing>
      </w:r>
    </w:p>
    <w:p w14:paraId="62667BC4" w14:textId="77777777" w:rsidR="00892BCE" w:rsidRDefault="00000000">
      <w:pPr>
        <w:ind w:firstLine="480"/>
        <w:rPr>
          <w:rFonts w:hint="eastAsia"/>
          <w:bCs/>
        </w:rPr>
      </w:pPr>
      <w:r>
        <w:rPr>
          <w:rFonts w:hint="eastAsia"/>
          <w:bCs/>
          <w:noProof/>
          <w:lang w:val="zh-CN"/>
        </w:rPr>
        <w:lastRenderedPageBreak/>
        <w:drawing>
          <wp:inline distT="0" distB="0" distL="114300" distR="114300" wp14:anchorId="124F8E4C" wp14:editId="1112B9C0">
            <wp:extent cx="5686425" cy="4079240"/>
            <wp:effectExtent l="0" t="0" r="3175" b="10160"/>
            <wp:docPr id="702" name="图片 316" descr="f57791b1959048eb8356e1ca685c0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316" descr="f57791b1959048eb8356e1ca685c0b7"/>
                    <pic:cNvPicPr>
                      <a:picLocks noChangeAspect="1"/>
                    </pic:cNvPicPr>
                  </pic:nvPicPr>
                  <pic:blipFill>
                    <a:blip r:embed="rId58"/>
                    <a:stretch>
                      <a:fillRect/>
                    </a:stretch>
                  </pic:blipFill>
                  <pic:spPr>
                    <a:xfrm>
                      <a:off x="0" y="0"/>
                      <a:ext cx="5686425" cy="4079240"/>
                    </a:xfrm>
                    <a:prstGeom prst="rect">
                      <a:avLst/>
                    </a:prstGeom>
                    <a:noFill/>
                    <a:ln>
                      <a:noFill/>
                    </a:ln>
                  </pic:spPr>
                </pic:pic>
              </a:graphicData>
            </a:graphic>
          </wp:inline>
        </w:drawing>
      </w:r>
    </w:p>
    <w:p w14:paraId="10A6E8DF" w14:textId="77777777" w:rsidR="00892BCE" w:rsidRDefault="00892BCE">
      <w:pPr>
        <w:ind w:firstLine="480"/>
        <w:rPr>
          <w:rFonts w:hint="eastAsia"/>
          <w:bCs/>
        </w:rPr>
      </w:pPr>
    </w:p>
    <w:p w14:paraId="6E405E3E" w14:textId="77777777" w:rsidR="00892BCE" w:rsidRDefault="00000000">
      <w:pPr>
        <w:ind w:firstLine="480"/>
        <w:rPr>
          <w:rFonts w:hint="eastAsia"/>
          <w:bCs/>
        </w:rPr>
      </w:pPr>
      <w:r>
        <w:rPr>
          <w:rFonts w:hint="eastAsia"/>
          <w:bCs/>
          <w:noProof/>
        </w:rPr>
        <w:drawing>
          <wp:inline distT="0" distB="0" distL="114300" distR="114300" wp14:anchorId="166CC0D0" wp14:editId="652D98AB">
            <wp:extent cx="6287770" cy="2071370"/>
            <wp:effectExtent l="0" t="0" r="11430" b="11430"/>
            <wp:docPr id="703" name="图片 317" descr="912e6e0128877d1d993e4093c3f3b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图片 317" descr="912e6e0128877d1d993e4093c3f3ba9"/>
                    <pic:cNvPicPr>
                      <a:picLocks noChangeAspect="1"/>
                    </pic:cNvPicPr>
                  </pic:nvPicPr>
                  <pic:blipFill>
                    <a:blip r:embed="rId59"/>
                    <a:stretch>
                      <a:fillRect/>
                    </a:stretch>
                  </pic:blipFill>
                  <pic:spPr>
                    <a:xfrm>
                      <a:off x="0" y="0"/>
                      <a:ext cx="6287770" cy="2071370"/>
                    </a:xfrm>
                    <a:prstGeom prst="rect">
                      <a:avLst/>
                    </a:prstGeom>
                    <a:noFill/>
                    <a:ln>
                      <a:noFill/>
                    </a:ln>
                  </pic:spPr>
                </pic:pic>
              </a:graphicData>
            </a:graphic>
          </wp:inline>
        </w:drawing>
      </w:r>
    </w:p>
    <w:p w14:paraId="366C694F" w14:textId="245E9D4B" w:rsidR="00892BCE" w:rsidRDefault="00000000">
      <w:pPr>
        <w:ind w:firstLine="480"/>
        <w:rPr>
          <w:rFonts w:hint="eastAsia"/>
          <w:bCs/>
        </w:rPr>
      </w:pPr>
      <w:r>
        <w:rPr>
          <w:rFonts w:hint="eastAsia"/>
          <w:bCs/>
        </w:rPr>
        <w:t>图5.1-7柔性挂网防护</w:t>
      </w:r>
    </w:p>
    <w:p w14:paraId="7810CE0B" w14:textId="77777777" w:rsidR="00892BCE" w:rsidRDefault="00000000">
      <w:pPr>
        <w:ind w:firstLine="480"/>
        <w:rPr>
          <w:rFonts w:hint="eastAsia"/>
          <w:bCs/>
        </w:rPr>
      </w:pPr>
      <w:r>
        <w:rPr>
          <w:rFonts w:hint="eastAsia"/>
          <w:bCs/>
        </w:rPr>
        <w:t>3、脚手架施工</w:t>
      </w:r>
    </w:p>
    <w:p w14:paraId="37BD6DBD" w14:textId="77777777" w:rsidR="00892BCE" w:rsidRDefault="00000000">
      <w:pPr>
        <w:ind w:firstLine="480"/>
        <w:rPr>
          <w:rFonts w:hint="eastAsia"/>
          <w:bCs/>
        </w:rPr>
      </w:pPr>
      <w:r>
        <w:rPr>
          <w:rFonts w:hint="eastAsia"/>
          <w:bCs/>
        </w:rPr>
        <w:t>排架搭设由架子工施工，施工前先清除坡面松动石块，并整平、夯实排架基础，对不能设置在坚硬基岩上的排架立杆，其底部应设置垫脚板，垫脚板埋设平整牢固后进行排架搭设，排架搭设自下而上。</w:t>
      </w:r>
    </w:p>
    <w:p w14:paraId="7927BB4E" w14:textId="77777777" w:rsidR="00892BCE" w:rsidRDefault="00000000">
      <w:pPr>
        <w:ind w:firstLine="480"/>
        <w:rPr>
          <w:rFonts w:hint="eastAsia"/>
          <w:bCs/>
        </w:rPr>
      </w:pPr>
      <w:r>
        <w:rPr>
          <w:rFonts w:hint="eastAsia"/>
          <w:bCs/>
        </w:rPr>
        <w:t>（1）脚手架搭设工艺流程</w:t>
      </w:r>
    </w:p>
    <w:p w14:paraId="0449A2C4" w14:textId="77777777" w:rsidR="00892BCE" w:rsidRDefault="00000000">
      <w:pPr>
        <w:ind w:firstLine="480"/>
        <w:rPr>
          <w:rFonts w:hint="eastAsia"/>
          <w:bCs/>
        </w:rPr>
      </w:pPr>
      <w:r>
        <w:rPr>
          <w:rFonts w:hint="eastAsia"/>
          <w:bCs/>
        </w:rPr>
        <w:lastRenderedPageBreak/>
        <w:t>放线、摆放木</w:t>
      </w:r>
      <w:proofErr w:type="gramStart"/>
      <w:r>
        <w:rPr>
          <w:rFonts w:hint="eastAsia"/>
          <w:bCs/>
        </w:rPr>
        <w:t>枋</w:t>
      </w:r>
      <w:proofErr w:type="gramEnd"/>
      <w:r>
        <w:rPr>
          <w:rFonts w:hint="eastAsia"/>
          <w:bCs/>
        </w:rPr>
        <w:t>→摆放扫地杆→</w:t>
      </w:r>
      <w:proofErr w:type="gramStart"/>
      <w:r>
        <w:rPr>
          <w:rFonts w:hint="eastAsia"/>
          <w:bCs/>
        </w:rPr>
        <w:t>竖立杆并与</w:t>
      </w:r>
      <w:proofErr w:type="gramEnd"/>
      <w:r>
        <w:rPr>
          <w:rFonts w:hint="eastAsia"/>
          <w:bCs/>
        </w:rPr>
        <w:t>扫地杆扣紧→装扫地小横杆，并与立杆和扫地杆扣紧→装第一步大横杆并与各立杆扣紧→安第一步小横杆→安第二步大横杆→安第二步小横杆→加设临时斜撑杆，上端与第二步大横杆扣紧→安第三、四步大横杆和小横杆→依次搭设上部大、小横杆和立杆→要求高度处→铺设脚手板→搭设防护栏杆及绑扎防护</w:t>
      </w:r>
      <w:proofErr w:type="gramStart"/>
      <w:r>
        <w:rPr>
          <w:rFonts w:hint="eastAsia"/>
          <w:bCs/>
        </w:rPr>
        <w:t>档</w:t>
      </w:r>
      <w:proofErr w:type="gramEnd"/>
      <w:r>
        <w:rPr>
          <w:rFonts w:hint="eastAsia"/>
          <w:bCs/>
        </w:rPr>
        <w:t>脚板、挂安全网。</w:t>
      </w:r>
    </w:p>
    <w:p w14:paraId="17F5DD65" w14:textId="77777777" w:rsidR="00892BCE" w:rsidRDefault="00000000">
      <w:pPr>
        <w:ind w:firstLine="480"/>
        <w:rPr>
          <w:rFonts w:hint="eastAsia"/>
          <w:bCs/>
        </w:rPr>
      </w:pPr>
      <w:r>
        <w:rPr>
          <w:rFonts w:hint="eastAsia"/>
          <w:bCs/>
        </w:rPr>
        <w:t>（2）脚手架材料</w:t>
      </w:r>
    </w:p>
    <w:p w14:paraId="4E3B3B44" w14:textId="77777777" w:rsidR="00892BCE" w:rsidRDefault="00000000">
      <w:pPr>
        <w:ind w:firstLine="480"/>
        <w:rPr>
          <w:rFonts w:hint="eastAsia"/>
          <w:bCs/>
        </w:rPr>
      </w:pPr>
      <w:r>
        <w:rPr>
          <w:rFonts w:hint="eastAsia"/>
          <w:bCs/>
        </w:rPr>
        <w:t>①脚手架采用φ48mm、壁厚3.5mm钢管，符合现行国家标准，采用扣件连接。连接扣件采用标准扣件；立杆、大横杆和斜杆的最大长度为6.0m。</w:t>
      </w:r>
    </w:p>
    <w:p w14:paraId="515D75CC" w14:textId="77777777" w:rsidR="00892BCE" w:rsidRDefault="00000000">
      <w:pPr>
        <w:ind w:firstLine="480"/>
        <w:rPr>
          <w:rFonts w:hint="eastAsia"/>
          <w:bCs/>
        </w:rPr>
      </w:pPr>
      <w:r>
        <w:rPr>
          <w:rFonts w:hint="eastAsia"/>
          <w:bCs/>
        </w:rPr>
        <w:t>②脚手板应采用木板</w:t>
      </w:r>
      <w:proofErr w:type="gramStart"/>
      <w:r>
        <w:rPr>
          <w:rFonts w:hint="eastAsia"/>
          <w:bCs/>
        </w:rPr>
        <w:t>或者串片毛竹</w:t>
      </w:r>
      <w:proofErr w:type="gramEnd"/>
      <w:r>
        <w:rPr>
          <w:rFonts w:hint="eastAsia"/>
          <w:bCs/>
        </w:rPr>
        <w:t>制作，厚度不小于50mm，宽度大于等于250mm，长度不小于1.5m，其材质应符合国家现行有关建材标准。</w:t>
      </w:r>
    </w:p>
    <w:p w14:paraId="097CE1A3" w14:textId="77777777" w:rsidR="00892BCE" w:rsidRDefault="00000000">
      <w:pPr>
        <w:pStyle w:val="ae"/>
        <w:jc w:val="both"/>
        <w:rPr>
          <w:rFonts w:hint="eastAsia"/>
        </w:rPr>
      </w:pPr>
      <w:r>
        <w:rPr>
          <w:noProof/>
        </w:rPr>
        <w:drawing>
          <wp:inline distT="0" distB="0" distL="114300" distR="114300" wp14:anchorId="2146BF4D" wp14:editId="3225A505">
            <wp:extent cx="3392805" cy="2837180"/>
            <wp:effectExtent l="0" t="0" r="10795" b="7620"/>
            <wp:docPr id="705" name="图片 318" descr="QQ图片20150113224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318" descr="QQ图片20150113224626"/>
                    <pic:cNvPicPr>
                      <a:picLocks noChangeAspect="1"/>
                    </pic:cNvPicPr>
                  </pic:nvPicPr>
                  <pic:blipFill>
                    <a:blip r:embed="rId60"/>
                    <a:srcRect r="3787" b="6778"/>
                    <a:stretch>
                      <a:fillRect/>
                    </a:stretch>
                  </pic:blipFill>
                  <pic:spPr>
                    <a:xfrm>
                      <a:off x="0" y="0"/>
                      <a:ext cx="3392805" cy="2837180"/>
                    </a:xfrm>
                    <a:prstGeom prst="rect">
                      <a:avLst/>
                    </a:prstGeom>
                    <a:noFill/>
                    <a:ln>
                      <a:noFill/>
                    </a:ln>
                  </pic:spPr>
                </pic:pic>
              </a:graphicData>
            </a:graphic>
          </wp:inline>
        </w:drawing>
      </w:r>
      <w:r>
        <w:rPr>
          <w:rFonts w:hint="eastAsia"/>
          <w:noProof/>
        </w:rPr>
        <w:drawing>
          <wp:inline distT="0" distB="0" distL="114300" distR="114300" wp14:anchorId="6938858F" wp14:editId="3868A97F">
            <wp:extent cx="2108200" cy="2369185"/>
            <wp:effectExtent l="0" t="0" r="0" b="18415"/>
            <wp:docPr id="704" name="图片 319" descr="f639f89e007c7a4a8bebc89d1353f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319" descr="f639f89e007c7a4a8bebc89d1353fa7"/>
                    <pic:cNvPicPr>
                      <a:picLocks noChangeAspect="1"/>
                    </pic:cNvPicPr>
                  </pic:nvPicPr>
                  <pic:blipFill>
                    <a:blip r:embed="rId61"/>
                    <a:stretch>
                      <a:fillRect/>
                    </a:stretch>
                  </pic:blipFill>
                  <pic:spPr>
                    <a:xfrm>
                      <a:off x="0" y="0"/>
                      <a:ext cx="2108200" cy="2369185"/>
                    </a:xfrm>
                    <a:prstGeom prst="rect">
                      <a:avLst/>
                    </a:prstGeom>
                    <a:noFill/>
                    <a:ln>
                      <a:noFill/>
                    </a:ln>
                  </pic:spPr>
                </pic:pic>
              </a:graphicData>
            </a:graphic>
          </wp:inline>
        </w:drawing>
      </w:r>
    </w:p>
    <w:p w14:paraId="16E8EB7B" w14:textId="77777777" w:rsidR="00892BCE" w:rsidRDefault="00000000">
      <w:pPr>
        <w:pStyle w:val="af0"/>
        <w:rPr>
          <w:rFonts w:cs="宋体" w:hint="eastAsia"/>
          <w:sz w:val="24"/>
          <w:szCs w:val="24"/>
        </w:rPr>
      </w:pPr>
      <w:r>
        <w:rPr>
          <w:rFonts w:cs="宋体" w:hint="eastAsia"/>
          <w:sz w:val="24"/>
          <w:szCs w:val="24"/>
        </w:rPr>
        <w:t>图5.1-8脚手架搭设示意图</w:t>
      </w:r>
    </w:p>
    <w:p w14:paraId="009E892E" w14:textId="77777777" w:rsidR="00892BCE" w:rsidRDefault="00000000">
      <w:pPr>
        <w:ind w:firstLine="480"/>
        <w:rPr>
          <w:rFonts w:hint="eastAsia"/>
          <w:bCs/>
        </w:rPr>
      </w:pPr>
      <w:r>
        <w:rPr>
          <w:rFonts w:hint="eastAsia"/>
          <w:bCs/>
        </w:rPr>
        <w:t>（3）脚手架搭设技术措施</w:t>
      </w:r>
    </w:p>
    <w:p w14:paraId="5D0165BA" w14:textId="77777777" w:rsidR="00892BCE" w:rsidRDefault="00000000">
      <w:pPr>
        <w:ind w:firstLine="480"/>
        <w:rPr>
          <w:rFonts w:hint="eastAsia"/>
          <w:bCs/>
        </w:rPr>
      </w:pPr>
      <w:r>
        <w:rPr>
          <w:rFonts w:hint="eastAsia"/>
          <w:bCs/>
        </w:rPr>
        <w:t>①根据边坡实际情况，采用错落坡型脚手架，脚手架随坡度而设，最大高度不超过18m。</w:t>
      </w:r>
    </w:p>
    <w:p w14:paraId="19A87D5F" w14:textId="77777777" w:rsidR="00892BCE" w:rsidRDefault="00000000">
      <w:pPr>
        <w:ind w:firstLine="480"/>
        <w:rPr>
          <w:rFonts w:hint="eastAsia"/>
          <w:bCs/>
        </w:rPr>
      </w:pPr>
      <w:r>
        <w:rPr>
          <w:rFonts w:hint="eastAsia"/>
          <w:bCs/>
        </w:rPr>
        <w:t>②根据排水孔和锚杆位置，主受力立杆排距1.2m、步距2.0m、跨距1.2m；其余辅助受力立杆随坡度而调整搭设，间距1.0~1.5m之间。立杆底脚应支立在块状方木或者钢板上，确保脚手架整体稳定。</w:t>
      </w:r>
    </w:p>
    <w:p w14:paraId="6FDE5A8F" w14:textId="77777777" w:rsidR="00892BCE" w:rsidRDefault="00000000">
      <w:pPr>
        <w:ind w:firstLine="480"/>
        <w:rPr>
          <w:rFonts w:hint="eastAsia"/>
          <w:bCs/>
        </w:rPr>
      </w:pPr>
      <w:r>
        <w:rPr>
          <w:rFonts w:hint="eastAsia"/>
          <w:bCs/>
        </w:rPr>
        <w:lastRenderedPageBreak/>
        <w:t>③立杆底端100～300mm处，设纵向和横向扫地杆，并与立杆连接牢固，做好防止滑动处理；横杆靠墙底端100～300mm高底处，将内立杆和纵向水平杆作为扫地杆，并与横杆连接牢固，做好防止滑动处理。</w:t>
      </w:r>
    </w:p>
    <w:p w14:paraId="404510DE" w14:textId="77777777" w:rsidR="00892BCE" w:rsidRDefault="00000000">
      <w:pPr>
        <w:ind w:firstLine="480"/>
        <w:rPr>
          <w:rFonts w:hint="eastAsia"/>
          <w:bCs/>
        </w:rPr>
      </w:pPr>
      <w:r>
        <w:rPr>
          <w:rFonts w:hint="eastAsia"/>
          <w:bCs/>
        </w:rPr>
        <w:t>④脚手架及施工荷载轴向力主承力区选择在边坡底部的</w:t>
      </w:r>
      <w:proofErr w:type="gramStart"/>
      <w:r>
        <w:rPr>
          <w:rFonts w:hint="eastAsia"/>
          <w:bCs/>
        </w:rPr>
        <w:t>落碎台或变坡</w:t>
      </w:r>
      <w:proofErr w:type="gramEnd"/>
      <w:r>
        <w:rPr>
          <w:rFonts w:hint="eastAsia"/>
          <w:bCs/>
        </w:rPr>
        <w:t>平台上。</w:t>
      </w:r>
    </w:p>
    <w:p w14:paraId="34A4E44C" w14:textId="77777777" w:rsidR="00892BCE" w:rsidRDefault="00000000">
      <w:pPr>
        <w:ind w:firstLine="480"/>
        <w:rPr>
          <w:rFonts w:hint="eastAsia"/>
          <w:bCs/>
        </w:rPr>
      </w:pPr>
      <w:r>
        <w:rPr>
          <w:rFonts w:hint="eastAsia"/>
          <w:bCs/>
        </w:rPr>
        <w:t>⑤考虑到</w:t>
      </w:r>
      <w:proofErr w:type="gramStart"/>
      <w:r>
        <w:rPr>
          <w:rFonts w:hint="eastAsia"/>
          <w:bCs/>
        </w:rPr>
        <w:t>潜孔钻较重</w:t>
      </w:r>
      <w:proofErr w:type="gramEnd"/>
      <w:r>
        <w:rPr>
          <w:rFonts w:hint="eastAsia"/>
          <w:bCs/>
        </w:rPr>
        <w:t>人工搬移不方便，需要沿人行道滚移，为保障安全，沿人行道方向架设2-3条纵向长杆，作为临边防护护栏，护栏高度不小于1.2m。</w:t>
      </w:r>
    </w:p>
    <w:p w14:paraId="34D714AC" w14:textId="77777777" w:rsidR="00892BCE" w:rsidRDefault="00000000">
      <w:pPr>
        <w:ind w:firstLine="480"/>
        <w:rPr>
          <w:rFonts w:hint="eastAsia"/>
          <w:bCs/>
        </w:rPr>
      </w:pPr>
      <w:r>
        <w:rPr>
          <w:rFonts w:hint="eastAsia"/>
          <w:bCs/>
        </w:rPr>
        <w:t>⑥考虑到安全需要，需在外</w:t>
      </w:r>
      <w:proofErr w:type="gramStart"/>
      <w:r>
        <w:rPr>
          <w:rFonts w:hint="eastAsia"/>
          <w:bCs/>
        </w:rPr>
        <w:t>侧适当</w:t>
      </w:r>
      <w:proofErr w:type="gramEnd"/>
      <w:r>
        <w:rPr>
          <w:rFonts w:hint="eastAsia"/>
          <w:bCs/>
        </w:rPr>
        <w:t>设置水平纵向钢管；在钻孔作业</w:t>
      </w:r>
      <w:proofErr w:type="gramStart"/>
      <w:r>
        <w:rPr>
          <w:rFonts w:hint="eastAsia"/>
          <w:bCs/>
        </w:rPr>
        <w:t>层需挂安全</w:t>
      </w:r>
      <w:proofErr w:type="gramEnd"/>
      <w:r>
        <w:rPr>
          <w:rFonts w:hint="eastAsia"/>
          <w:bCs/>
        </w:rPr>
        <w:t>防护网；为防止脚手架向外倾翻，在排架外侧每</w:t>
      </w:r>
      <w:proofErr w:type="gramStart"/>
      <w:r>
        <w:rPr>
          <w:rFonts w:hint="eastAsia"/>
          <w:bCs/>
        </w:rPr>
        <w:t>跨设置剪刀撑</w:t>
      </w:r>
      <w:proofErr w:type="gramEnd"/>
      <w:r>
        <w:rPr>
          <w:rFonts w:hint="eastAsia"/>
          <w:bCs/>
        </w:rPr>
        <w:t>支护，由底部起设。</w:t>
      </w:r>
    </w:p>
    <w:p w14:paraId="3A40D4E4" w14:textId="77777777" w:rsidR="00892BCE" w:rsidRDefault="00000000">
      <w:pPr>
        <w:ind w:firstLine="480"/>
        <w:rPr>
          <w:rFonts w:hint="eastAsia"/>
          <w:bCs/>
        </w:rPr>
      </w:pPr>
      <w:r>
        <w:rPr>
          <w:rFonts w:hint="eastAsia"/>
          <w:bCs/>
        </w:rPr>
        <w:t>⑦考虑到作业层荷载较大，在钻机就位前，对脚手架</w:t>
      </w:r>
      <w:proofErr w:type="gramStart"/>
      <w:r>
        <w:rPr>
          <w:rFonts w:hint="eastAsia"/>
          <w:bCs/>
        </w:rPr>
        <w:t>作业层小横杆</w:t>
      </w:r>
      <w:proofErr w:type="gramEnd"/>
      <w:r>
        <w:rPr>
          <w:rFonts w:hint="eastAsia"/>
          <w:bCs/>
        </w:rPr>
        <w:t>适当加密，同时加设纵横向剪刀撑。</w:t>
      </w:r>
    </w:p>
    <w:p w14:paraId="6433F077" w14:textId="77777777" w:rsidR="00892BCE" w:rsidRDefault="00000000">
      <w:pPr>
        <w:ind w:firstLine="480"/>
        <w:rPr>
          <w:rFonts w:hint="eastAsia"/>
          <w:bCs/>
        </w:rPr>
      </w:pPr>
      <w:r>
        <w:rPr>
          <w:rFonts w:hint="eastAsia"/>
          <w:bCs/>
        </w:rPr>
        <w:t>（4）人行通道搭设</w:t>
      </w:r>
    </w:p>
    <w:p w14:paraId="379CE391" w14:textId="77777777" w:rsidR="00892BCE" w:rsidRDefault="00000000">
      <w:pPr>
        <w:ind w:firstLine="480"/>
        <w:rPr>
          <w:rFonts w:hint="eastAsia"/>
          <w:bCs/>
        </w:rPr>
      </w:pPr>
      <w:r>
        <w:rPr>
          <w:rFonts w:hint="eastAsia"/>
          <w:bCs/>
        </w:rPr>
        <w:t>施工作业面设人行道，斜坡不大于1:3；设备运输和人员上下工作面搭设运料通道，通道宽1.2-1.5m，栏杆高度不小于1.2m，采用台阶式梯道，双排钢管搭设，每级台阶高度不大于30cm，并在通道两侧安装防护杆及扶手；工作面或通道拐弯处应设平台，按临边防护要求设置防护</w:t>
      </w:r>
      <w:proofErr w:type="gramStart"/>
      <w:r>
        <w:rPr>
          <w:rFonts w:hint="eastAsia"/>
          <w:bCs/>
        </w:rPr>
        <w:t>栏杆及挡脚板</w:t>
      </w:r>
      <w:proofErr w:type="gramEnd"/>
      <w:r>
        <w:rPr>
          <w:rFonts w:hint="eastAsia"/>
          <w:bCs/>
        </w:rPr>
        <w:t>，防滑横条间距不大于30cm。</w:t>
      </w:r>
    </w:p>
    <w:p w14:paraId="18D2FF74" w14:textId="77777777" w:rsidR="00892BCE" w:rsidRDefault="00000000">
      <w:pPr>
        <w:ind w:firstLine="480"/>
        <w:rPr>
          <w:rFonts w:hint="eastAsia"/>
          <w:bCs/>
        </w:rPr>
      </w:pPr>
      <w:r>
        <w:rPr>
          <w:rFonts w:hint="eastAsia"/>
          <w:bCs/>
        </w:rPr>
        <w:t>（5）脚手架搭设质量要求</w:t>
      </w:r>
    </w:p>
    <w:p w14:paraId="719ECD72" w14:textId="77777777" w:rsidR="00892BCE" w:rsidRDefault="00000000">
      <w:pPr>
        <w:ind w:firstLine="480"/>
        <w:rPr>
          <w:rFonts w:hint="eastAsia"/>
          <w:bCs/>
        </w:rPr>
      </w:pPr>
      <w:r>
        <w:rPr>
          <w:rFonts w:hint="eastAsia"/>
          <w:bCs/>
        </w:rPr>
        <w:t>（1）脚手架搭设过程中，现场须由熟练的工人带班指导，并有安全员跟班检查监督。</w:t>
      </w:r>
    </w:p>
    <w:p w14:paraId="743C731D" w14:textId="77777777" w:rsidR="00892BCE" w:rsidRDefault="00000000">
      <w:pPr>
        <w:ind w:firstLine="480"/>
        <w:rPr>
          <w:rFonts w:hint="eastAsia"/>
          <w:bCs/>
        </w:rPr>
      </w:pPr>
      <w:r>
        <w:rPr>
          <w:rFonts w:hint="eastAsia"/>
          <w:bCs/>
        </w:rPr>
        <w:t>（2）脚手架按规定的跨距、步距、排距搭设，未经允许不得随意改变。</w:t>
      </w:r>
    </w:p>
    <w:p w14:paraId="4E192488" w14:textId="77777777" w:rsidR="00892BCE" w:rsidRDefault="00000000">
      <w:pPr>
        <w:ind w:firstLine="480"/>
        <w:rPr>
          <w:rFonts w:hint="eastAsia"/>
          <w:bCs/>
        </w:rPr>
      </w:pPr>
      <w:r>
        <w:rPr>
          <w:rFonts w:hint="eastAsia"/>
          <w:bCs/>
        </w:rPr>
        <w:t>（3）脚手架搭设中，跳板、护栏、安全网、爬梯等必须同时跟进。</w:t>
      </w:r>
    </w:p>
    <w:p w14:paraId="359B5F22" w14:textId="77777777" w:rsidR="00892BCE" w:rsidRDefault="00000000">
      <w:pPr>
        <w:ind w:firstLine="480"/>
        <w:rPr>
          <w:rFonts w:hint="eastAsia"/>
          <w:bCs/>
        </w:rPr>
      </w:pPr>
      <w:r>
        <w:rPr>
          <w:rFonts w:hint="eastAsia"/>
          <w:bCs/>
        </w:rPr>
        <w:t>（4）工作平台应满铺脚手板，脚手板两端搁在小横杆上，并绑扎牢固，严防倾翻。</w:t>
      </w:r>
    </w:p>
    <w:p w14:paraId="249D5A25" w14:textId="77777777" w:rsidR="00892BCE" w:rsidRDefault="00000000">
      <w:pPr>
        <w:ind w:firstLine="480"/>
        <w:rPr>
          <w:rFonts w:hint="eastAsia"/>
          <w:bCs/>
        </w:rPr>
      </w:pPr>
      <w:r>
        <w:rPr>
          <w:rFonts w:hint="eastAsia"/>
          <w:bCs/>
        </w:rPr>
        <w:t>（5）排架搭设前，每隔6</w:t>
      </w:r>
      <w:proofErr w:type="gramStart"/>
      <w:r>
        <w:rPr>
          <w:rFonts w:hint="eastAsia"/>
          <w:bCs/>
        </w:rPr>
        <w:t>跨设置</w:t>
      </w:r>
      <w:proofErr w:type="gramEnd"/>
      <w:r>
        <w:rPr>
          <w:rFonts w:hint="eastAsia"/>
          <w:bCs/>
        </w:rPr>
        <w:t>一根抛撑。</w:t>
      </w:r>
      <w:proofErr w:type="gramStart"/>
      <w:r>
        <w:rPr>
          <w:rFonts w:hint="eastAsia"/>
          <w:bCs/>
        </w:rPr>
        <w:t>抛撑应</w:t>
      </w:r>
      <w:proofErr w:type="gramEnd"/>
      <w:r>
        <w:rPr>
          <w:rFonts w:hint="eastAsia"/>
          <w:bCs/>
        </w:rPr>
        <w:t>采用通长杆件与脚手架可靠连接，与地面的倾角应在45~60度之间。同时，随着脚手架高度的上升，立杆、大小横杆同步设置横向斜撑，各底层斜杆</w:t>
      </w:r>
      <w:proofErr w:type="gramStart"/>
      <w:r>
        <w:rPr>
          <w:rFonts w:hint="eastAsia"/>
          <w:bCs/>
        </w:rPr>
        <w:t>下端均</w:t>
      </w:r>
      <w:proofErr w:type="gramEnd"/>
      <w:r>
        <w:rPr>
          <w:rFonts w:hint="eastAsia"/>
          <w:bCs/>
        </w:rPr>
        <w:t>必须支撑在垫板上。</w:t>
      </w:r>
    </w:p>
    <w:p w14:paraId="4397F929" w14:textId="77777777" w:rsidR="00892BCE" w:rsidRDefault="00000000">
      <w:pPr>
        <w:ind w:firstLine="480"/>
        <w:rPr>
          <w:rFonts w:hint="eastAsia"/>
          <w:bCs/>
        </w:rPr>
      </w:pPr>
      <w:r>
        <w:rPr>
          <w:rFonts w:hint="eastAsia"/>
          <w:bCs/>
        </w:rPr>
        <w:t>（6）排架整体必须按规定设置斜杆、剪刀撑。</w:t>
      </w:r>
    </w:p>
    <w:p w14:paraId="383E6AD1" w14:textId="77777777" w:rsidR="00892BCE" w:rsidRDefault="00000000">
      <w:pPr>
        <w:ind w:firstLine="480"/>
        <w:rPr>
          <w:rFonts w:hint="eastAsia"/>
          <w:bCs/>
        </w:rPr>
      </w:pPr>
      <w:r>
        <w:rPr>
          <w:rFonts w:hint="eastAsia"/>
          <w:bCs/>
        </w:rPr>
        <w:t>（7）联结节点可靠，杆件相交位置符合节点构造规定；联结件的安装和紧固</w:t>
      </w:r>
      <w:proofErr w:type="gramStart"/>
      <w:r>
        <w:rPr>
          <w:rFonts w:hint="eastAsia"/>
          <w:bCs/>
        </w:rPr>
        <w:t>力符合</w:t>
      </w:r>
      <w:proofErr w:type="gramEnd"/>
      <w:r>
        <w:rPr>
          <w:rFonts w:hint="eastAsia"/>
          <w:bCs/>
        </w:rPr>
        <w:t>要求。</w:t>
      </w:r>
    </w:p>
    <w:p w14:paraId="4D94B45C" w14:textId="77777777" w:rsidR="00892BCE" w:rsidRDefault="00000000">
      <w:pPr>
        <w:ind w:firstLine="480"/>
        <w:rPr>
          <w:rFonts w:hint="eastAsia"/>
          <w:bCs/>
        </w:rPr>
      </w:pPr>
      <w:r>
        <w:rPr>
          <w:rFonts w:hint="eastAsia"/>
          <w:bCs/>
        </w:rPr>
        <w:t>（8）脚手架钢管接头采用对接，端部扣件盖板边缘</w:t>
      </w:r>
      <w:proofErr w:type="gramStart"/>
      <w:r>
        <w:rPr>
          <w:rFonts w:hint="eastAsia"/>
          <w:bCs/>
        </w:rPr>
        <w:t>至杆端距离</w:t>
      </w:r>
      <w:proofErr w:type="gramEnd"/>
      <w:r>
        <w:rPr>
          <w:rFonts w:hint="eastAsia"/>
          <w:bCs/>
        </w:rPr>
        <w:t>不应小于100mm，搭接时应采用不小于2个旋转扣件固定。</w:t>
      </w:r>
    </w:p>
    <w:p w14:paraId="5CD7FE7E" w14:textId="77777777" w:rsidR="00892BCE" w:rsidRDefault="00000000">
      <w:pPr>
        <w:ind w:firstLine="480"/>
        <w:rPr>
          <w:rFonts w:hint="eastAsia"/>
          <w:bCs/>
        </w:rPr>
      </w:pPr>
      <w:r>
        <w:rPr>
          <w:rFonts w:hint="eastAsia"/>
          <w:bCs/>
        </w:rPr>
        <w:t>（9）脚手架立杆的基础面应平整密实，具有足够的承载力和稳定性。</w:t>
      </w:r>
    </w:p>
    <w:p w14:paraId="654B1624" w14:textId="77777777" w:rsidR="00892BCE" w:rsidRDefault="00000000">
      <w:pPr>
        <w:ind w:firstLine="480"/>
        <w:rPr>
          <w:rFonts w:hint="eastAsia"/>
          <w:bCs/>
        </w:rPr>
      </w:pPr>
      <w:r>
        <w:rPr>
          <w:rFonts w:hint="eastAsia"/>
          <w:bCs/>
        </w:rPr>
        <w:lastRenderedPageBreak/>
        <w:t>（6）脚手架拆除</w:t>
      </w:r>
    </w:p>
    <w:p w14:paraId="0C9D5246" w14:textId="77777777" w:rsidR="00892BCE" w:rsidRDefault="00000000">
      <w:pPr>
        <w:ind w:firstLine="480"/>
        <w:rPr>
          <w:rFonts w:hint="eastAsia"/>
          <w:bCs/>
        </w:rPr>
      </w:pPr>
      <w:r>
        <w:rPr>
          <w:rFonts w:hint="eastAsia"/>
          <w:bCs/>
        </w:rPr>
        <w:t>（1）拆除顺序应逐层从上而下进行，先搭的后拆，</w:t>
      </w:r>
      <w:proofErr w:type="gramStart"/>
      <w:r>
        <w:rPr>
          <w:rFonts w:hint="eastAsia"/>
          <w:bCs/>
        </w:rPr>
        <w:t>后搭的</w:t>
      </w:r>
      <w:proofErr w:type="gramEnd"/>
      <w:r>
        <w:rPr>
          <w:rFonts w:hint="eastAsia"/>
          <w:bCs/>
        </w:rPr>
        <w:t>先拆，严禁上下同时作业。</w:t>
      </w:r>
    </w:p>
    <w:p w14:paraId="0A6A1030" w14:textId="77777777" w:rsidR="00892BCE" w:rsidRDefault="00000000">
      <w:pPr>
        <w:ind w:firstLine="480"/>
        <w:rPr>
          <w:rFonts w:hint="eastAsia"/>
          <w:bCs/>
        </w:rPr>
      </w:pPr>
      <w:r>
        <w:rPr>
          <w:rFonts w:hint="eastAsia"/>
          <w:bCs/>
        </w:rPr>
        <w:t>（2）脚手架采取分段分立面拆除，对不拆除的脚手架两端应先设置横向支撑加固。</w:t>
      </w:r>
    </w:p>
    <w:p w14:paraId="21FBC33A" w14:textId="77777777" w:rsidR="00892BCE" w:rsidRDefault="00000000">
      <w:pPr>
        <w:ind w:firstLine="480"/>
        <w:rPr>
          <w:rFonts w:hint="eastAsia"/>
          <w:bCs/>
        </w:rPr>
      </w:pPr>
      <w:r>
        <w:rPr>
          <w:rFonts w:hint="eastAsia"/>
          <w:bCs/>
        </w:rPr>
        <w:t>（3）脚手架采取分段分立面拆除，对不拆除的脚手架两端应先设置横向支撑加固。</w:t>
      </w:r>
    </w:p>
    <w:p w14:paraId="527D4DFA" w14:textId="77777777" w:rsidR="00892BCE" w:rsidRDefault="00000000">
      <w:pPr>
        <w:ind w:firstLine="480"/>
        <w:rPr>
          <w:rFonts w:hint="eastAsia"/>
          <w:bCs/>
        </w:rPr>
      </w:pPr>
      <w:r>
        <w:rPr>
          <w:rFonts w:hint="eastAsia"/>
          <w:bCs/>
        </w:rPr>
        <w:t>（4）各构配件必须及时分段集中运至地面，严禁抛扔；脚手架拆除后，必须做到工完场清，材料堆放整齐、安全稳定，并及时转运。</w:t>
      </w:r>
    </w:p>
    <w:p w14:paraId="2C255BB8" w14:textId="77777777" w:rsidR="00892BCE" w:rsidRDefault="00000000">
      <w:pPr>
        <w:ind w:firstLine="480"/>
        <w:rPr>
          <w:rFonts w:hint="eastAsia"/>
          <w:bCs/>
        </w:rPr>
      </w:pPr>
      <w:r>
        <w:rPr>
          <w:rFonts w:hint="eastAsia"/>
          <w:bCs/>
        </w:rPr>
        <w:t>（7）脚手架施工安全管理措施</w:t>
      </w:r>
    </w:p>
    <w:p w14:paraId="303C6AE6" w14:textId="77777777" w:rsidR="00892BCE" w:rsidRDefault="00000000">
      <w:pPr>
        <w:ind w:firstLine="480"/>
        <w:rPr>
          <w:rFonts w:hint="eastAsia"/>
          <w:bCs/>
        </w:rPr>
      </w:pPr>
      <w:r>
        <w:rPr>
          <w:rFonts w:hint="eastAsia"/>
          <w:bCs/>
        </w:rPr>
        <w:t>（1）脚手架的搭设、使用应严格执行规定要求。</w:t>
      </w:r>
    </w:p>
    <w:p w14:paraId="18DDD738" w14:textId="77777777" w:rsidR="00892BCE" w:rsidRDefault="00000000">
      <w:pPr>
        <w:ind w:firstLine="480"/>
        <w:rPr>
          <w:rFonts w:hint="eastAsia"/>
          <w:bCs/>
        </w:rPr>
      </w:pPr>
      <w:r>
        <w:rPr>
          <w:rFonts w:hint="eastAsia"/>
          <w:bCs/>
        </w:rPr>
        <w:t>（2）脚手架的搭设、维护、拆除的作业人员，必须熟练有关脚手架的基本技术知识。</w:t>
      </w:r>
    </w:p>
    <w:p w14:paraId="119634C5" w14:textId="77777777" w:rsidR="00892BCE" w:rsidRDefault="00000000">
      <w:pPr>
        <w:ind w:firstLine="480"/>
        <w:rPr>
          <w:rFonts w:hint="eastAsia"/>
          <w:bCs/>
        </w:rPr>
      </w:pPr>
      <w:r>
        <w:rPr>
          <w:rFonts w:hint="eastAsia"/>
          <w:bCs/>
        </w:rPr>
        <w:t>（3）从事脚手架的搭设、维护、拆除的作业人员，必须熟悉有关脚手架的基本技术知识。</w:t>
      </w:r>
    </w:p>
    <w:p w14:paraId="4A733099" w14:textId="77777777" w:rsidR="00892BCE" w:rsidRDefault="00000000">
      <w:pPr>
        <w:ind w:firstLine="480"/>
        <w:rPr>
          <w:rFonts w:hint="eastAsia"/>
          <w:bCs/>
        </w:rPr>
      </w:pPr>
      <w:r>
        <w:rPr>
          <w:rFonts w:hint="eastAsia"/>
          <w:bCs/>
        </w:rPr>
        <w:t>（4）脚手架搭设过程中严禁上下交叉作业。要采取切实措施保证材料、配件、工具传递和使用安全，并根据现场情况在作业部位上下方设安全</w:t>
      </w:r>
      <w:proofErr w:type="gramStart"/>
      <w:r>
        <w:rPr>
          <w:rFonts w:hint="eastAsia"/>
          <w:bCs/>
        </w:rPr>
        <w:t>哨</w:t>
      </w:r>
      <w:proofErr w:type="gramEnd"/>
      <w:r>
        <w:rPr>
          <w:rFonts w:hint="eastAsia"/>
          <w:bCs/>
        </w:rPr>
        <w:t>监护。</w:t>
      </w:r>
    </w:p>
    <w:p w14:paraId="401C3EEA" w14:textId="77777777" w:rsidR="00892BCE" w:rsidRDefault="00000000">
      <w:pPr>
        <w:ind w:firstLine="480"/>
        <w:rPr>
          <w:rFonts w:hint="eastAsia"/>
          <w:bCs/>
        </w:rPr>
      </w:pPr>
      <w:r>
        <w:rPr>
          <w:rFonts w:hint="eastAsia"/>
          <w:bCs/>
        </w:rPr>
        <w:t>（5）脚手架的搭设、维护、拆除等工作，应尽量避免在夜间进行，如确需夜间作业，现场应有足够的照明设施和安全防护措施。</w:t>
      </w:r>
    </w:p>
    <w:p w14:paraId="16A66EFA" w14:textId="77777777" w:rsidR="00892BCE" w:rsidRDefault="00000000">
      <w:pPr>
        <w:ind w:firstLine="480"/>
        <w:rPr>
          <w:rFonts w:hint="eastAsia"/>
          <w:bCs/>
        </w:rPr>
      </w:pPr>
      <w:r>
        <w:rPr>
          <w:rFonts w:hint="eastAsia"/>
          <w:bCs/>
        </w:rPr>
        <w:t>（6）当有7级以上大风和大雨、雪、雾天气时，应停止脚手架搭设和拆除工作。</w:t>
      </w:r>
    </w:p>
    <w:p w14:paraId="09FC29BE" w14:textId="77777777" w:rsidR="00892BCE" w:rsidRDefault="00000000">
      <w:pPr>
        <w:ind w:firstLine="480"/>
        <w:rPr>
          <w:rFonts w:hint="eastAsia"/>
          <w:bCs/>
        </w:rPr>
      </w:pPr>
      <w:r>
        <w:rPr>
          <w:rFonts w:hint="eastAsia"/>
          <w:bCs/>
        </w:rPr>
        <w:t>（7）脚手架搭设、拆除时，地面应设围栏和警戒标志，并派专人警戒，严禁非作业人员入内。</w:t>
      </w:r>
    </w:p>
    <w:p w14:paraId="29DA04FD" w14:textId="77777777" w:rsidR="00892BCE" w:rsidRDefault="00000000">
      <w:pPr>
        <w:ind w:firstLine="480"/>
        <w:rPr>
          <w:rFonts w:hint="eastAsia"/>
          <w:bCs/>
        </w:rPr>
      </w:pPr>
      <w:r>
        <w:rPr>
          <w:rFonts w:hint="eastAsia"/>
          <w:bCs/>
        </w:rPr>
        <w:t>（8）凡在脚手架上作业人员必须戴好安全帽系好安全带、穿防滑鞋，严禁酒后作业。</w:t>
      </w:r>
    </w:p>
    <w:p w14:paraId="2BFE22C5" w14:textId="77777777" w:rsidR="00892BCE" w:rsidRDefault="00000000">
      <w:pPr>
        <w:ind w:firstLine="480"/>
        <w:rPr>
          <w:rFonts w:hint="eastAsia"/>
          <w:bCs/>
        </w:rPr>
      </w:pPr>
      <w:r>
        <w:rPr>
          <w:rFonts w:hint="eastAsia"/>
          <w:bCs/>
        </w:rPr>
        <w:t>（9）脚手架搭设完成后，未经检查验收或检查验收中发现的问题没有整改完毕的或安全防护设施不完善的，不得投入使用。</w:t>
      </w:r>
    </w:p>
    <w:p w14:paraId="4F88B6A2" w14:textId="77777777" w:rsidR="00892BCE" w:rsidRDefault="00000000">
      <w:pPr>
        <w:ind w:firstLine="480"/>
        <w:rPr>
          <w:rFonts w:hint="eastAsia"/>
          <w:bCs/>
        </w:rPr>
      </w:pPr>
      <w:r>
        <w:rPr>
          <w:rFonts w:hint="eastAsia"/>
          <w:bCs/>
        </w:rPr>
        <w:t>（10）脚手架定期进行安全检查，对照检查情况中发现的问题进行及时整改。</w:t>
      </w:r>
    </w:p>
    <w:p w14:paraId="4AD3413D" w14:textId="77777777" w:rsidR="00892BCE" w:rsidRDefault="00000000">
      <w:pPr>
        <w:ind w:firstLine="480"/>
        <w:rPr>
          <w:rFonts w:hint="eastAsia"/>
          <w:bCs/>
        </w:rPr>
      </w:pPr>
      <w:r>
        <w:rPr>
          <w:rFonts w:hint="eastAsia"/>
          <w:bCs/>
        </w:rPr>
        <w:t>（11）每班作业前，班长或带班人应对脚手架进行检查，确保安全后方可上脚手架作业。</w:t>
      </w:r>
    </w:p>
    <w:p w14:paraId="257A9994" w14:textId="77777777" w:rsidR="00892BCE" w:rsidRDefault="00000000">
      <w:pPr>
        <w:ind w:firstLine="480"/>
        <w:rPr>
          <w:rFonts w:hint="eastAsia"/>
          <w:bCs/>
        </w:rPr>
      </w:pPr>
      <w:r>
        <w:rPr>
          <w:rFonts w:hint="eastAsia"/>
          <w:bCs/>
        </w:rPr>
        <w:t>（12）如遇大风、大雨、撞击等特殊情况时，要对脚手架的强度、稳定性、基础等进行专门检查，发现问题及时报告处理。</w:t>
      </w:r>
    </w:p>
    <w:p w14:paraId="6B628320" w14:textId="77777777" w:rsidR="00892BCE" w:rsidRDefault="00000000">
      <w:pPr>
        <w:ind w:firstLine="480"/>
        <w:rPr>
          <w:rFonts w:hint="eastAsia"/>
          <w:bCs/>
        </w:rPr>
      </w:pPr>
      <w:r>
        <w:rPr>
          <w:rFonts w:hint="eastAsia"/>
          <w:bCs/>
        </w:rPr>
        <w:t>（13）排架操作平台上严禁集中堆放材料、物品，并且必须按设计规定的荷载值控制材料堆放量，严禁超载，不得放任何活动材料（如扣件），防止掉落伤人。</w:t>
      </w:r>
    </w:p>
    <w:p w14:paraId="3D4D63F4" w14:textId="77777777" w:rsidR="00892BCE" w:rsidRDefault="00000000">
      <w:pPr>
        <w:ind w:firstLine="480"/>
        <w:rPr>
          <w:rFonts w:hint="eastAsia"/>
          <w:bCs/>
        </w:rPr>
      </w:pPr>
      <w:r>
        <w:rPr>
          <w:rFonts w:hint="eastAsia"/>
          <w:bCs/>
        </w:rPr>
        <w:t>（14）防止脚手架上的物件发生滚落、滑落，防止发生人员坠落、滑倒、物体打击等。</w:t>
      </w:r>
    </w:p>
    <w:p w14:paraId="5D004EE5" w14:textId="77777777" w:rsidR="00892BCE" w:rsidRDefault="00000000">
      <w:pPr>
        <w:pStyle w:val="a0"/>
        <w:ind w:firstLine="528"/>
        <w:rPr>
          <w:rFonts w:eastAsia="宋体" w:hint="eastAsia"/>
          <w:b w:val="0"/>
          <w:bCs/>
          <w:snapToGrid/>
          <w:spacing w:val="0"/>
          <w:sz w:val="24"/>
          <w:szCs w:val="24"/>
        </w:rPr>
      </w:pPr>
      <w:r>
        <w:rPr>
          <w:rFonts w:hint="eastAsia"/>
          <w:b w:val="0"/>
          <w:bCs/>
        </w:rPr>
        <w:t>4</w:t>
      </w:r>
      <w:r>
        <w:rPr>
          <w:rFonts w:hint="eastAsia"/>
          <w:b w:val="0"/>
          <w:bCs/>
        </w:rPr>
        <w:t>、</w:t>
      </w:r>
      <w:proofErr w:type="gramStart"/>
      <w:r>
        <w:rPr>
          <w:rFonts w:eastAsia="宋体"/>
          <w:b w:val="0"/>
          <w:bCs/>
          <w:snapToGrid/>
          <w:spacing w:val="0"/>
          <w:sz w:val="24"/>
          <w:szCs w:val="24"/>
        </w:rPr>
        <w:t>高臂锚固</w:t>
      </w:r>
      <w:proofErr w:type="gramEnd"/>
      <w:r>
        <w:rPr>
          <w:rFonts w:eastAsia="宋体"/>
          <w:b w:val="0"/>
          <w:bCs/>
          <w:snapToGrid/>
          <w:spacing w:val="0"/>
          <w:sz w:val="24"/>
          <w:szCs w:val="24"/>
        </w:rPr>
        <w:t>钻机</w:t>
      </w:r>
      <w:r>
        <w:rPr>
          <w:rFonts w:eastAsia="宋体" w:hint="eastAsia"/>
          <w:b w:val="0"/>
          <w:bCs/>
          <w:snapToGrid/>
          <w:spacing w:val="0"/>
          <w:sz w:val="24"/>
          <w:szCs w:val="24"/>
        </w:rPr>
        <w:t>施工</w:t>
      </w:r>
    </w:p>
    <w:p w14:paraId="6FDF9D6D" w14:textId="77777777" w:rsidR="00892BCE" w:rsidRDefault="00000000">
      <w:pPr>
        <w:ind w:firstLine="480"/>
        <w:rPr>
          <w:rFonts w:hint="eastAsia"/>
        </w:rPr>
      </w:pPr>
      <w:r>
        <w:rPr>
          <w:rFonts w:hint="eastAsia"/>
          <w:bCs/>
        </w:rPr>
        <w:lastRenderedPageBreak/>
        <w:t>（1）</w:t>
      </w:r>
      <w:r>
        <w:t>施工前准备</w:t>
      </w:r>
    </w:p>
    <w:p w14:paraId="70A75090" w14:textId="77777777" w:rsidR="00892BCE" w:rsidRDefault="00000000">
      <w:pPr>
        <w:ind w:firstLine="480"/>
        <w:rPr>
          <w:rFonts w:hint="eastAsia"/>
        </w:rPr>
      </w:pPr>
      <w:r>
        <w:t>施工现场勘查:对施工现场进行详细的勘查，了解地形、地貌、地质构造、地下水位、周围环境等情况，为施工方案的制定提供依据。施工材料准备:根据设计要求，准备足够的钻杆、钻头、锚固剂等施工材料，并确保其质量符合标准要求。施工设备检查:</w:t>
      </w:r>
      <w:proofErr w:type="gramStart"/>
      <w:r>
        <w:t>对高臂锚固</w:t>
      </w:r>
      <w:proofErr w:type="gramEnd"/>
      <w:r>
        <w:t>钻机进行全面检查，确保设备性能良好，安全可靠。施工队伍组建:组建专业的施工队伍，进行必要的技术培训和安全教育。</w:t>
      </w:r>
    </w:p>
    <w:p w14:paraId="5DCA88CA" w14:textId="77777777" w:rsidR="00892BCE" w:rsidRDefault="00000000">
      <w:pPr>
        <w:ind w:firstLine="480"/>
        <w:rPr>
          <w:rFonts w:hint="eastAsia"/>
        </w:rPr>
      </w:pPr>
      <w:r>
        <w:rPr>
          <w:rFonts w:hint="eastAsia"/>
          <w:bCs/>
        </w:rPr>
        <w:t>（2）</w:t>
      </w:r>
      <w:r>
        <w:t>地质勘探与检测</w:t>
      </w:r>
    </w:p>
    <w:p w14:paraId="3DEE9D8D" w14:textId="77777777" w:rsidR="00892BCE" w:rsidRDefault="00000000">
      <w:pPr>
        <w:ind w:firstLine="480"/>
        <w:rPr>
          <w:rFonts w:hint="eastAsia"/>
        </w:rPr>
      </w:pPr>
      <w:r>
        <w:t>进行地质勘探，了解地层结构、岩石性质、地下水位等信息。对施工现场进行岩石力学性质测试，确定锚固参数。根据勘探和测试结果，制定具体的施工方案。</w:t>
      </w:r>
    </w:p>
    <w:p w14:paraId="061F00D8" w14:textId="77777777" w:rsidR="00892BCE" w:rsidRDefault="00000000">
      <w:pPr>
        <w:ind w:firstLine="480"/>
        <w:rPr>
          <w:rFonts w:hint="eastAsia"/>
        </w:rPr>
      </w:pPr>
      <w:r>
        <w:rPr>
          <w:rFonts w:hint="eastAsia"/>
          <w:bCs/>
        </w:rPr>
        <w:t>（3）</w:t>
      </w:r>
      <w:r>
        <w:t>锚固点布置与标定</w:t>
      </w:r>
    </w:p>
    <w:p w14:paraId="6E70110B" w14:textId="77777777" w:rsidR="00892BCE" w:rsidRDefault="00000000">
      <w:pPr>
        <w:ind w:firstLine="480"/>
        <w:rPr>
          <w:rFonts w:hint="eastAsia"/>
        </w:rPr>
      </w:pPr>
      <w:r>
        <w:t>根据设计要求，合理布置锚固点，确保锚固效果。使用专业仪器进行锚固点的标定，确保位置准确。</w:t>
      </w:r>
    </w:p>
    <w:p w14:paraId="5C4AC423" w14:textId="77777777" w:rsidR="00892BCE" w:rsidRDefault="00000000">
      <w:pPr>
        <w:ind w:firstLine="480"/>
        <w:rPr>
          <w:rFonts w:hint="eastAsia"/>
        </w:rPr>
      </w:pPr>
      <w:r>
        <w:rPr>
          <w:rFonts w:hint="eastAsia"/>
          <w:bCs/>
        </w:rPr>
        <w:t>（4）</w:t>
      </w:r>
      <w:r>
        <w:t>钻孔施工</w:t>
      </w:r>
    </w:p>
    <w:p w14:paraId="3B535758" w14:textId="77777777" w:rsidR="00892BCE" w:rsidRDefault="00000000">
      <w:pPr>
        <w:ind w:firstLine="480"/>
        <w:rPr>
          <w:rFonts w:hint="eastAsia"/>
        </w:rPr>
      </w:pPr>
      <w:r>
        <w:t>根据标定的锚固点位置，进行钻孔施工。控制钻孔深度和孔径，确保满足设计要求。对钻孔进行清理，确保孔内无杂物。</w:t>
      </w:r>
    </w:p>
    <w:p w14:paraId="074AA2A3" w14:textId="77777777" w:rsidR="00892BCE" w:rsidRDefault="00000000">
      <w:pPr>
        <w:ind w:firstLine="480"/>
        <w:rPr>
          <w:rFonts w:hint="eastAsia"/>
        </w:rPr>
      </w:pPr>
      <w:r>
        <w:rPr>
          <w:rFonts w:hint="eastAsia"/>
          <w:bCs/>
        </w:rPr>
        <w:t>（5）</w:t>
      </w:r>
      <w:r>
        <w:t>锚杆安装与锚固</w:t>
      </w:r>
    </w:p>
    <w:p w14:paraId="554E0E9F" w14:textId="77777777" w:rsidR="00892BCE" w:rsidRDefault="00000000">
      <w:pPr>
        <w:ind w:firstLine="480"/>
        <w:rPr>
          <w:rFonts w:hint="eastAsia"/>
        </w:rPr>
      </w:pPr>
      <w:r>
        <w:t>按照设计要求，选择合适的锚杆类型和规格。在钻孔内安装锚杆，并使用锚固剂进行锚固。确保锚杆安装牢固，无松动现象。</w:t>
      </w:r>
    </w:p>
    <w:p w14:paraId="2E93C793" w14:textId="77777777" w:rsidR="00892BCE" w:rsidRDefault="00000000">
      <w:pPr>
        <w:ind w:firstLine="480"/>
        <w:rPr>
          <w:rFonts w:hint="eastAsia"/>
        </w:rPr>
      </w:pPr>
      <w:r>
        <w:rPr>
          <w:rFonts w:hint="eastAsia"/>
          <w:bCs/>
        </w:rPr>
        <w:t>（6）</w:t>
      </w:r>
      <w:r>
        <w:t>后续处理与验收对锚固效果进行检测，确保达到设计要求。对施工现场进行清理，恢复环境原貌。提交施工报告和验收申请，接受相关部门的验收</w:t>
      </w:r>
    </w:p>
    <w:p w14:paraId="765C15C3" w14:textId="77777777" w:rsidR="00892BCE" w:rsidRDefault="00000000">
      <w:pPr>
        <w:ind w:firstLine="480"/>
        <w:rPr>
          <w:rFonts w:hint="eastAsia"/>
        </w:rPr>
      </w:pPr>
      <w:r>
        <w:rPr>
          <w:rFonts w:hint="eastAsia"/>
          <w:bCs/>
        </w:rPr>
        <w:t>（7）</w:t>
      </w:r>
      <w:r>
        <w:t>安全措施与培训</w:t>
      </w:r>
    </w:p>
    <w:p w14:paraId="45BBBEFE" w14:textId="77777777" w:rsidR="00892BCE" w:rsidRDefault="00000000">
      <w:pPr>
        <w:ind w:firstLine="480"/>
        <w:rPr>
          <w:rFonts w:hint="eastAsia"/>
        </w:rPr>
      </w:pPr>
      <w:r>
        <w:t>制定详细的安全施工方案，确保施工过程中的安全。对施工人员进行安全教育和培训，提高安全意识。配备专业的安全设备和人员确保施工安全。</w:t>
      </w:r>
    </w:p>
    <w:p w14:paraId="4E9AF881" w14:textId="77777777" w:rsidR="00892BCE" w:rsidRDefault="00000000">
      <w:pPr>
        <w:ind w:firstLine="480"/>
        <w:rPr>
          <w:rFonts w:hint="eastAsia"/>
        </w:rPr>
      </w:pPr>
      <w:r>
        <w:rPr>
          <w:rFonts w:hint="eastAsia"/>
          <w:bCs/>
        </w:rPr>
        <w:t>（8）</w:t>
      </w:r>
      <w:r>
        <w:t>设备操作与维护</w:t>
      </w:r>
    </w:p>
    <w:p w14:paraId="2A3C4BB9" w14:textId="77777777" w:rsidR="00892BCE" w:rsidRDefault="00000000">
      <w:pPr>
        <w:ind w:firstLine="480"/>
        <w:rPr>
          <w:rFonts w:hint="eastAsia"/>
        </w:rPr>
      </w:pPr>
      <w:proofErr w:type="gramStart"/>
      <w:r>
        <w:t>对高臂锚固</w:t>
      </w:r>
      <w:proofErr w:type="gramEnd"/>
      <w:r>
        <w:t>钻机进行规范操作，确保设备正常运行。定期对设备进行维护和保养，延长设备使用寿命。建立设备使用和维护记录，及时发现和解决问题。</w:t>
      </w:r>
    </w:p>
    <w:p w14:paraId="6631D065" w14:textId="77777777" w:rsidR="00892BCE" w:rsidRDefault="00000000">
      <w:pPr>
        <w:pStyle w:val="2"/>
        <w:ind w:left="3255" w:hanging="3255"/>
        <w:jc w:val="both"/>
        <w:rPr>
          <w:rFonts w:ascii="宋体" w:hAnsi="宋体" w:hint="eastAsia"/>
        </w:rPr>
      </w:pPr>
      <w:bookmarkStart w:id="193" w:name="_Toc8032"/>
      <w:bookmarkStart w:id="194" w:name="_Toc13370"/>
      <w:bookmarkStart w:id="195" w:name="_Toc67560504"/>
      <w:bookmarkStart w:id="196" w:name="_Toc25673"/>
      <w:bookmarkStart w:id="197" w:name="_Toc20584"/>
      <w:r>
        <w:rPr>
          <w:rFonts w:ascii="宋体" w:hAnsi="宋体" w:hint="eastAsia"/>
        </w:rPr>
        <w:t>5.2桥梁工程</w:t>
      </w:r>
      <w:bookmarkEnd w:id="193"/>
      <w:bookmarkEnd w:id="194"/>
      <w:bookmarkEnd w:id="195"/>
      <w:bookmarkEnd w:id="196"/>
      <w:bookmarkEnd w:id="197"/>
    </w:p>
    <w:p w14:paraId="2014AAE1" w14:textId="77777777" w:rsidR="00892BCE" w:rsidRDefault="00000000">
      <w:pPr>
        <w:spacing w:beforeLines="50" w:before="156" w:after="156"/>
        <w:ind w:firstLine="480"/>
        <w:rPr>
          <w:rFonts w:hint="eastAsia"/>
        </w:rPr>
      </w:pPr>
      <w:r>
        <w:rPr>
          <w:rFonts w:hint="eastAsia"/>
        </w:rPr>
        <w:t>本项目桥梁工程有主线桥梁10座，具体如下：</w:t>
      </w:r>
    </w:p>
    <w:p w14:paraId="53EC3AB3" w14:textId="77777777" w:rsidR="00892BCE" w:rsidRDefault="00000000">
      <w:pPr>
        <w:ind w:firstLine="422"/>
        <w:jc w:val="center"/>
        <w:rPr>
          <w:rFonts w:hint="eastAsia"/>
          <w:b/>
          <w:bCs/>
          <w:color w:val="000000"/>
          <w:sz w:val="21"/>
          <w:szCs w:val="21"/>
        </w:rPr>
      </w:pPr>
      <w:r>
        <w:rPr>
          <w:rFonts w:hint="eastAsia"/>
          <w:b/>
          <w:bCs/>
          <w:color w:val="000000"/>
          <w:sz w:val="21"/>
          <w:szCs w:val="21"/>
        </w:rPr>
        <w:lastRenderedPageBreak/>
        <w:t>表1、全线桥梁一览表</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15"/>
        <w:gridCol w:w="1773"/>
        <w:gridCol w:w="1554"/>
        <w:gridCol w:w="2443"/>
        <w:gridCol w:w="2252"/>
      </w:tblGrid>
      <w:tr w:rsidR="00892BCE" w14:paraId="4FC97213" w14:textId="77777777">
        <w:trPr>
          <w:trHeight w:val="676"/>
          <w:tblHeader/>
          <w:jc w:val="center"/>
        </w:trPr>
        <w:tc>
          <w:tcPr>
            <w:tcW w:w="715" w:type="dxa"/>
            <w:shd w:val="clear" w:color="auto" w:fill="4BACC6"/>
            <w:vAlign w:val="center"/>
          </w:tcPr>
          <w:p w14:paraId="2894D160" w14:textId="77777777" w:rsidR="00892BCE" w:rsidRDefault="00000000">
            <w:pPr>
              <w:pStyle w:val="ac"/>
              <w:ind w:firstLineChars="0" w:firstLine="0"/>
              <w:rPr>
                <w:rFonts w:ascii="宋体" w:eastAsia="宋体" w:hint="eastAsia"/>
              </w:rPr>
            </w:pPr>
            <w:r>
              <w:rPr>
                <w:rFonts w:ascii="宋体" w:eastAsia="宋体" w:hint="eastAsia"/>
              </w:rPr>
              <w:t>序号</w:t>
            </w:r>
          </w:p>
        </w:tc>
        <w:tc>
          <w:tcPr>
            <w:tcW w:w="1773" w:type="dxa"/>
            <w:shd w:val="clear" w:color="auto" w:fill="4BACC6"/>
            <w:vAlign w:val="center"/>
          </w:tcPr>
          <w:p w14:paraId="70311C60" w14:textId="77777777" w:rsidR="00892BCE" w:rsidRDefault="00000000">
            <w:pPr>
              <w:pStyle w:val="ac"/>
              <w:ind w:firstLineChars="0" w:firstLine="0"/>
              <w:rPr>
                <w:rFonts w:ascii="宋体" w:eastAsia="宋体" w:hint="eastAsia"/>
              </w:rPr>
            </w:pPr>
            <w:r>
              <w:rPr>
                <w:rFonts w:ascii="宋体" w:eastAsia="宋体"/>
              </w:rPr>
              <w:t>桥梁名称</w:t>
            </w:r>
          </w:p>
        </w:tc>
        <w:tc>
          <w:tcPr>
            <w:tcW w:w="1554" w:type="dxa"/>
            <w:shd w:val="clear" w:color="auto" w:fill="4BACC6"/>
            <w:vAlign w:val="center"/>
          </w:tcPr>
          <w:p w14:paraId="271A7A2D" w14:textId="77777777" w:rsidR="00892BCE" w:rsidRDefault="00000000">
            <w:pPr>
              <w:pStyle w:val="ac"/>
              <w:ind w:firstLineChars="0" w:firstLine="0"/>
              <w:rPr>
                <w:rFonts w:ascii="宋体" w:eastAsia="宋体" w:hint="eastAsia"/>
              </w:rPr>
            </w:pPr>
            <w:r>
              <w:rPr>
                <w:rFonts w:ascii="宋体" w:eastAsia="宋体"/>
              </w:rPr>
              <w:t>中心桩号</w:t>
            </w:r>
          </w:p>
        </w:tc>
        <w:tc>
          <w:tcPr>
            <w:tcW w:w="2443" w:type="dxa"/>
            <w:shd w:val="clear" w:color="auto" w:fill="4BACC6"/>
            <w:vAlign w:val="center"/>
          </w:tcPr>
          <w:p w14:paraId="3DCDC805" w14:textId="77777777" w:rsidR="00892BCE" w:rsidRDefault="00000000">
            <w:pPr>
              <w:pStyle w:val="ac"/>
              <w:ind w:firstLineChars="0" w:firstLine="0"/>
              <w:rPr>
                <w:rFonts w:ascii="宋体" w:eastAsia="宋体" w:hint="eastAsia"/>
              </w:rPr>
            </w:pPr>
            <w:r>
              <w:rPr>
                <w:rFonts w:ascii="宋体" w:eastAsia="宋体"/>
              </w:rPr>
              <w:t>孔数及跨径</w:t>
            </w:r>
          </w:p>
          <w:p w14:paraId="1A7F4016" w14:textId="77777777" w:rsidR="00892BCE" w:rsidRDefault="00000000">
            <w:pPr>
              <w:pStyle w:val="ac"/>
              <w:ind w:firstLineChars="0" w:firstLine="0"/>
              <w:rPr>
                <w:rFonts w:ascii="宋体" w:eastAsia="宋体" w:hint="eastAsia"/>
              </w:rPr>
            </w:pPr>
            <w:r>
              <w:rPr>
                <w:rFonts w:ascii="宋体" w:eastAsia="宋体" w:hint="eastAsia"/>
              </w:rPr>
              <w:t>(孔×米)</w:t>
            </w:r>
          </w:p>
        </w:tc>
        <w:tc>
          <w:tcPr>
            <w:tcW w:w="2252" w:type="dxa"/>
            <w:shd w:val="clear" w:color="auto" w:fill="4BACC6"/>
            <w:vAlign w:val="center"/>
          </w:tcPr>
          <w:p w14:paraId="1ECA3E6C" w14:textId="77777777" w:rsidR="00892BCE" w:rsidRDefault="00000000">
            <w:pPr>
              <w:pStyle w:val="ac"/>
              <w:ind w:firstLineChars="0" w:firstLine="0"/>
              <w:rPr>
                <w:rFonts w:ascii="宋体" w:eastAsia="宋体" w:hint="eastAsia"/>
              </w:rPr>
            </w:pPr>
            <w:r>
              <w:rPr>
                <w:rFonts w:ascii="宋体" w:eastAsia="宋体" w:hint="eastAsia"/>
              </w:rPr>
              <w:t>上部结构</w:t>
            </w:r>
          </w:p>
        </w:tc>
      </w:tr>
      <w:tr w:rsidR="00892BCE" w14:paraId="29DA95BC" w14:textId="77777777">
        <w:trPr>
          <w:trHeight w:val="876"/>
          <w:jc w:val="center"/>
        </w:trPr>
        <w:tc>
          <w:tcPr>
            <w:tcW w:w="715" w:type="dxa"/>
            <w:shd w:val="clear" w:color="auto" w:fill="DBE5F1"/>
            <w:vAlign w:val="center"/>
          </w:tcPr>
          <w:p w14:paraId="7E2A2F9F" w14:textId="77777777" w:rsidR="00892BCE" w:rsidRDefault="00000000">
            <w:pPr>
              <w:pStyle w:val="ac"/>
              <w:ind w:firstLineChars="0" w:firstLine="0"/>
              <w:rPr>
                <w:rFonts w:ascii="宋体" w:eastAsia="宋体" w:hint="eastAsia"/>
              </w:rPr>
            </w:pPr>
            <w:r>
              <w:rPr>
                <w:rFonts w:ascii="宋体" w:eastAsia="宋体"/>
              </w:rPr>
              <w:t>1</w:t>
            </w:r>
          </w:p>
        </w:tc>
        <w:tc>
          <w:tcPr>
            <w:tcW w:w="1773" w:type="dxa"/>
            <w:shd w:val="clear" w:color="auto" w:fill="DBE5F1"/>
            <w:vAlign w:val="center"/>
          </w:tcPr>
          <w:p w14:paraId="3371D61B" w14:textId="77777777" w:rsidR="00892BCE" w:rsidRDefault="00000000">
            <w:pPr>
              <w:ind w:firstLineChars="0" w:firstLine="0"/>
              <w:jc w:val="center"/>
              <w:textAlignment w:val="center"/>
              <w:rPr>
                <w:rFonts w:hint="eastAsia"/>
                <w:sz w:val="21"/>
              </w:rPr>
            </w:pPr>
            <w:r>
              <w:rPr>
                <w:rFonts w:hint="eastAsia"/>
                <w:sz w:val="21"/>
              </w:rPr>
              <w:t>小朴大桥</w:t>
            </w:r>
          </w:p>
        </w:tc>
        <w:tc>
          <w:tcPr>
            <w:tcW w:w="1554" w:type="dxa"/>
            <w:shd w:val="clear" w:color="auto" w:fill="DBE5F1"/>
            <w:vAlign w:val="center"/>
          </w:tcPr>
          <w:p w14:paraId="312FA0A7" w14:textId="77777777" w:rsidR="00892BCE" w:rsidRDefault="00000000">
            <w:pPr>
              <w:pStyle w:val="ac"/>
              <w:ind w:firstLineChars="0" w:firstLine="0"/>
              <w:rPr>
                <w:rFonts w:ascii="宋体" w:eastAsia="宋体" w:hint="eastAsia"/>
              </w:rPr>
            </w:pPr>
            <w:r>
              <w:rPr>
                <w:rFonts w:ascii="宋体" w:eastAsia="宋体" w:hint="eastAsia"/>
              </w:rPr>
              <w:t>K0+416</w:t>
            </w:r>
          </w:p>
        </w:tc>
        <w:tc>
          <w:tcPr>
            <w:tcW w:w="2443" w:type="dxa"/>
            <w:shd w:val="clear" w:color="auto" w:fill="DBE5F1"/>
            <w:vAlign w:val="center"/>
          </w:tcPr>
          <w:p w14:paraId="0B32EE27" w14:textId="77777777" w:rsidR="00892BCE" w:rsidRDefault="00000000">
            <w:pPr>
              <w:ind w:firstLineChars="0" w:firstLine="0"/>
              <w:jc w:val="center"/>
              <w:textAlignment w:val="center"/>
              <w:rPr>
                <w:rFonts w:cs="楷体" w:hint="eastAsia"/>
                <w:sz w:val="21"/>
              </w:rPr>
            </w:pPr>
            <w:r>
              <w:rPr>
                <w:rFonts w:cs="楷体" w:hint="eastAsia"/>
                <w:sz w:val="21"/>
              </w:rPr>
              <w:t>4x20+4x22.5+3x(3x</w:t>
            </w:r>
            <w:proofErr w:type="gramStart"/>
            <w:r>
              <w:rPr>
                <w:rFonts w:cs="楷体" w:hint="eastAsia"/>
                <w:sz w:val="21"/>
              </w:rPr>
              <w:t>20)+</w:t>
            </w:r>
            <w:proofErr w:type="gramEnd"/>
            <w:r>
              <w:rPr>
                <w:rFonts w:cs="楷体" w:hint="eastAsia"/>
                <w:sz w:val="21"/>
              </w:rPr>
              <w:t>50+(20+20)</w:t>
            </w:r>
          </w:p>
        </w:tc>
        <w:tc>
          <w:tcPr>
            <w:tcW w:w="2252" w:type="dxa"/>
            <w:shd w:val="clear" w:color="auto" w:fill="DBE5F1"/>
            <w:vAlign w:val="center"/>
          </w:tcPr>
          <w:p w14:paraId="3BE70C95" w14:textId="77777777" w:rsidR="00892BCE" w:rsidRDefault="00000000">
            <w:pPr>
              <w:pStyle w:val="ac"/>
              <w:ind w:firstLineChars="0" w:firstLine="0"/>
              <w:rPr>
                <w:rFonts w:ascii="宋体" w:eastAsia="宋体" w:hint="eastAsia"/>
              </w:rPr>
            </w:pPr>
            <w:r>
              <w:rPr>
                <w:rFonts w:ascii="宋体" w:eastAsia="宋体" w:hint="eastAsia"/>
              </w:rPr>
              <w:t>矮T梁、T梁</w:t>
            </w:r>
          </w:p>
        </w:tc>
      </w:tr>
      <w:tr w:rsidR="00892BCE" w14:paraId="0A1C439C" w14:textId="77777777">
        <w:trPr>
          <w:trHeight w:val="430"/>
          <w:jc w:val="center"/>
        </w:trPr>
        <w:tc>
          <w:tcPr>
            <w:tcW w:w="715" w:type="dxa"/>
            <w:shd w:val="clear" w:color="auto" w:fill="DBE5F1"/>
            <w:vAlign w:val="center"/>
          </w:tcPr>
          <w:p w14:paraId="41AF0C76" w14:textId="77777777" w:rsidR="00892BCE" w:rsidRDefault="00000000">
            <w:pPr>
              <w:pStyle w:val="ac"/>
              <w:ind w:firstLineChars="0" w:firstLine="0"/>
              <w:rPr>
                <w:rFonts w:ascii="宋体" w:eastAsia="宋体" w:hint="eastAsia"/>
              </w:rPr>
            </w:pPr>
            <w:r>
              <w:rPr>
                <w:rFonts w:ascii="宋体" w:eastAsia="宋体" w:hint="eastAsia"/>
              </w:rPr>
              <w:t>2</w:t>
            </w:r>
          </w:p>
        </w:tc>
        <w:tc>
          <w:tcPr>
            <w:tcW w:w="1773" w:type="dxa"/>
            <w:shd w:val="clear" w:color="auto" w:fill="DBE5F1"/>
            <w:vAlign w:val="center"/>
          </w:tcPr>
          <w:p w14:paraId="737DE96D" w14:textId="77777777" w:rsidR="00892BCE" w:rsidRDefault="00000000">
            <w:pPr>
              <w:pStyle w:val="ac"/>
              <w:ind w:firstLineChars="0" w:firstLine="0"/>
              <w:rPr>
                <w:rFonts w:ascii="宋体" w:eastAsia="宋体" w:hint="eastAsia"/>
              </w:rPr>
            </w:pPr>
            <w:r>
              <w:rPr>
                <w:rFonts w:ascii="宋体" w:eastAsia="宋体" w:hint="eastAsia"/>
              </w:rPr>
              <w:t>大文</w:t>
            </w:r>
            <w:proofErr w:type="gramStart"/>
            <w:r>
              <w:rPr>
                <w:rFonts w:ascii="宋体" w:eastAsia="宋体" w:hint="eastAsia"/>
              </w:rPr>
              <w:t>岙</w:t>
            </w:r>
            <w:proofErr w:type="gramEnd"/>
            <w:r>
              <w:rPr>
                <w:rFonts w:ascii="宋体" w:eastAsia="宋体" w:hint="eastAsia"/>
              </w:rPr>
              <w:t>桥</w:t>
            </w:r>
          </w:p>
        </w:tc>
        <w:tc>
          <w:tcPr>
            <w:tcW w:w="1554" w:type="dxa"/>
            <w:shd w:val="clear" w:color="auto" w:fill="DBE5F1"/>
            <w:vAlign w:val="center"/>
          </w:tcPr>
          <w:p w14:paraId="4070DD47" w14:textId="77777777" w:rsidR="00892BCE" w:rsidRDefault="00000000">
            <w:pPr>
              <w:pStyle w:val="ac"/>
              <w:ind w:firstLineChars="0" w:firstLine="0"/>
              <w:rPr>
                <w:rFonts w:ascii="宋体" w:eastAsia="宋体" w:hint="eastAsia"/>
              </w:rPr>
            </w:pPr>
            <w:r>
              <w:rPr>
                <w:rFonts w:ascii="宋体" w:eastAsia="宋体" w:hint="eastAsia"/>
              </w:rPr>
              <w:t>K2+073</w:t>
            </w:r>
          </w:p>
        </w:tc>
        <w:tc>
          <w:tcPr>
            <w:tcW w:w="2443" w:type="dxa"/>
            <w:shd w:val="clear" w:color="auto" w:fill="DBE5F1"/>
            <w:vAlign w:val="center"/>
          </w:tcPr>
          <w:p w14:paraId="44E5CF2D" w14:textId="77777777" w:rsidR="00892BCE" w:rsidRDefault="00000000">
            <w:pPr>
              <w:pStyle w:val="ac"/>
              <w:ind w:firstLineChars="0" w:firstLine="0"/>
              <w:rPr>
                <w:rFonts w:ascii="宋体" w:eastAsia="宋体" w:hint="eastAsia"/>
              </w:rPr>
            </w:pPr>
            <w:r>
              <w:rPr>
                <w:rFonts w:ascii="宋体" w:eastAsia="宋体" w:hint="eastAsia"/>
              </w:rPr>
              <w:t>4x20</w:t>
            </w:r>
          </w:p>
        </w:tc>
        <w:tc>
          <w:tcPr>
            <w:tcW w:w="2252" w:type="dxa"/>
            <w:shd w:val="clear" w:color="auto" w:fill="DBE5F1"/>
            <w:vAlign w:val="center"/>
          </w:tcPr>
          <w:p w14:paraId="3F49B7C8" w14:textId="77777777" w:rsidR="00892BCE" w:rsidRDefault="00000000">
            <w:pPr>
              <w:pStyle w:val="ac"/>
              <w:ind w:firstLineChars="0" w:firstLine="0"/>
              <w:rPr>
                <w:rFonts w:ascii="宋体" w:eastAsia="宋体" w:hint="eastAsia"/>
              </w:rPr>
            </w:pPr>
            <w:r>
              <w:rPr>
                <w:rFonts w:ascii="宋体" w:eastAsia="宋体" w:hint="eastAsia"/>
              </w:rPr>
              <w:t>矮T梁</w:t>
            </w:r>
          </w:p>
        </w:tc>
      </w:tr>
      <w:tr w:rsidR="00892BCE" w14:paraId="2B220577" w14:textId="77777777">
        <w:trPr>
          <w:trHeight w:val="430"/>
          <w:jc w:val="center"/>
        </w:trPr>
        <w:tc>
          <w:tcPr>
            <w:tcW w:w="715" w:type="dxa"/>
            <w:shd w:val="clear" w:color="auto" w:fill="DBE5F1"/>
            <w:vAlign w:val="center"/>
          </w:tcPr>
          <w:p w14:paraId="795A63E0" w14:textId="77777777" w:rsidR="00892BCE" w:rsidRDefault="00000000">
            <w:pPr>
              <w:pStyle w:val="ac"/>
              <w:ind w:firstLineChars="0" w:firstLine="0"/>
              <w:rPr>
                <w:rFonts w:ascii="宋体" w:eastAsia="宋体" w:hint="eastAsia"/>
              </w:rPr>
            </w:pPr>
            <w:r>
              <w:rPr>
                <w:rFonts w:ascii="宋体" w:eastAsia="宋体" w:hint="eastAsia"/>
              </w:rPr>
              <w:t>3</w:t>
            </w:r>
          </w:p>
        </w:tc>
        <w:tc>
          <w:tcPr>
            <w:tcW w:w="1773" w:type="dxa"/>
            <w:shd w:val="clear" w:color="auto" w:fill="DBE5F1"/>
            <w:vAlign w:val="center"/>
          </w:tcPr>
          <w:p w14:paraId="1BB68F06" w14:textId="77777777" w:rsidR="00892BCE" w:rsidRDefault="00000000">
            <w:pPr>
              <w:pStyle w:val="ac"/>
              <w:ind w:firstLineChars="0" w:firstLine="0"/>
              <w:rPr>
                <w:rFonts w:ascii="宋体" w:eastAsia="宋体" w:hint="eastAsia"/>
              </w:rPr>
            </w:pPr>
            <w:r>
              <w:rPr>
                <w:rFonts w:ascii="宋体" w:eastAsia="宋体" w:hint="eastAsia"/>
              </w:rPr>
              <w:t>小文</w:t>
            </w:r>
            <w:proofErr w:type="gramStart"/>
            <w:r>
              <w:rPr>
                <w:rFonts w:ascii="宋体" w:eastAsia="宋体" w:hint="eastAsia"/>
              </w:rPr>
              <w:t>岙</w:t>
            </w:r>
            <w:proofErr w:type="gramEnd"/>
            <w:r>
              <w:rPr>
                <w:rFonts w:ascii="宋体" w:eastAsia="宋体" w:hint="eastAsia"/>
              </w:rPr>
              <w:t>桥</w:t>
            </w:r>
          </w:p>
        </w:tc>
        <w:tc>
          <w:tcPr>
            <w:tcW w:w="1554" w:type="dxa"/>
            <w:shd w:val="clear" w:color="auto" w:fill="DBE5F1"/>
            <w:vAlign w:val="center"/>
          </w:tcPr>
          <w:p w14:paraId="45999C64" w14:textId="77777777" w:rsidR="00892BCE" w:rsidRDefault="00000000">
            <w:pPr>
              <w:pStyle w:val="ac"/>
              <w:ind w:firstLineChars="0" w:firstLine="0"/>
              <w:rPr>
                <w:rFonts w:ascii="宋体" w:eastAsia="宋体" w:hint="eastAsia"/>
              </w:rPr>
            </w:pPr>
            <w:r>
              <w:rPr>
                <w:rFonts w:ascii="宋体" w:eastAsia="宋体" w:hint="eastAsia"/>
              </w:rPr>
              <w:t>K2+443</w:t>
            </w:r>
          </w:p>
        </w:tc>
        <w:tc>
          <w:tcPr>
            <w:tcW w:w="2443" w:type="dxa"/>
            <w:shd w:val="clear" w:color="auto" w:fill="DBE5F1"/>
            <w:vAlign w:val="center"/>
          </w:tcPr>
          <w:p w14:paraId="31117F8C" w14:textId="77777777" w:rsidR="00892BCE" w:rsidRDefault="00000000">
            <w:pPr>
              <w:pStyle w:val="ac"/>
              <w:ind w:firstLineChars="0" w:firstLine="0"/>
              <w:rPr>
                <w:rFonts w:ascii="宋体" w:eastAsia="宋体" w:hint="eastAsia"/>
              </w:rPr>
            </w:pPr>
            <w:r>
              <w:rPr>
                <w:rFonts w:ascii="宋体" w:eastAsia="宋体" w:hint="eastAsia"/>
              </w:rPr>
              <w:t>4x20</w:t>
            </w:r>
          </w:p>
        </w:tc>
        <w:tc>
          <w:tcPr>
            <w:tcW w:w="2252" w:type="dxa"/>
            <w:shd w:val="clear" w:color="auto" w:fill="DBE5F1"/>
            <w:vAlign w:val="center"/>
          </w:tcPr>
          <w:p w14:paraId="0756E1D3" w14:textId="77777777" w:rsidR="00892BCE" w:rsidRDefault="00000000">
            <w:pPr>
              <w:pStyle w:val="ac"/>
              <w:ind w:firstLineChars="0" w:firstLine="0"/>
              <w:rPr>
                <w:rFonts w:ascii="宋体" w:eastAsia="宋体" w:hint="eastAsia"/>
              </w:rPr>
            </w:pPr>
            <w:r>
              <w:rPr>
                <w:rFonts w:ascii="宋体" w:eastAsia="宋体" w:hint="eastAsia"/>
              </w:rPr>
              <w:t>矮T梁</w:t>
            </w:r>
          </w:p>
        </w:tc>
      </w:tr>
      <w:tr w:rsidR="00892BCE" w14:paraId="31217E8B" w14:textId="77777777">
        <w:trPr>
          <w:trHeight w:val="430"/>
          <w:jc w:val="center"/>
        </w:trPr>
        <w:tc>
          <w:tcPr>
            <w:tcW w:w="715" w:type="dxa"/>
            <w:shd w:val="clear" w:color="auto" w:fill="DBE5F1"/>
            <w:vAlign w:val="center"/>
          </w:tcPr>
          <w:p w14:paraId="53386758" w14:textId="77777777" w:rsidR="00892BCE" w:rsidRDefault="00000000">
            <w:pPr>
              <w:pStyle w:val="ac"/>
              <w:ind w:firstLineChars="0" w:firstLine="0"/>
              <w:rPr>
                <w:rFonts w:ascii="宋体" w:eastAsia="宋体" w:hint="eastAsia"/>
              </w:rPr>
            </w:pPr>
            <w:r>
              <w:rPr>
                <w:rFonts w:ascii="宋体" w:eastAsia="宋体" w:hint="eastAsia"/>
              </w:rPr>
              <w:t>4</w:t>
            </w:r>
          </w:p>
        </w:tc>
        <w:tc>
          <w:tcPr>
            <w:tcW w:w="1773" w:type="dxa"/>
            <w:shd w:val="clear" w:color="auto" w:fill="DBE5F1"/>
            <w:vAlign w:val="center"/>
          </w:tcPr>
          <w:p w14:paraId="35E16EE4" w14:textId="77777777" w:rsidR="00892BCE" w:rsidRDefault="00000000">
            <w:pPr>
              <w:pStyle w:val="ac"/>
              <w:ind w:firstLineChars="0" w:firstLine="0"/>
              <w:rPr>
                <w:rFonts w:ascii="宋体" w:eastAsia="宋体" w:hint="eastAsia"/>
              </w:rPr>
            </w:pPr>
            <w:r>
              <w:rPr>
                <w:rFonts w:ascii="宋体" w:eastAsia="宋体" w:hint="eastAsia"/>
              </w:rPr>
              <w:t>风吹</w:t>
            </w:r>
            <w:proofErr w:type="gramStart"/>
            <w:r>
              <w:rPr>
                <w:rFonts w:ascii="宋体" w:eastAsia="宋体" w:hint="eastAsia"/>
              </w:rPr>
              <w:t>岙</w:t>
            </w:r>
            <w:proofErr w:type="gramEnd"/>
            <w:r>
              <w:rPr>
                <w:rFonts w:ascii="宋体" w:eastAsia="宋体" w:hint="eastAsia"/>
              </w:rPr>
              <w:t>1号桥</w:t>
            </w:r>
          </w:p>
        </w:tc>
        <w:tc>
          <w:tcPr>
            <w:tcW w:w="1554" w:type="dxa"/>
            <w:shd w:val="clear" w:color="auto" w:fill="DBE5F1"/>
            <w:vAlign w:val="center"/>
          </w:tcPr>
          <w:p w14:paraId="2467E517" w14:textId="77777777" w:rsidR="00892BCE" w:rsidRDefault="00000000">
            <w:pPr>
              <w:pStyle w:val="ac"/>
              <w:ind w:firstLineChars="0" w:firstLine="0"/>
              <w:rPr>
                <w:rFonts w:ascii="宋体" w:eastAsia="宋体" w:hint="eastAsia"/>
              </w:rPr>
            </w:pPr>
            <w:r>
              <w:rPr>
                <w:rFonts w:ascii="宋体" w:eastAsia="宋体" w:hint="eastAsia"/>
              </w:rPr>
              <w:t>K3+445</w:t>
            </w:r>
          </w:p>
        </w:tc>
        <w:tc>
          <w:tcPr>
            <w:tcW w:w="2443" w:type="dxa"/>
            <w:shd w:val="clear" w:color="auto" w:fill="DBE5F1"/>
            <w:vAlign w:val="center"/>
          </w:tcPr>
          <w:p w14:paraId="40CC690A" w14:textId="77777777" w:rsidR="00892BCE" w:rsidRDefault="00000000">
            <w:pPr>
              <w:pStyle w:val="ac"/>
              <w:ind w:firstLineChars="0" w:firstLine="0"/>
              <w:rPr>
                <w:rFonts w:ascii="宋体" w:eastAsia="宋体" w:hint="eastAsia"/>
              </w:rPr>
            </w:pPr>
            <w:r>
              <w:rPr>
                <w:rFonts w:ascii="宋体" w:eastAsia="宋体" w:hint="eastAsia"/>
              </w:rPr>
              <w:t>2x20</w:t>
            </w:r>
          </w:p>
        </w:tc>
        <w:tc>
          <w:tcPr>
            <w:tcW w:w="2252" w:type="dxa"/>
            <w:shd w:val="clear" w:color="auto" w:fill="DBE5F1"/>
            <w:vAlign w:val="center"/>
          </w:tcPr>
          <w:p w14:paraId="7CE67B9F" w14:textId="77777777" w:rsidR="00892BCE" w:rsidRDefault="00000000">
            <w:pPr>
              <w:pStyle w:val="ac"/>
              <w:ind w:firstLineChars="0" w:firstLine="0"/>
              <w:rPr>
                <w:rFonts w:ascii="宋体" w:eastAsia="宋体" w:hint="eastAsia"/>
              </w:rPr>
            </w:pPr>
            <w:r>
              <w:rPr>
                <w:rFonts w:ascii="宋体" w:eastAsia="宋体" w:hint="eastAsia"/>
              </w:rPr>
              <w:t>矮T梁</w:t>
            </w:r>
          </w:p>
        </w:tc>
      </w:tr>
      <w:tr w:rsidR="00892BCE" w14:paraId="39A4D9A9" w14:textId="77777777">
        <w:trPr>
          <w:trHeight w:val="430"/>
          <w:jc w:val="center"/>
        </w:trPr>
        <w:tc>
          <w:tcPr>
            <w:tcW w:w="715" w:type="dxa"/>
            <w:shd w:val="clear" w:color="auto" w:fill="DBE5F1"/>
            <w:vAlign w:val="center"/>
          </w:tcPr>
          <w:p w14:paraId="6D007708" w14:textId="77777777" w:rsidR="00892BCE" w:rsidRDefault="00000000">
            <w:pPr>
              <w:pStyle w:val="ac"/>
              <w:ind w:firstLineChars="0" w:firstLine="0"/>
              <w:rPr>
                <w:rFonts w:ascii="宋体" w:eastAsia="宋体" w:hint="eastAsia"/>
              </w:rPr>
            </w:pPr>
            <w:r>
              <w:rPr>
                <w:rFonts w:ascii="宋体" w:eastAsia="宋体" w:hint="eastAsia"/>
              </w:rPr>
              <w:t>5</w:t>
            </w:r>
          </w:p>
        </w:tc>
        <w:tc>
          <w:tcPr>
            <w:tcW w:w="1773" w:type="dxa"/>
            <w:shd w:val="clear" w:color="auto" w:fill="DBE5F1"/>
            <w:vAlign w:val="center"/>
          </w:tcPr>
          <w:p w14:paraId="45E35442" w14:textId="77777777" w:rsidR="00892BCE" w:rsidRDefault="00000000">
            <w:pPr>
              <w:pStyle w:val="ac"/>
              <w:ind w:firstLineChars="0" w:firstLine="0"/>
              <w:rPr>
                <w:rFonts w:ascii="宋体" w:eastAsia="宋体" w:hint="eastAsia"/>
              </w:rPr>
            </w:pPr>
            <w:r>
              <w:rPr>
                <w:rFonts w:ascii="宋体" w:eastAsia="宋体" w:hint="eastAsia"/>
              </w:rPr>
              <w:t>风吹</w:t>
            </w:r>
            <w:proofErr w:type="gramStart"/>
            <w:r>
              <w:rPr>
                <w:rFonts w:ascii="宋体" w:eastAsia="宋体" w:hint="eastAsia"/>
              </w:rPr>
              <w:t>岙</w:t>
            </w:r>
            <w:proofErr w:type="gramEnd"/>
            <w:r>
              <w:rPr>
                <w:rFonts w:ascii="宋体" w:eastAsia="宋体" w:hint="eastAsia"/>
              </w:rPr>
              <w:t>2号桥</w:t>
            </w:r>
          </w:p>
        </w:tc>
        <w:tc>
          <w:tcPr>
            <w:tcW w:w="1554" w:type="dxa"/>
            <w:shd w:val="clear" w:color="auto" w:fill="DBE5F1"/>
            <w:vAlign w:val="center"/>
          </w:tcPr>
          <w:p w14:paraId="3D24469D" w14:textId="77777777" w:rsidR="00892BCE" w:rsidRDefault="00000000">
            <w:pPr>
              <w:pStyle w:val="ac"/>
              <w:ind w:firstLineChars="0" w:firstLine="0"/>
              <w:rPr>
                <w:rFonts w:ascii="宋体" w:eastAsia="宋体" w:hint="eastAsia"/>
              </w:rPr>
            </w:pPr>
            <w:r>
              <w:rPr>
                <w:rFonts w:ascii="宋体" w:eastAsia="宋体" w:hint="eastAsia"/>
              </w:rPr>
              <w:t>K3+580</w:t>
            </w:r>
          </w:p>
        </w:tc>
        <w:tc>
          <w:tcPr>
            <w:tcW w:w="2443" w:type="dxa"/>
            <w:shd w:val="clear" w:color="auto" w:fill="DBE5F1"/>
            <w:vAlign w:val="center"/>
          </w:tcPr>
          <w:p w14:paraId="33B5B852" w14:textId="5CC51D03" w:rsidR="00892BCE" w:rsidRDefault="00000000">
            <w:pPr>
              <w:pStyle w:val="ac"/>
              <w:ind w:firstLineChars="0" w:firstLine="0"/>
              <w:rPr>
                <w:rFonts w:ascii="宋体" w:eastAsia="宋体" w:hint="eastAsia"/>
              </w:rPr>
            </w:pPr>
            <w:r>
              <w:rPr>
                <w:rFonts w:ascii="宋体" w:eastAsia="宋体" w:hint="eastAsia"/>
              </w:rPr>
              <w:t>3x20</w:t>
            </w:r>
          </w:p>
        </w:tc>
        <w:tc>
          <w:tcPr>
            <w:tcW w:w="2252" w:type="dxa"/>
            <w:shd w:val="clear" w:color="auto" w:fill="DBE5F1"/>
            <w:vAlign w:val="center"/>
          </w:tcPr>
          <w:p w14:paraId="5D6CFFF9" w14:textId="77777777" w:rsidR="00892BCE" w:rsidRDefault="00000000">
            <w:pPr>
              <w:pStyle w:val="ac"/>
              <w:ind w:firstLineChars="0" w:firstLine="0"/>
              <w:rPr>
                <w:rFonts w:ascii="宋体" w:eastAsia="宋体" w:hint="eastAsia"/>
              </w:rPr>
            </w:pPr>
            <w:r>
              <w:rPr>
                <w:rFonts w:ascii="宋体" w:eastAsia="宋体" w:hint="eastAsia"/>
              </w:rPr>
              <w:t>矮T梁</w:t>
            </w:r>
          </w:p>
        </w:tc>
      </w:tr>
      <w:tr w:rsidR="00892BCE" w14:paraId="2EDB180B" w14:textId="77777777">
        <w:trPr>
          <w:trHeight w:val="434"/>
          <w:jc w:val="center"/>
        </w:trPr>
        <w:tc>
          <w:tcPr>
            <w:tcW w:w="715" w:type="dxa"/>
            <w:shd w:val="clear" w:color="auto" w:fill="DBE5F1"/>
            <w:vAlign w:val="center"/>
          </w:tcPr>
          <w:p w14:paraId="043EF8F2" w14:textId="77777777" w:rsidR="00892BCE" w:rsidRDefault="00000000">
            <w:pPr>
              <w:pStyle w:val="ac"/>
              <w:ind w:firstLineChars="0" w:firstLine="0"/>
              <w:rPr>
                <w:rFonts w:ascii="宋体" w:eastAsia="宋体" w:hint="eastAsia"/>
              </w:rPr>
            </w:pPr>
            <w:r>
              <w:rPr>
                <w:rFonts w:ascii="宋体" w:eastAsia="宋体" w:hint="eastAsia"/>
              </w:rPr>
              <w:t>6</w:t>
            </w:r>
          </w:p>
        </w:tc>
        <w:tc>
          <w:tcPr>
            <w:tcW w:w="1773" w:type="dxa"/>
            <w:shd w:val="clear" w:color="auto" w:fill="DBE5F1"/>
            <w:vAlign w:val="center"/>
          </w:tcPr>
          <w:p w14:paraId="7EE11980" w14:textId="77777777" w:rsidR="00892BCE" w:rsidRDefault="00000000">
            <w:pPr>
              <w:pStyle w:val="ac"/>
              <w:ind w:firstLineChars="0" w:firstLine="0"/>
              <w:rPr>
                <w:rFonts w:ascii="宋体" w:eastAsia="宋体" w:hint="eastAsia"/>
              </w:rPr>
            </w:pPr>
            <w:proofErr w:type="gramStart"/>
            <w:r>
              <w:rPr>
                <w:rFonts w:ascii="宋体" w:eastAsia="宋体" w:hint="eastAsia"/>
              </w:rPr>
              <w:t>白迭桥</w:t>
            </w:r>
            <w:proofErr w:type="gramEnd"/>
          </w:p>
        </w:tc>
        <w:tc>
          <w:tcPr>
            <w:tcW w:w="1554" w:type="dxa"/>
            <w:shd w:val="clear" w:color="auto" w:fill="DBE5F1"/>
            <w:vAlign w:val="center"/>
          </w:tcPr>
          <w:p w14:paraId="1C9C4F8B" w14:textId="77777777" w:rsidR="00892BCE" w:rsidRDefault="00000000">
            <w:pPr>
              <w:pStyle w:val="ac"/>
              <w:ind w:firstLineChars="0" w:firstLine="0"/>
              <w:rPr>
                <w:rFonts w:ascii="宋体" w:eastAsia="宋体" w:hint="eastAsia"/>
              </w:rPr>
            </w:pPr>
            <w:r>
              <w:rPr>
                <w:rFonts w:ascii="宋体" w:eastAsia="宋体" w:hint="eastAsia"/>
              </w:rPr>
              <w:t>K3+981.700</w:t>
            </w:r>
          </w:p>
        </w:tc>
        <w:tc>
          <w:tcPr>
            <w:tcW w:w="2443" w:type="dxa"/>
            <w:shd w:val="clear" w:color="auto" w:fill="DBE5F1"/>
            <w:vAlign w:val="center"/>
          </w:tcPr>
          <w:p w14:paraId="33A44DB4" w14:textId="10F6E2F8" w:rsidR="00892BCE" w:rsidRDefault="00000000">
            <w:pPr>
              <w:pStyle w:val="ac"/>
              <w:ind w:firstLineChars="0" w:firstLine="0"/>
              <w:rPr>
                <w:rFonts w:ascii="宋体" w:eastAsia="宋体" w:hint="eastAsia"/>
              </w:rPr>
            </w:pPr>
            <w:r>
              <w:rPr>
                <w:rFonts w:ascii="宋体" w:eastAsia="宋体" w:hint="eastAsia"/>
              </w:rPr>
              <w:t>4x16</w:t>
            </w:r>
          </w:p>
        </w:tc>
        <w:tc>
          <w:tcPr>
            <w:tcW w:w="2252" w:type="dxa"/>
            <w:shd w:val="clear" w:color="auto" w:fill="DBE5F1"/>
            <w:vAlign w:val="center"/>
          </w:tcPr>
          <w:p w14:paraId="4145D3CC" w14:textId="77777777" w:rsidR="00892BCE" w:rsidRDefault="00000000">
            <w:pPr>
              <w:pStyle w:val="ac"/>
              <w:ind w:firstLineChars="0" w:firstLine="0"/>
              <w:rPr>
                <w:rFonts w:ascii="宋体" w:eastAsia="宋体" w:hint="eastAsia"/>
              </w:rPr>
            </w:pPr>
            <w:r>
              <w:rPr>
                <w:rFonts w:ascii="宋体" w:eastAsia="宋体" w:hint="eastAsia"/>
              </w:rPr>
              <w:t>叠合T梁</w:t>
            </w:r>
          </w:p>
        </w:tc>
      </w:tr>
      <w:tr w:rsidR="00892BCE" w14:paraId="6C5F5C7A" w14:textId="77777777">
        <w:trPr>
          <w:trHeight w:val="430"/>
          <w:jc w:val="center"/>
        </w:trPr>
        <w:tc>
          <w:tcPr>
            <w:tcW w:w="715" w:type="dxa"/>
            <w:shd w:val="clear" w:color="auto" w:fill="DBE5F1"/>
            <w:vAlign w:val="center"/>
          </w:tcPr>
          <w:p w14:paraId="26363D28" w14:textId="77777777" w:rsidR="00892BCE" w:rsidRDefault="00000000">
            <w:pPr>
              <w:pStyle w:val="ac"/>
              <w:ind w:firstLineChars="0" w:firstLine="0"/>
              <w:rPr>
                <w:rFonts w:ascii="宋体" w:eastAsia="宋体" w:hint="eastAsia"/>
              </w:rPr>
            </w:pPr>
            <w:r>
              <w:rPr>
                <w:rFonts w:ascii="宋体" w:eastAsia="宋体" w:hint="eastAsia"/>
              </w:rPr>
              <w:t>7</w:t>
            </w:r>
          </w:p>
        </w:tc>
        <w:tc>
          <w:tcPr>
            <w:tcW w:w="1773" w:type="dxa"/>
            <w:shd w:val="clear" w:color="auto" w:fill="DBE5F1"/>
            <w:vAlign w:val="center"/>
          </w:tcPr>
          <w:p w14:paraId="09D4F53C" w14:textId="77777777" w:rsidR="00892BCE" w:rsidRDefault="00000000">
            <w:pPr>
              <w:pStyle w:val="ac"/>
              <w:ind w:firstLineChars="0" w:firstLine="0"/>
              <w:rPr>
                <w:rFonts w:ascii="宋体" w:eastAsia="宋体" w:hint="eastAsia"/>
              </w:rPr>
            </w:pPr>
            <w:proofErr w:type="gramStart"/>
            <w:r>
              <w:rPr>
                <w:rFonts w:ascii="宋体" w:eastAsia="宋体" w:hint="eastAsia"/>
              </w:rPr>
              <w:t>北侧拼宽桥</w:t>
            </w:r>
            <w:proofErr w:type="gramEnd"/>
          </w:p>
        </w:tc>
        <w:tc>
          <w:tcPr>
            <w:tcW w:w="1554" w:type="dxa"/>
            <w:shd w:val="clear" w:color="auto" w:fill="DBE5F1"/>
            <w:vAlign w:val="center"/>
          </w:tcPr>
          <w:p w14:paraId="49D0C022" w14:textId="77777777" w:rsidR="00892BCE" w:rsidRDefault="00000000">
            <w:pPr>
              <w:pStyle w:val="ac"/>
              <w:ind w:firstLineChars="0" w:firstLine="0"/>
              <w:rPr>
                <w:rFonts w:ascii="宋体" w:eastAsia="宋体" w:hint="eastAsia"/>
              </w:rPr>
            </w:pPr>
            <w:r>
              <w:rPr>
                <w:rFonts w:ascii="宋体" w:eastAsia="宋体"/>
              </w:rPr>
              <w:t>K4+356.0</w:t>
            </w:r>
          </w:p>
        </w:tc>
        <w:tc>
          <w:tcPr>
            <w:tcW w:w="2443" w:type="dxa"/>
            <w:shd w:val="clear" w:color="auto" w:fill="DBE5F1"/>
            <w:vAlign w:val="center"/>
          </w:tcPr>
          <w:p w14:paraId="6867C12D" w14:textId="77777777" w:rsidR="00892BCE" w:rsidRDefault="00000000">
            <w:pPr>
              <w:pStyle w:val="ac"/>
              <w:ind w:firstLineChars="0" w:firstLine="0"/>
              <w:rPr>
                <w:rFonts w:ascii="宋体" w:eastAsia="宋体" w:hint="eastAsia"/>
              </w:rPr>
            </w:pPr>
            <w:r>
              <w:rPr>
                <w:rFonts w:ascii="宋体" w:eastAsia="宋体" w:hint="eastAsia"/>
              </w:rPr>
              <w:t>3x20</w:t>
            </w:r>
          </w:p>
        </w:tc>
        <w:tc>
          <w:tcPr>
            <w:tcW w:w="2252" w:type="dxa"/>
            <w:shd w:val="clear" w:color="auto" w:fill="DBE5F1"/>
            <w:vAlign w:val="center"/>
          </w:tcPr>
          <w:p w14:paraId="6F6AB99B" w14:textId="77777777" w:rsidR="00892BCE" w:rsidRDefault="00000000">
            <w:pPr>
              <w:pStyle w:val="ac"/>
              <w:ind w:firstLineChars="0" w:firstLine="0"/>
              <w:rPr>
                <w:rFonts w:ascii="宋体" w:eastAsia="宋体" w:hint="eastAsia"/>
              </w:rPr>
            </w:pPr>
            <w:r>
              <w:rPr>
                <w:rFonts w:ascii="宋体" w:eastAsia="宋体" w:hint="eastAsia"/>
              </w:rPr>
              <w:t>叠合T梁</w:t>
            </w:r>
          </w:p>
        </w:tc>
      </w:tr>
      <w:tr w:rsidR="00892BCE" w14:paraId="4F3ECF15" w14:textId="77777777">
        <w:trPr>
          <w:trHeight w:val="430"/>
          <w:jc w:val="center"/>
        </w:trPr>
        <w:tc>
          <w:tcPr>
            <w:tcW w:w="715" w:type="dxa"/>
            <w:shd w:val="clear" w:color="auto" w:fill="DBE5F1"/>
            <w:vAlign w:val="center"/>
          </w:tcPr>
          <w:p w14:paraId="216BA730" w14:textId="77777777" w:rsidR="00892BCE" w:rsidRDefault="00000000">
            <w:pPr>
              <w:pStyle w:val="ac"/>
              <w:ind w:firstLineChars="0" w:firstLine="0"/>
              <w:rPr>
                <w:rFonts w:ascii="宋体" w:eastAsia="宋体" w:hint="eastAsia"/>
              </w:rPr>
            </w:pPr>
            <w:r>
              <w:rPr>
                <w:rFonts w:ascii="宋体" w:eastAsia="宋体" w:hint="eastAsia"/>
              </w:rPr>
              <w:t>8</w:t>
            </w:r>
          </w:p>
        </w:tc>
        <w:tc>
          <w:tcPr>
            <w:tcW w:w="1773" w:type="dxa"/>
            <w:shd w:val="clear" w:color="auto" w:fill="DBE5F1"/>
            <w:vAlign w:val="center"/>
          </w:tcPr>
          <w:p w14:paraId="39F9A172" w14:textId="77777777" w:rsidR="00892BCE" w:rsidRDefault="00000000">
            <w:pPr>
              <w:pStyle w:val="ac"/>
              <w:ind w:firstLineChars="0" w:firstLine="0"/>
              <w:rPr>
                <w:rFonts w:ascii="宋体" w:eastAsia="宋体" w:hint="eastAsia"/>
              </w:rPr>
            </w:pPr>
            <w:proofErr w:type="gramStart"/>
            <w:r>
              <w:rPr>
                <w:rFonts w:ascii="宋体" w:eastAsia="宋体" w:hint="eastAsia"/>
              </w:rPr>
              <w:t>中间拼宽桥</w:t>
            </w:r>
            <w:proofErr w:type="gramEnd"/>
          </w:p>
        </w:tc>
        <w:tc>
          <w:tcPr>
            <w:tcW w:w="1554" w:type="dxa"/>
            <w:shd w:val="clear" w:color="auto" w:fill="DBE5F1"/>
            <w:vAlign w:val="center"/>
          </w:tcPr>
          <w:p w14:paraId="38B3776B" w14:textId="77777777" w:rsidR="00892BCE" w:rsidRDefault="00000000">
            <w:pPr>
              <w:pStyle w:val="ac"/>
              <w:ind w:firstLineChars="0" w:firstLine="0"/>
              <w:rPr>
                <w:rFonts w:ascii="宋体" w:eastAsia="宋体" w:hint="eastAsia"/>
              </w:rPr>
            </w:pPr>
            <w:r>
              <w:rPr>
                <w:rFonts w:ascii="宋体" w:eastAsia="宋体"/>
              </w:rPr>
              <w:t>K4+35</w:t>
            </w:r>
            <w:r>
              <w:rPr>
                <w:rFonts w:ascii="宋体" w:eastAsia="宋体" w:hint="eastAsia"/>
              </w:rPr>
              <w:t>6.0</w:t>
            </w:r>
          </w:p>
        </w:tc>
        <w:tc>
          <w:tcPr>
            <w:tcW w:w="2443" w:type="dxa"/>
            <w:shd w:val="clear" w:color="auto" w:fill="DBE5F1"/>
            <w:vAlign w:val="center"/>
          </w:tcPr>
          <w:p w14:paraId="57F91804" w14:textId="77777777" w:rsidR="00892BCE" w:rsidRDefault="00000000">
            <w:pPr>
              <w:pStyle w:val="ac"/>
              <w:ind w:firstLineChars="0" w:firstLine="0"/>
              <w:rPr>
                <w:rFonts w:ascii="宋体" w:eastAsia="宋体" w:hint="eastAsia"/>
              </w:rPr>
            </w:pPr>
            <w:r>
              <w:rPr>
                <w:rFonts w:ascii="宋体" w:eastAsia="宋体" w:hint="eastAsia"/>
              </w:rPr>
              <w:t>3x20</w:t>
            </w:r>
          </w:p>
        </w:tc>
        <w:tc>
          <w:tcPr>
            <w:tcW w:w="2252" w:type="dxa"/>
            <w:shd w:val="clear" w:color="auto" w:fill="DBE5F1"/>
            <w:vAlign w:val="center"/>
          </w:tcPr>
          <w:p w14:paraId="0A1B2A9F" w14:textId="77777777" w:rsidR="00892BCE" w:rsidRDefault="00000000">
            <w:pPr>
              <w:pStyle w:val="ac"/>
              <w:ind w:firstLineChars="0" w:firstLine="0"/>
              <w:rPr>
                <w:rFonts w:ascii="宋体" w:eastAsia="宋体" w:hint="eastAsia"/>
              </w:rPr>
            </w:pPr>
            <w:r>
              <w:rPr>
                <w:rFonts w:ascii="宋体" w:eastAsia="宋体" w:hint="eastAsia"/>
              </w:rPr>
              <w:t>叠合T梁</w:t>
            </w:r>
          </w:p>
        </w:tc>
      </w:tr>
      <w:tr w:rsidR="00892BCE" w14:paraId="03D5D006" w14:textId="77777777">
        <w:trPr>
          <w:trHeight w:val="676"/>
          <w:jc w:val="center"/>
        </w:trPr>
        <w:tc>
          <w:tcPr>
            <w:tcW w:w="715" w:type="dxa"/>
            <w:shd w:val="clear" w:color="auto" w:fill="DBE5F1"/>
            <w:vAlign w:val="center"/>
          </w:tcPr>
          <w:p w14:paraId="379B30BF" w14:textId="77777777" w:rsidR="00892BCE" w:rsidRDefault="00000000">
            <w:pPr>
              <w:pStyle w:val="ac"/>
              <w:ind w:firstLineChars="0" w:firstLine="0"/>
              <w:rPr>
                <w:rFonts w:ascii="宋体" w:eastAsia="宋体" w:hint="eastAsia"/>
              </w:rPr>
            </w:pPr>
            <w:r>
              <w:rPr>
                <w:rFonts w:ascii="宋体" w:eastAsia="宋体" w:hint="eastAsia"/>
              </w:rPr>
              <w:t>9</w:t>
            </w:r>
          </w:p>
        </w:tc>
        <w:tc>
          <w:tcPr>
            <w:tcW w:w="1773" w:type="dxa"/>
            <w:shd w:val="clear" w:color="auto" w:fill="DBE5F1"/>
            <w:vAlign w:val="center"/>
          </w:tcPr>
          <w:p w14:paraId="57A9DA3D" w14:textId="6A6E06A1" w:rsidR="00892BCE" w:rsidRDefault="00000000">
            <w:pPr>
              <w:pStyle w:val="ac"/>
              <w:ind w:firstLineChars="0" w:firstLine="0"/>
              <w:rPr>
                <w:rFonts w:ascii="宋体" w:eastAsia="宋体" w:hint="eastAsia"/>
              </w:rPr>
            </w:pPr>
            <w:r>
              <w:rPr>
                <w:rFonts w:ascii="宋体" w:eastAsia="宋体" w:hint="eastAsia"/>
              </w:rPr>
              <w:t>A匝道桥</w:t>
            </w:r>
          </w:p>
          <w:p w14:paraId="2A26419C" w14:textId="77777777" w:rsidR="00892BCE" w:rsidRDefault="00892BCE">
            <w:pPr>
              <w:pStyle w:val="ac"/>
              <w:ind w:firstLineChars="0" w:firstLine="0"/>
              <w:rPr>
                <w:rFonts w:ascii="宋体" w:eastAsia="宋体" w:hint="eastAsia"/>
              </w:rPr>
            </w:pPr>
          </w:p>
        </w:tc>
        <w:tc>
          <w:tcPr>
            <w:tcW w:w="1554" w:type="dxa"/>
            <w:shd w:val="clear" w:color="auto" w:fill="DBE5F1"/>
            <w:vAlign w:val="center"/>
          </w:tcPr>
          <w:p w14:paraId="18AFC348" w14:textId="77777777" w:rsidR="00892BCE" w:rsidRDefault="00000000">
            <w:pPr>
              <w:pStyle w:val="ac"/>
              <w:ind w:firstLineChars="0" w:firstLine="0"/>
              <w:rPr>
                <w:rFonts w:ascii="宋体" w:eastAsia="宋体" w:hint="eastAsia"/>
              </w:rPr>
            </w:pPr>
            <w:r>
              <w:rPr>
                <w:rFonts w:ascii="宋体" w:eastAsia="宋体"/>
              </w:rPr>
              <w:t>AK0+328.912</w:t>
            </w:r>
          </w:p>
          <w:p w14:paraId="29E3712E" w14:textId="77777777" w:rsidR="00892BCE" w:rsidRDefault="00892BCE">
            <w:pPr>
              <w:pStyle w:val="ac"/>
              <w:ind w:firstLineChars="0" w:firstLine="0"/>
              <w:rPr>
                <w:rFonts w:ascii="宋体" w:eastAsia="宋体" w:hint="eastAsia"/>
              </w:rPr>
            </w:pPr>
          </w:p>
        </w:tc>
        <w:tc>
          <w:tcPr>
            <w:tcW w:w="2443" w:type="dxa"/>
            <w:shd w:val="clear" w:color="auto" w:fill="DBE5F1"/>
            <w:vAlign w:val="center"/>
          </w:tcPr>
          <w:p w14:paraId="1579CB41" w14:textId="77777777" w:rsidR="00892BCE" w:rsidRDefault="00000000">
            <w:pPr>
              <w:pStyle w:val="ac"/>
              <w:ind w:firstLineChars="0" w:firstLine="0"/>
              <w:rPr>
                <w:rFonts w:ascii="宋体" w:eastAsia="宋体" w:hint="eastAsia"/>
              </w:rPr>
            </w:pPr>
            <w:r>
              <w:rPr>
                <w:rFonts w:ascii="宋体" w:eastAsia="宋体" w:hint="eastAsia"/>
              </w:rPr>
              <w:t>4x30+14.176+7x15+2x17+4x15</w:t>
            </w:r>
          </w:p>
        </w:tc>
        <w:tc>
          <w:tcPr>
            <w:tcW w:w="2252" w:type="dxa"/>
            <w:shd w:val="clear" w:color="auto" w:fill="DBE5F1"/>
            <w:vAlign w:val="center"/>
          </w:tcPr>
          <w:p w14:paraId="7C773269" w14:textId="77777777" w:rsidR="00892BCE" w:rsidRDefault="00000000">
            <w:pPr>
              <w:pStyle w:val="ac"/>
              <w:ind w:firstLineChars="0" w:firstLine="0"/>
              <w:rPr>
                <w:rFonts w:ascii="宋体" w:eastAsia="宋体" w:hint="eastAsia"/>
              </w:rPr>
            </w:pPr>
            <w:r>
              <w:rPr>
                <w:rFonts w:ascii="宋体" w:eastAsia="宋体" w:hint="eastAsia"/>
              </w:rPr>
              <w:t>简支T梁/叠饢扢</w:t>
            </w:r>
            <w:proofErr w:type="gramStart"/>
            <w:r>
              <w:rPr>
                <w:rFonts w:ascii="宋体" w:eastAsia="宋体" w:hint="eastAsia"/>
              </w:rPr>
              <w:t>箧</w:t>
            </w:r>
            <w:proofErr w:type="gramEnd"/>
            <w:r>
              <w:rPr>
                <w:rFonts w:ascii="宋体" w:eastAsia="宋体" w:hint="eastAsia"/>
              </w:rPr>
              <w:t>劄</w:t>
            </w:r>
            <w:proofErr w:type="gramStart"/>
            <w:r>
              <w:rPr>
                <w:rFonts w:ascii="宋体" w:eastAsia="宋体" w:hint="eastAsia"/>
              </w:rPr>
              <w:t>毗</w:t>
            </w:r>
            <w:proofErr w:type="gramEnd"/>
            <w:r>
              <w:rPr>
                <w:rFonts w:ascii="宋体" w:eastAsia="宋体" w:hint="eastAsia"/>
              </w:rPr>
              <w:t>T梁</w:t>
            </w:r>
          </w:p>
        </w:tc>
      </w:tr>
      <w:tr w:rsidR="00892BCE" w14:paraId="5FA0D5DB" w14:textId="77777777">
        <w:trPr>
          <w:trHeight w:val="430"/>
          <w:jc w:val="center"/>
        </w:trPr>
        <w:tc>
          <w:tcPr>
            <w:tcW w:w="715" w:type="dxa"/>
            <w:shd w:val="clear" w:color="auto" w:fill="DBE5F1"/>
            <w:vAlign w:val="center"/>
          </w:tcPr>
          <w:p w14:paraId="3C9A1C9E" w14:textId="77777777" w:rsidR="00892BCE" w:rsidRDefault="00000000">
            <w:pPr>
              <w:pStyle w:val="ac"/>
              <w:ind w:firstLineChars="0" w:firstLine="0"/>
              <w:rPr>
                <w:rFonts w:ascii="宋体" w:eastAsia="宋体" w:hint="eastAsia"/>
              </w:rPr>
            </w:pPr>
            <w:r>
              <w:rPr>
                <w:rFonts w:ascii="宋体" w:eastAsia="宋体" w:hint="eastAsia"/>
              </w:rPr>
              <w:t>10</w:t>
            </w:r>
          </w:p>
        </w:tc>
        <w:tc>
          <w:tcPr>
            <w:tcW w:w="1773" w:type="dxa"/>
            <w:shd w:val="clear" w:color="auto" w:fill="DBE5F1"/>
            <w:vAlign w:val="center"/>
          </w:tcPr>
          <w:p w14:paraId="7F48BA34" w14:textId="77777777" w:rsidR="00892BCE" w:rsidRDefault="00000000">
            <w:pPr>
              <w:pStyle w:val="ac"/>
              <w:ind w:firstLineChars="0" w:firstLine="0"/>
              <w:rPr>
                <w:rFonts w:ascii="宋体" w:eastAsia="宋体" w:hint="eastAsia"/>
              </w:rPr>
            </w:pPr>
            <w:proofErr w:type="gramStart"/>
            <w:r>
              <w:rPr>
                <w:rFonts w:ascii="宋体" w:eastAsia="宋体" w:hint="eastAsia"/>
              </w:rPr>
              <w:t>南侧拼宽桥</w:t>
            </w:r>
            <w:proofErr w:type="gramEnd"/>
          </w:p>
        </w:tc>
        <w:tc>
          <w:tcPr>
            <w:tcW w:w="1554" w:type="dxa"/>
            <w:shd w:val="clear" w:color="auto" w:fill="DBE5F1"/>
            <w:vAlign w:val="center"/>
          </w:tcPr>
          <w:p w14:paraId="241C50CF" w14:textId="77777777" w:rsidR="00892BCE" w:rsidRDefault="00000000">
            <w:pPr>
              <w:pStyle w:val="ac"/>
              <w:ind w:firstLineChars="0" w:firstLine="0"/>
              <w:rPr>
                <w:rFonts w:ascii="宋体" w:eastAsia="宋体" w:hint="eastAsia"/>
              </w:rPr>
            </w:pPr>
            <w:r>
              <w:rPr>
                <w:rFonts w:ascii="宋体" w:eastAsia="宋体"/>
              </w:rPr>
              <w:t>K4+086.0</w:t>
            </w:r>
          </w:p>
        </w:tc>
        <w:tc>
          <w:tcPr>
            <w:tcW w:w="2443" w:type="dxa"/>
            <w:shd w:val="clear" w:color="auto" w:fill="DBE5F1"/>
            <w:vAlign w:val="center"/>
          </w:tcPr>
          <w:p w14:paraId="6D54C8AC" w14:textId="77777777" w:rsidR="00892BCE" w:rsidRDefault="00000000">
            <w:pPr>
              <w:pStyle w:val="ac"/>
              <w:ind w:firstLineChars="0" w:firstLine="0"/>
              <w:rPr>
                <w:rFonts w:ascii="宋体" w:eastAsia="宋体" w:hint="eastAsia"/>
              </w:rPr>
            </w:pPr>
            <w:r>
              <w:rPr>
                <w:rFonts w:ascii="宋体" w:eastAsia="宋体" w:hint="eastAsia"/>
              </w:rPr>
              <w:t>8x30</w:t>
            </w:r>
          </w:p>
        </w:tc>
        <w:tc>
          <w:tcPr>
            <w:tcW w:w="2252" w:type="dxa"/>
            <w:shd w:val="clear" w:color="auto" w:fill="DBE5F1"/>
            <w:vAlign w:val="center"/>
          </w:tcPr>
          <w:p w14:paraId="68A36684" w14:textId="77777777" w:rsidR="00892BCE" w:rsidRDefault="00000000">
            <w:pPr>
              <w:pStyle w:val="ac"/>
              <w:ind w:firstLineChars="0" w:firstLine="0"/>
              <w:rPr>
                <w:rFonts w:ascii="宋体" w:eastAsia="宋体" w:hint="eastAsia"/>
              </w:rPr>
            </w:pPr>
            <w:r>
              <w:rPr>
                <w:rFonts w:ascii="宋体" w:eastAsia="宋体" w:hint="eastAsia"/>
              </w:rPr>
              <w:t>简支T梁</w:t>
            </w:r>
          </w:p>
        </w:tc>
      </w:tr>
      <w:tr w:rsidR="00892BCE" w14:paraId="181E8C6A" w14:textId="77777777">
        <w:trPr>
          <w:trHeight w:val="452"/>
          <w:jc w:val="center"/>
        </w:trPr>
        <w:tc>
          <w:tcPr>
            <w:tcW w:w="2488" w:type="dxa"/>
            <w:gridSpan w:val="2"/>
            <w:shd w:val="clear" w:color="auto" w:fill="DBE5F1"/>
            <w:vAlign w:val="center"/>
          </w:tcPr>
          <w:p w14:paraId="38390EB9" w14:textId="77777777" w:rsidR="00892BCE" w:rsidRDefault="00000000">
            <w:pPr>
              <w:ind w:firstLineChars="0" w:firstLine="0"/>
              <w:jc w:val="center"/>
              <w:textAlignment w:val="center"/>
              <w:rPr>
                <w:rFonts w:hint="eastAsia"/>
              </w:rPr>
            </w:pPr>
            <w:r>
              <w:rPr>
                <w:rFonts w:hint="eastAsia"/>
              </w:rPr>
              <w:t>合计</w:t>
            </w:r>
          </w:p>
        </w:tc>
        <w:tc>
          <w:tcPr>
            <w:tcW w:w="1554" w:type="dxa"/>
            <w:shd w:val="clear" w:color="auto" w:fill="DBE5F1"/>
            <w:vAlign w:val="center"/>
          </w:tcPr>
          <w:p w14:paraId="7FF692B7" w14:textId="77777777" w:rsidR="00892BCE" w:rsidRDefault="00892BCE">
            <w:pPr>
              <w:pStyle w:val="ac"/>
              <w:ind w:firstLine="420"/>
              <w:rPr>
                <w:rFonts w:ascii="宋体" w:eastAsia="宋体" w:hint="eastAsia"/>
              </w:rPr>
            </w:pPr>
          </w:p>
        </w:tc>
        <w:tc>
          <w:tcPr>
            <w:tcW w:w="2443" w:type="dxa"/>
            <w:shd w:val="clear" w:color="auto" w:fill="DBE5F1"/>
            <w:vAlign w:val="center"/>
          </w:tcPr>
          <w:p w14:paraId="31676992" w14:textId="77777777" w:rsidR="00892BCE" w:rsidRDefault="00000000">
            <w:pPr>
              <w:pStyle w:val="ac"/>
              <w:ind w:firstLineChars="0" w:firstLine="0"/>
              <w:rPr>
                <w:rFonts w:ascii="宋体" w:eastAsia="宋体" w:hint="eastAsia"/>
              </w:rPr>
            </w:pPr>
            <w:r>
              <w:rPr>
                <w:rFonts w:ascii="宋体" w:eastAsia="宋体" w:hint="eastAsia"/>
              </w:rPr>
              <w:t>1490/10座</w:t>
            </w:r>
          </w:p>
        </w:tc>
        <w:tc>
          <w:tcPr>
            <w:tcW w:w="2252" w:type="dxa"/>
            <w:shd w:val="clear" w:color="auto" w:fill="DBE5F1"/>
            <w:vAlign w:val="center"/>
          </w:tcPr>
          <w:p w14:paraId="6749DFE0" w14:textId="77777777" w:rsidR="00892BCE" w:rsidRDefault="00892BCE">
            <w:pPr>
              <w:pStyle w:val="ac"/>
              <w:ind w:firstLineChars="0" w:firstLine="0"/>
              <w:rPr>
                <w:rFonts w:ascii="宋体" w:eastAsia="宋体" w:hint="eastAsia"/>
              </w:rPr>
            </w:pPr>
          </w:p>
        </w:tc>
      </w:tr>
    </w:tbl>
    <w:p w14:paraId="66FD7188" w14:textId="77777777" w:rsidR="00892BCE" w:rsidRDefault="00000000">
      <w:pPr>
        <w:ind w:firstLine="482"/>
        <w:rPr>
          <w:rFonts w:hint="eastAsia"/>
          <w:b/>
          <w:bCs/>
          <w:color w:val="000000"/>
        </w:rPr>
      </w:pPr>
      <w:r>
        <w:rPr>
          <w:rFonts w:hint="eastAsia"/>
          <w:b/>
          <w:bCs/>
          <w:color w:val="000000"/>
        </w:rPr>
        <w:t>（1）桥梁总体施工方案</w:t>
      </w:r>
    </w:p>
    <w:p w14:paraId="23F962FF" w14:textId="77777777" w:rsidR="00892BCE" w:rsidRDefault="00000000">
      <w:pPr>
        <w:ind w:firstLine="482"/>
        <w:rPr>
          <w:rFonts w:hint="eastAsia"/>
          <w:b/>
          <w:bCs/>
          <w:color w:val="000000"/>
        </w:rPr>
      </w:pPr>
      <w:r>
        <w:rPr>
          <w:rFonts w:hint="eastAsia"/>
          <w:b/>
          <w:bCs/>
          <w:color w:val="000000"/>
        </w:rPr>
        <w:t>1）上部结构</w:t>
      </w:r>
    </w:p>
    <w:p w14:paraId="31579C64" w14:textId="77777777" w:rsidR="00892BCE" w:rsidRDefault="00000000">
      <w:pPr>
        <w:ind w:firstLine="480"/>
        <w:rPr>
          <w:rFonts w:hint="eastAsia"/>
          <w:color w:val="000000"/>
        </w:rPr>
      </w:pPr>
      <w:r>
        <w:rPr>
          <w:rFonts w:hint="eastAsia"/>
          <w:color w:val="000000"/>
        </w:rPr>
        <w:t>①施工前应有完善的施工组织计划和详细的施工方案步骤，合理安排预制、架设各环节工期，达到施工连续不间断。</w:t>
      </w:r>
    </w:p>
    <w:p w14:paraId="0917744F" w14:textId="77777777" w:rsidR="00892BCE" w:rsidRDefault="00000000">
      <w:pPr>
        <w:ind w:firstLine="480"/>
        <w:rPr>
          <w:rFonts w:hint="eastAsia"/>
          <w:color w:val="000000"/>
        </w:rPr>
      </w:pPr>
      <w:r>
        <w:rPr>
          <w:rFonts w:hint="eastAsia"/>
          <w:color w:val="000000"/>
        </w:rPr>
        <w:t>②主梁预制过程包括模板制作、台座放样等均应注意因桥梁纵横</w:t>
      </w:r>
      <w:proofErr w:type="gramStart"/>
      <w:r>
        <w:rPr>
          <w:rFonts w:hint="eastAsia"/>
          <w:color w:val="000000"/>
        </w:rPr>
        <w:t>坡引起</w:t>
      </w:r>
      <w:proofErr w:type="gramEnd"/>
      <w:r>
        <w:rPr>
          <w:rFonts w:hint="eastAsia"/>
          <w:color w:val="000000"/>
        </w:rPr>
        <w:t>的主梁预制各部分的坡度设置及对称性，同时应注意伸缩缝预留槽、预应力管道的设置尺寸和位置，浇筑主梁混凝土前应严格检查伸缩缝、护栏、泄水管、支座、桥面系及其他附属设施的预埋件是否齐全，确定无误后方能浇筑。</w:t>
      </w:r>
    </w:p>
    <w:p w14:paraId="63D5B537" w14:textId="77777777" w:rsidR="00892BCE" w:rsidRDefault="00000000">
      <w:pPr>
        <w:ind w:firstLine="480"/>
        <w:rPr>
          <w:rFonts w:hint="eastAsia"/>
          <w:color w:val="000000"/>
        </w:rPr>
      </w:pPr>
      <w:r>
        <w:rPr>
          <w:rFonts w:hint="eastAsia"/>
          <w:color w:val="000000"/>
        </w:rPr>
        <w:t>③各主要材料的订购采购必须符合有关规范要求，使用前应根据有关质量标准严格检测并遵照有关规范施工，预应力钢绞线张拉、锚固、灌浆等机具使用前必须严格校对、检测。</w:t>
      </w:r>
    </w:p>
    <w:p w14:paraId="1895F9DE" w14:textId="77777777" w:rsidR="00892BCE" w:rsidRDefault="00000000">
      <w:pPr>
        <w:ind w:firstLine="480"/>
        <w:rPr>
          <w:rFonts w:hint="eastAsia"/>
          <w:color w:val="000000"/>
        </w:rPr>
      </w:pPr>
      <w:r>
        <w:rPr>
          <w:rFonts w:hint="eastAsia"/>
          <w:color w:val="000000"/>
        </w:rPr>
        <w:t>④</w:t>
      </w:r>
      <w:proofErr w:type="gramStart"/>
      <w:r>
        <w:rPr>
          <w:rFonts w:hint="eastAsia"/>
          <w:color w:val="000000"/>
        </w:rPr>
        <w:t>砼</w:t>
      </w:r>
      <w:proofErr w:type="gramEnd"/>
      <w:r>
        <w:rPr>
          <w:rFonts w:hint="eastAsia"/>
          <w:color w:val="000000"/>
        </w:rPr>
        <w:t>施工前必须进行配合比试验，综合考虑施工程序、工期安排、环境影响等各种因素，通过实验保证</w:t>
      </w:r>
      <w:proofErr w:type="gramStart"/>
      <w:r>
        <w:rPr>
          <w:rFonts w:hint="eastAsia"/>
          <w:color w:val="000000"/>
        </w:rPr>
        <w:t>砼</w:t>
      </w:r>
      <w:proofErr w:type="gramEnd"/>
      <w:r>
        <w:rPr>
          <w:rFonts w:hint="eastAsia"/>
          <w:color w:val="000000"/>
        </w:rPr>
        <w:t>强度，减少</w:t>
      </w:r>
      <w:proofErr w:type="gramStart"/>
      <w:r>
        <w:rPr>
          <w:rFonts w:hint="eastAsia"/>
          <w:color w:val="000000"/>
        </w:rPr>
        <w:t>砼收缩徐变影响</w:t>
      </w:r>
      <w:proofErr w:type="gramEnd"/>
      <w:r>
        <w:rPr>
          <w:rFonts w:hint="eastAsia"/>
          <w:color w:val="000000"/>
        </w:rPr>
        <w:t>，并应注意</w:t>
      </w:r>
      <w:proofErr w:type="gramStart"/>
      <w:r>
        <w:rPr>
          <w:rFonts w:hint="eastAsia"/>
          <w:color w:val="000000"/>
        </w:rPr>
        <w:t>砼</w:t>
      </w:r>
      <w:proofErr w:type="gramEnd"/>
      <w:r>
        <w:rPr>
          <w:rFonts w:hint="eastAsia"/>
          <w:color w:val="000000"/>
        </w:rPr>
        <w:t>强度试件的取样及养生条件需与主梁梁体</w:t>
      </w:r>
      <w:proofErr w:type="gramStart"/>
      <w:r>
        <w:rPr>
          <w:rFonts w:hint="eastAsia"/>
          <w:color w:val="000000"/>
        </w:rPr>
        <w:t>砼</w:t>
      </w:r>
      <w:proofErr w:type="gramEnd"/>
      <w:r>
        <w:rPr>
          <w:rFonts w:hint="eastAsia"/>
          <w:color w:val="000000"/>
        </w:rPr>
        <w:t>相吻合。C40以上</w:t>
      </w:r>
      <w:proofErr w:type="gramStart"/>
      <w:r>
        <w:rPr>
          <w:rFonts w:hint="eastAsia"/>
          <w:color w:val="000000"/>
        </w:rPr>
        <w:t>砼</w:t>
      </w:r>
      <w:proofErr w:type="gramEnd"/>
      <w:r>
        <w:rPr>
          <w:rFonts w:hint="eastAsia"/>
          <w:color w:val="000000"/>
        </w:rPr>
        <w:t>宜采用不低于42.5级硅酸盐水泥浇筑，同时为保证桥梁外观颜色，同一座桥的混凝土宜采用同一厂家同品种水泥浇筑。</w:t>
      </w:r>
      <w:proofErr w:type="gramStart"/>
      <w:r>
        <w:rPr>
          <w:rFonts w:hint="eastAsia"/>
          <w:color w:val="000000"/>
        </w:rPr>
        <w:t>砼</w:t>
      </w:r>
      <w:proofErr w:type="gramEnd"/>
      <w:r>
        <w:rPr>
          <w:rFonts w:hint="eastAsia"/>
          <w:color w:val="000000"/>
        </w:rPr>
        <w:t>用石料强度不低于</w:t>
      </w:r>
      <w:proofErr w:type="gramStart"/>
      <w:r>
        <w:rPr>
          <w:rFonts w:hint="eastAsia"/>
          <w:color w:val="000000"/>
        </w:rPr>
        <w:t>砼</w:t>
      </w:r>
      <w:proofErr w:type="gramEnd"/>
      <w:r>
        <w:rPr>
          <w:rFonts w:hint="eastAsia"/>
          <w:color w:val="000000"/>
        </w:rPr>
        <w:t>强度的2倍。</w:t>
      </w:r>
    </w:p>
    <w:p w14:paraId="4C9F68EE" w14:textId="77777777" w:rsidR="00892BCE" w:rsidRDefault="00000000">
      <w:pPr>
        <w:pStyle w:val="a0"/>
        <w:ind w:firstLine="480"/>
        <w:rPr>
          <w:rFonts w:eastAsia="宋体" w:hint="eastAsia"/>
          <w:b w:val="0"/>
          <w:snapToGrid/>
          <w:color w:val="000000"/>
          <w:spacing w:val="0"/>
          <w:sz w:val="24"/>
          <w:szCs w:val="24"/>
        </w:rPr>
      </w:pPr>
      <w:r>
        <w:rPr>
          <w:rFonts w:eastAsia="宋体" w:hint="eastAsia"/>
          <w:b w:val="0"/>
          <w:snapToGrid/>
          <w:color w:val="000000"/>
          <w:spacing w:val="0"/>
          <w:sz w:val="24"/>
          <w:szCs w:val="24"/>
        </w:rPr>
        <w:lastRenderedPageBreak/>
        <w:t>⑤预制T梁</w:t>
      </w:r>
      <w:proofErr w:type="gramStart"/>
      <w:r>
        <w:rPr>
          <w:rFonts w:eastAsia="宋体" w:hint="eastAsia"/>
          <w:b w:val="0"/>
          <w:snapToGrid/>
          <w:color w:val="000000"/>
          <w:spacing w:val="0"/>
          <w:sz w:val="24"/>
          <w:szCs w:val="24"/>
        </w:rPr>
        <w:t>砼</w:t>
      </w:r>
      <w:proofErr w:type="gramEnd"/>
      <w:r>
        <w:rPr>
          <w:rFonts w:eastAsia="宋体" w:hint="eastAsia"/>
          <w:b w:val="0"/>
          <w:snapToGrid/>
          <w:color w:val="000000"/>
          <w:spacing w:val="0"/>
          <w:sz w:val="24"/>
          <w:szCs w:val="24"/>
        </w:rPr>
        <w:t>浇注施工时，预制梁板长应注意考虑环境温度变化的影响，梁长</w:t>
      </w:r>
      <w:proofErr w:type="gramStart"/>
      <w:r>
        <w:rPr>
          <w:rFonts w:eastAsia="宋体" w:hint="eastAsia"/>
          <w:b w:val="0"/>
          <w:snapToGrid/>
          <w:color w:val="000000"/>
          <w:spacing w:val="0"/>
          <w:sz w:val="24"/>
          <w:szCs w:val="24"/>
        </w:rPr>
        <w:t>及束长增减</w:t>
      </w:r>
      <w:proofErr w:type="gramEnd"/>
      <w:r>
        <w:rPr>
          <w:rFonts w:eastAsia="宋体" w:hint="eastAsia"/>
          <w:b w:val="0"/>
          <w:snapToGrid/>
          <w:color w:val="000000"/>
          <w:spacing w:val="0"/>
          <w:sz w:val="24"/>
          <w:szCs w:val="24"/>
        </w:rPr>
        <w:t>值</w:t>
      </w:r>
      <w:proofErr w:type="gramStart"/>
      <w:r>
        <w:rPr>
          <w:rFonts w:eastAsia="宋体" w:hint="eastAsia"/>
          <w:b w:val="0"/>
          <w:snapToGrid/>
          <w:color w:val="000000"/>
          <w:spacing w:val="0"/>
          <w:sz w:val="24"/>
          <w:szCs w:val="24"/>
        </w:rPr>
        <w:t>设于跨中截面</w:t>
      </w:r>
      <w:proofErr w:type="gramEnd"/>
      <w:r>
        <w:rPr>
          <w:rFonts w:eastAsia="宋体" w:hint="eastAsia"/>
          <w:b w:val="0"/>
          <w:snapToGrid/>
          <w:color w:val="000000"/>
          <w:spacing w:val="0"/>
          <w:sz w:val="24"/>
          <w:szCs w:val="24"/>
        </w:rPr>
        <w:t>均匀段内。曲线桥提供板、梁的构造参数，如果未提供针对某桥专用的板、梁图纸，则参考通用图，并按同间距补足或</w:t>
      </w:r>
      <w:proofErr w:type="gramStart"/>
      <w:r>
        <w:rPr>
          <w:rFonts w:eastAsia="宋体" w:hint="eastAsia"/>
          <w:b w:val="0"/>
          <w:snapToGrid/>
          <w:color w:val="000000"/>
          <w:spacing w:val="0"/>
          <w:sz w:val="24"/>
          <w:szCs w:val="24"/>
        </w:rPr>
        <w:t>减少跨中部分</w:t>
      </w:r>
      <w:proofErr w:type="gramEnd"/>
      <w:r>
        <w:rPr>
          <w:rFonts w:eastAsia="宋体" w:hint="eastAsia"/>
          <w:b w:val="0"/>
          <w:snapToGrid/>
          <w:color w:val="000000"/>
          <w:spacing w:val="0"/>
          <w:sz w:val="24"/>
          <w:szCs w:val="24"/>
        </w:rPr>
        <w:t>普通钢筋;调整边板悬臂部分钢筋长度;钢绞线参照相关图纸中的坐标值，按照调整立面中间两个导线点的间距来加长或</w:t>
      </w:r>
      <w:proofErr w:type="gramStart"/>
      <w:r>
        <w:rPr>
          <w:rFonts w:eastAsia="宋体" w:hint="eastAsia"/>
          <w:b w:val="0"/>
          <w:snapToGrid/>
          <w:color w:val="000000"/>
          <w:spacing w:val="0"/>
          <w:sz w:val="24"/>
          <w:szCs w:val="24"/>
        </w:rPr>
        <w:t>减短跨中直</w:t>
      </w:r>
      <w:proofErr w:type="gramEnd"/>
      <w:r>
        <w:rPr>
          <w:rFonts w:eastAsia="宋体" w:hint="eastAsia"/>
          <w:b w:val="0"/>
          <w:snapToGrid/>
          <w:color w:val="000000"/>
          <w:spacing w:val="0"/>
          <w:sz w:val="24"/>
          <w:szCs w:val="24"/>
        </w:rPr>
        <w:t>线段预应力钢筋长度的原则进行施工。对于斜交板、梁端部的斜布钢筋应按板、梁构造参数提供的实际角度设置。</w:t>
      </w:r>
    </w:p>
    <w:p w14:paraId="1A893D8B" w14:textId="77777777" w:rsidR="00892BCE" w:rsidRDefault="00000000">
      <w:pPr>
        <w:pStyle w:val="a0"/>
        <w:ind w:firstLine="480"/>
        <w:rPr>
          <w:rFonts w:eastAsia="宋体" w:hint="eastAsia"/>
          <w:b w:val="0"/>
          <w:snapToGrid/>
          <w:color w:val="000000"/>
          <w:spacing w:val="0"/>
          <w:sz w:val="24"/>
          <w:szCs w:val="24"/>
        </w:rPr>
      </w:pPr>
      <w:r>
        <w:rPr>
          <w:rFonts w:eastAsia="宋体" w:hint="eastAsia"/>
          <w:b w:val="0"/>
          <w:snapToGrid/>
          <w:color w:val="000000"/>
          <w:spacing w:val="0"/>
          <w:sz w:val="24"/>
          <w:szCs w:val="24"/>
        </w:rPr>
        <w:t>⑥对于全超高路段，T梁翼板预制横坡应与桥面横坡（超高值）保持一致;对于超高渐变段，T梁翼板预制横坡应与梁首尾端桥墩中心线处桥面横坡的平均值保持一致。T梁</w:t>
      </w:r>
      <w:proofErr w:type="gramStart"/>
      <w:r>
        <w:rPr>
          <w:rFonts w:eastAsia="宋体" w:hint="eastAsia"/>
          <w:b w:val="0"/>
          <w:snapToGrid/>
          <w:color w:val="000000"/>
          <w:spacing w:val="0"/>
          <w:sz w:val="24"/>
          <w:szCs w:val="24"/>
        </w:rPr>
        <w:t>粱肋必须</w:t>
      </w:r>
      <w:proofErr w:type="gramEnd"/>
      <w:r>
        <w:rPr>
          <w:rFonts w:eastAsia="宋体" w:hint="eastAsia"/>
          <w:b w:val="0"/>
          <w:snapToGrid/>
          <w:color w:val="000000"/>
          <w:spacing w:val="0"/>
          <w:sz w:val="24"/>
          <w:szCs w:val="24"/>
        </w:rPr>
        <w:t>保持垂直，翼板以T梁</w:t>
      </w:r>
      <w:proofErr w:type="gramStart"/>
      <w:r>
        <w:rPr>
          <w:rFonts w:eastAsia="宋体" w:hint="eastAsia"/>
          <w:b w:val="0"/>
          <w:snapToGrid/>
          <w:color w:val="000000"/>
          <w:spacing w:val="0"/>
          <w:sz w:val="24"/>
          <w:szCs w:val="24"/>
        </w:rPr>
        <w:t>梁</w:t>
      </w:r>
      <w:proofErr w:type="gramEnd"/>
      <w:r>
        <w:rPr>
          <w:rFonts w:eastAsia="宋体" w:hint="eastAsia"/>
          <w:b w:val="0"/>
          <w:snapToGrid/>
          <w:color w:val="000000"/>
          <w:spacing w:val="0"/>
          <w:sz w:val="24"/>
          <w:szCs w:val="24"/>
        </w:rPr>
        <w:t>肋中心线与梁顶面的交点为中心旋转，设置相应横坡，并适当调整翼板钢筋。超高渐变段，T梁翼板预制横坡与桥面横坡的差值部分在桥面混凝土铺装中调整。</w:t>
      </w:r>
    </w:p>
    <w:p w14:paraId="1E0AB120" w14:textId="77777777" w:rsidR="00892BCE" w:rsidRDefault="00000000">
      <w:pPr>
        <w:ind w:firstLine="480"/>
        <w:rPr>
          <w:rFonts w:hint="eastAsia"/>
          <w:color w:val="000000"/>
        </w:rPr>
      </w:pPr>
      <w:r>
        <w:rPr>
          <w:rFonts w:hint="eastAsia"/>
          <w:color w:val="000000"/>
        </w:rPr>
        <w:t>⑦桥台背墙按纵坡做成倾斜或桥台端上部构造的封锚段在预制时考虑桥台纵坡的影响做成就位以后与基准水平面垂直的斜面，以保证梁端与背</w:t>
      </w:r>
      <w:proofErr w:type="gramStart"/>
      <w:r>
        <w:rPr>
          <w:rFonts w:hint="eastAsia"/>
          <w:color w:val="000000"/>
        </w:rPr>
        <w:t>墙间隐宽度</w:t>
      </w:r>
      <w:proofErr w:type="gramEnd"/>
      <w:r>
        <w:rPr>
          <w:rFonts w:hint="eastAsia"/>
          <w:color w:val="000000"/>
        </w:rPr>
        <w:t>上下一致，使伸缩缝的安装尺寸及伸缩缝的预留尺寸满足设计要求。</w:t>
      </w:r>
    </w:p>
    <w:p w14:paraId="1B39D1DF" w14:textId="1A0133B8" w:rsidR="00892BCE" w:rsidRDefault="00000000">
      <w:pPr>
        <w:ind w:firstLine="480"/>
        <w:rPr>
          <w:rFonts w:hint="eastAsia"/>
          <w:color w:val="000000"/>
        </w:rPr>
      </w:pPr>
      <w:r>
        <w:rPr>
          <w:rFonts w:hint="eastAsia"/>
          <w:color w:val="000000"/>
        </w:rPr>
        <w:t>⑧对于预应力结构，预应力施工应满足《公路桥涵施工技术规范》(JTG/T3650-2020）</w:t>
      </w:r>
      <w:proofErr w:type="gramStart"/>
      <w:r>
        <w:rPr>
          <w:rFonts w:hint="eastAsia"/>
          <w:color w:val="000000"/>
        </w:rPr>
        <w:t>及浙交【2012】</w:t>
      </w:r>
      <w:proofErr w:type="gramEnd"/>
      <w:r>
        <w:rPr>
          <w:rFonts w:hint="eastAsia"/>
          <w:color w:val="000000"/>
        </w:rPr>
        <w:t>125号文《关于进一步加强桥梁预应力施工质量管理的通知》、《浙江省公路桥梁预应力孔道压浆技术指南》相关要求。预应力</w:t>
      </w:r>
      <w:proofErr w:type="gramStart"/>
      <w:r>
        <w:rPr>
          <w:rFonts w:hint="eastAsia"/>
          <w:color w:val="000000"/>
        </w:rPr>
        <w:t>张拉宜采用</w:t>
      </w:r>
      <w:proofErr w:type="gramEnd"/>
      <w:r>
        <w:rPr>
          <w:rFonts w:hint="eastAsia"/>
          <w:color w:val="000000"/>
        </w:rPr>
        <w:t>穿心式双作用千斤顶，整体张拉或放张宜采用具有自</w:t>
      </w:r>
      <w:proofErr w:type="gramStart"/>
      <w:r>
        <w:rPr>
          <w:rFonts w:hint="eastAsia"/>
          <w:color w:val="000000"/>
        </w:rPr>
        <w:t>锚功能</w:t>
      </w:r>
      <w:proofErr w:type="gramEnd"/>
      <w:r>
        <w:rPr>
          <w:rFonts w:hint="eastAsia"/>
          <w:color w:val="000000"/>
        </w:rPr>
        <w:t>的千斤顶。张拉机具设备与锚具产品配套使用，宜采用自动化、智能化张拉设备。在预应力筋张拉完后，应尽早进行孔道压浆，且应在48h内完成，压浆完成后应及时对锚具端进行封闭保护。孔道压浆机应采用活塞式可连续作业的压浆泵，不得采用风压</w:t>
      </w:r>
      <w:proofErr w:type="gramStart"/>
      <w:r>
        <w:rPr>
          <w:rFonts w:hint="eastAsia"/>
          <w:color w:val="000000"/>
        </w:rPr>
        <w:t>式压力</w:t>
      </w:r>
      <w:proofErr w:type="gramEnd"/>
      <w:r>
        <w:rPr>
          <w:rFonts w:hint="eastAsia"/>
          <w:color w:val="000000"/>
        </w:rPr>
        <w:t>泵，孔道压浆推荐采用真空辅助压浆工艺，宜采用自动化、智能化压浆施工及记录设备，以提高压浆质量稳定性和施工安全。孔道压浆成品质量应在压浆完成后及时进行检测，宜采用无损检测或内窥镜检查，采用内窥镜检查的，管道应考虑设置检查孔，</w:t>
      </w:r>
      <w:proofErr w:type="gramStart"/>
      <w:r>
        <w:rPr>
          <w:rFonts w:hint="eastAsia"/>
          <w:color w:val="000000"/>
        </w:rPr>
        <w:t>检查孔宜布置</w:t>
      </w:r>
      <w:proofErr w:type="gramEnd"/>
      <w:r>
        <w:rPr>
          <w:rFonts w:hint="eastAsia"/>
          <w:color w:val="000000"/>
        </w:rPr>
        <w:t>在孔道的变化点和最高点。孔道压浆料采用专用压浆料或专用压浆剂配制的浆液，强度等级不低于主梁混凝土。</w:t>
      </w:r>
    </w:p>
    <w:p w14:paraId="14352929" w14:textId="77777777" w:rsidR="00892BCE" w:rsidRDefault="00000000">
      <w:pPr>
        <w:ind w:firstLine="480"/>
        <w:rPr>
          <w:rFonts w:hint="eastAsia"/>
          <w:color w:val="000000"/>
        </w:rPr>
      </w:pPr>
      <w:r>
        <w:rPr>
          <w:rFonts w:hint="eastAsia"/>
          <w:color w:val="000000"/>
        </w:rPr>
        <w:t>⑨为使桥面铺装与预制板梁紧密地结合为整体，预制板梁顶面必须拉毛，且用水冲洗干净后方可浇桥面混凝土。</w:t>
      </w:r>
    </w:p>
    <w:p w14:paraId="5678D8DE" w14:textId="77777777" w:rsidR="00892BCE" w:rsidRDefault="00000000">
      <w:pPr>
        <w:ind w:firstLine="480"/>
        <w:rPr>
          <w:rFonts w:hint="eastAsia"/>
          <w:color w:val="000000"/>
        </w:rPr>
      </w:pPr>
      <w:r>
        <w:rPr>
          <w:rFonts w:hint="eastAsia"/>
          <w:color w:val="000000"/>
        </w:rPr>
        <w:lastRenderedPageBreak/>
        <w:t>⑩伸缩缝安装温度一般控制在15~20℃。桥台处梁端间隙为</w:t>
      </w:r>
      <w:proofErr w:type="gramStart"/>
      <w:r>
        <w:rPr>
          <w:rFonts w:hint="eastAsia"/>
          <w:color w:val="000000"/>
        </w:rPr>
        <w:t>粱</w:t>
      </w:r>
      <w:proofErr w:type="gramEnd"/>
      <w:r>
        <w:rPr>
          <w:rFonts w:hint="eastAsia"/>
          <w:color w:val="000000"/>
        </w:rPr>
        <w:t>端线至台背线间距。在设伸缩装置处，为保证成桥后桥面伸缩装置的良好使用状况，施工时注意板梁安装时保证梁体间距及梁体与桥台背墙间距，并确保缝内无杂物。</w:t>
      </w:r>
    </w:p>
    <w:p w14:paraId="7524A7B8" w14:textId="77777777" w:rsidR="00892BCE" w:rsidRDefault="00000000">
      <w:pPr>
        <w:pStyle w:val="a0"/>
        <w:ind w:leftChars="208" w:left="499" w:firstLineChars="0" w:firstLine="0"/>
        <w:rPr>
          <w:rFonts w:eastAsia="宋体" w:hint="eastAsia"/>
          <w:color w:val="000000"/>
        </w:rPr>
      </w:pPr>
      <w:r>
        <w:rPr>
          <w:rFonts w:eastAsia="宋体" w:hint="eastAsia"/>
          <w:color w:val="000000"/>
        </w:rPr>
        <w:t>2）下部构造</w:t>
      </w:r>
    </w:p>
    <w:p w14:paraId="1A432D57" w14:textId="77777777" w:rsidR="00892BCE" w:rsidRDefault="00000000">
      <w:pPr>
        <w:ind w:firstLine="480"/>
        <w:rPr>
          <w:rFonts w:hint="eastAsia"/>
          <w:color w:val="000000"/>
        </w:rPr>
      </w:pPr>
      <w:r>
        <w:rPr>
          <w:rFonts w:hint="eastAsia"/>
          <w:color w:val="000000"/>
        </w:rPr>
        <w:t>1）施工单位应采用可靠的方法对桥基础中线及各桩位坐标精确放样。放样前应对提供的坐标及基底标高进行复核，确认无误后方可进行下部施工。</w:t>
      </w:r>
    </w:p>
    <w:p w14:paraId="1E2F20E0" w14:textId="77777777" w:rsidR="00892BCE" w:rsidRDefault="00000000">
      <w:pPr>
        <w:ind w:firstLine="480"/>
        <w:rPr>
          <w:rFonts w:hint="eastAsia"/>
          <w:color w:val="000000"/>
        </w:rPr>
      </w:pPr>
      <w:r>
        <w:rPr>
          <w:rFonts w:hint="eastAsia"/>
          <w:color w:val="000000"/>
        </w:rPr>
        <w:t>2）施工中如发现地质与设计不符，应及时反馈以进行变更。基础施工时应加强地质监控,及时反馈地层的变化，进行动态设计。</w:t>
      </w:r>
    </w:p>
    <w:p w14:paraId="110CE2AE" w14:textId="77777777" w:rsidR="00892BCE" w:rsidRDefault="00000000">
      <w:pPr>
        <w:ind w:firstLine="480"/>
        <w:rPr>
          <w:rFonts w:cs="宋体" w:hint="eastAsia"/>
          <w:kern w:val="2"/>
        </w:rPr>
      </w:pPr>
      <w:r>
        <w:rPr>
          <w:rFonts w:hint="eastAsia"/>
          <w:color w:val="000000"/>
        </w:rPr>
        <w:t>3）</w:t>
      </w:r>
      <w:proofErr w:type="gramStart"/>
      <w:r>
        <w:rPr>
          <w:rFonts w:hint="eastAsia"/>
          <w:color w:val="000000"/>
        </w:rPr>
        <w:t>对于端承</w:t>
      </w:r>
      <w:proofErr w:type="gramEnd"/>
      <w:r>
        <w:rPr>
          <w:rFonts w:hint="eastAsia"/>
          <w:color w:val="000000"/>
        </w:rPr>
        <w:t>桩或嵌岩桩，桩基施工时，左右幅</w:t>
      </w:r>
      <w:proofErr w:type="gramStart"/>
      <w:r>
        <w:rPr>
          <w:rFonts w:hint="eastAsia"/>
          <w:color w:val="000000"/>
        </w:rPr>
        <w:t>一排桩应先行</w:t>
      </w:r>
      <w:proofErr w:type="gramEnd"/>
      <w:r>
        <w:rPr>
          <w:rFonts w:hint="eastAsia"/>
          <w:color w:val="000000"/>
        </w:rPr>
        <w:t>施工外侧桩基至基岩面，并确定</w:t>
      </w:r>
      <w:proofErr w:type="gramStart"/>
      <w:r>
        <w:rPr>
          <w:rFonts w:hint="eastAsia"/>
          <w:color w:val="000000"/>
        </w:rPr>
        <w:t>纵横向岩面</w:t>
      </w:r>
      <w:proofErr w:type="gramEnd"/>
      <w:r>
        <w:rPr>
          <w:rFonts w:hint="eastAsia"/>
          <w:color w:val="000000"/>
        </w:rPr>
        <w:t>后，以满足设计要求的最小</w:t>
      </w:r>
      <w:proofErr w:type="gramStart"/>
      <w:r>
        <w:rPr>
          <w:rFonts w:hint="eastAsia"/>
          <w:color w:val="000000"/>
        </w:rPr>
        <w:t>嵌岩有效</w:t>
      </w:r>
      <w:proofErr w:type="gramEnd"/>
      <w:r>
        <w:rPr>
          <w:rFonts w:hint="eastAsia"/>
          <w:color w:val="000000"/>
        </w:rPr>
        <w:t>深度及</w:t>
      </w:r>
      <w:proofErr w:type="gramStart"/>
      <w:r>
        <w:rPr>
          <w:rFonts w:hint="eastAsia"/>
          <w:color w:val="000000"/>
        </w:rPr>
        <w:t>嵌岩的嵌固</w:t>
      </w:r>
      <w:proofErr w:type="gramEnd"/>
      <w:r>
        <w:rPr>
          <w:rFonts w:hint="eastAsia"/>
          <w:color w:val="000000"/>
        </w:rPr>
        <w:t>厚度，才能判别各</w:t>
      </w:r>
      <w:proofErr w:type="gramStart"/>
      <w:r>
        <w:rPr>
          <w:rFonts w:hint="eastAsia"/>
          <w:color w:val="000000"/>
        </w:rPr>
        <w:t>桩终孔</w:t>
      </w:r>
      <w:proofErr w:type="gramEnd"/>
      <w:r>
        <w:rPr>
          <w:rFonts w:hint="eastAsia"/>
          <w:color w:val="000000"/>
        </w:rPr>
        <w:t>标高。</w:t>
      </w:r>
      <w:proofErr w:type="gramStart"/>
      <w:r>
        <w:rPr>
          <w:rFonts w:hint="eastAsia"/>
          <w:color w:val="000000"/>
        </w:rPr>
        <w:t>嵌岩的</w:t>
      </w:r>
      <w:proofErr w:type="gramEnd"/>
      <w:r>
        <w:rPr>
          <w:rFonts w:hint="eastAsia"/>
          <w:color w:val="000000"/>
        </w:rPr>
        <w:t>有效深度应考虑</w:t>
      </w:r>
      <w:proofErr w:type="gramStart"/>
      <w:r>
        <w:rPr>
          <w:rFonts w:hint="eastAsia"/>
          <w:color w:val="000000"/>
        </w:rPr>
        <w:t>纵横向岩面</w:t>
      </w:r>
      <w:proofErr w:type="gramEnd"/>
      <w:r>
        <w:rPr>
          <w:rFonts w:hint="eastAsia"/>
          <w:color w:val="000000"/>
        </w:rPr>
        <w:t>倾斜的不利影响。</w:t>
      </w:r>
    </w:p>
    <w:p w14:paraId="3660F49E" w14:textId="77777777" w:rsidR="00892BCE" w:rsidRDefault="00000000">
      <w:pPr>
        <w:pStyle w:val="a0"/>
        <w:ind w:firstLineChars="0" w:firstLine="0"/>
        <w:jc w:val="center"/>
        <w:rPr>
          <w:rFonts w:eastAsia="宋体" w:hint="eastAsia"/>
        </w:rPr>
      </w:pPr>
      <w:r>
        <w:rPr>
          <w:rFonts w:eastAsia="宋体"/>
          <w:noProof/>
        </w:rPr>
        <w:drawing>
          <wp:inline distT="0" distB="0" distL="114300" distR="114300" wp14:anchorId="223B5238" wp14:editId="58CDE318">
            <wp:extent cx="3756660" cy="2799715"/>
            <wp:effectExtent l="0" t="0" r="2540" b="6985"/>
            <wp:docPr id="706"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320"/>
                    <pic:cNvPicPr>
                      <a:picLocks noChangeAspect="1"/>
                    </pic:cNvPicPr>
                  </pic:nvPicPr>
                  <pic:blipFill>
                    <a:blip r:embed="rId62"/>
                    <a:stretch>
                      <a:fillRect/>
                    </a:stretch>
                  </pic:blipFill>
                  <pic:spPr>
                    <a:xfrm>
                      <a:off x="0" y="0"/>
                      <a:ext cx="3756660" cy="2799715"/>
                    </a:xfrm>
                    <a:prstGeom prst="rect">
                      <a:avLst/>
                    </a:prstGeom>
                    <a:noFill/>
                    <a:ln>
                      <a:noFill/>
                    </a:ln>
                  </pic:spPr>
                </pic:pic>
              </a:graphicData>
            </a:graphic>
          </wp:inline>
        </w:drawing>
      </w:r>
    </w:p>
    <w:p w14:paraId="40952F35" w14:textId="77777777" w:rsidR="00892BCE" w:rsidRDefault="00000000">
      <w:pPr>
        <w:ind w:firstLine="422"/>
        <w:jc w:val="center"/>
        <w:rPr>
          <w:rFonts w:hint="eastAsia"/>
          <w:b/>
          <w:bCs/>
          <w:sz w:val="21"/>
          <w:szCs w:val="21"/>
        </w:rPr>
      </w:pPr>
      <w:r>
        <w:rPr>
          <w:rFonts w:hint="eastAsia"/>
          <w:b/>
          <w:bCs/>
          <w:sz w:val="21"/>
          <w:szCs w:val="21"/>
        </w:rPr>
        <w:t>图1、</w:t>
      </w:r>
      <w:proofErr w:type="gramStart"/>
      <w:r>
        <w:rPr>
          <w:rFonts w:hint="eastAsia"/>
          <w:b/>
          <w:bCs/>
          <w:sz w:val="21"/>
          <w:szCs w:val="21"/>
        </w:rPr>
        <w:t>桩基嵌岩深度</w:t>
      </w:r>
      <w:proofErr w:type="gramEnd"/>
      <w:r>
        <w:rPr>
          <w:rFonts w:hint="eastAsia"/>
          <w:b/>
          <w:bCs/>
          <w:sz w:val="21"/>
          <w:szCs w:val="21"/>
        </w:rPr>
        <w:t>示意图</w:t>
      </w:r>
    </w:p>
    <w:p w14:paraId="3640EDFB" w14:textId="77777777" w:rsidR="00892BCE" w:rsidRDefault="00892BCE">
      <w:pPr>
        <w:ind w:firstLine="480"/>
        <w:rPr>
          <w:rFonts w:hint="eastAsia"/>
          <w:color w:val="000000"/>
        </w:rPr>
      </w:pPr>
    </w:p>
    <w:p w14:paraId="73F674F8" w14:textId="77777777" w:rsidR="00892BCE" w:rsidRDefault="00000000">
      <w:pPr>
        <w:ind w:firstLine="480"/>
        <w:rPr>
          <w:rFonts w:hint="eastAsia"/>
          <w:color w:val="000000"/>
        </w:rPr>
      </w:pPr>
      <w:r>
        <w:rPr>
          <w:rFonts w:hint="eastAsia"/>
          <w:color w:val="000000"/>
        </w:rPr>
        <w:t>4）重力式桥台</w:t>
      </w:r>
      <w:proofErr w:type="gramStart"/>
      <w:r>
        <w:rPr>
          <w:rFonts w:hint="eastAsia"/>
          <w:color w:val="000000"/>
        </w:rPr>
        <w:t>砼</w:t>
      </w:r>
      <w:proofErr w:type="gramEnd"/>
      <w:r>
        <w:rPr>
          <w:rFonts w:hint="eastAsia"/>
          <w:color w:val="000000"/>
        </w:rPr>
        <w:t>在浇筑时，应采取切实有效的措施，确保内部</w:t>
      </w:r>
      <w:proofErr w:type="gramStart"/>
      <w:r>
        <w:rPr>
          <w:rFonts w:hint="eastAsia"/>
          <w:color w:val="000000"/>
        </w:rPr>
        <w:t>砼</w:t>
      </w:r>
      <w:proofErr w:type="gramEnd"/>
      <w:r>
        <w:rPr>
          <w:rFonts w:hint="eastAsia"/>
          <w:color w:val="000000"/>
        </w:rPr>
        <w:t>在水化热的作用下的温度与周围气温之差不大于25℃，以免引起温度裂缝。位于平曲线或竖曲线上的重力式台，其侧墙应与平曲线要素或竖曲线要素相适应。</w:t>
      </w:r>
    </w:p>
    <w:p w14:paraId="50F2568A" w14:textId="77777777" w:rsidR="00892BCE" w:rsidRDefault="00000000">
      <w:pPr>
        <w:ind w:firstLine="480"/>
        <w:rPr>
          <w:rFonts w:hint="eastAsia"/>
          <w:color w:val="000000"/>
        </w:rPr>
      </w:pPr>
      <w:r>
        <w:rPr>
          <w:rFonts w:hint="eastAsia"/>
          <w:color w:val="000000"/>
        </w:rPr>
        <w:t>5）埋置式桥台的桥头路基填筑顺序应自台前向台后进行，并严格控制填筑速率，以保证台后填料的密实性和稳定性。在填筑的同时，应对桥台进行位移观测。</w:t>
      </w:r>
    </w:p>
    <w:p w14:paraId="7BEEBD21" w14:textId="77777777" w:rsidR="00892BCE" w:rsidRDefault="00000000">
      <w:pPr>
        <w:ind w:firstLine="480"/>
        <w:rPr>
          <w:rFonts w:hint="eastAsia"/>
          <w:color w:val="000000"/>
        </w:rPr>
      </w:pPr>
      <w:r>
        <w:rPr>
          <w:rFonts w:hint="eastAsia"/>
          <w:color w:val="000000"/>
        </w:rPr>
        <w:lastRenderedPageBreak/>
        <w:t>6）</w:t>
      </w:r>
      <w:proofErr w:type="gramStart"/>
      <w:r>
        <w:rPr>
          <w:rFonts w:hint="eastAsia"/>
          <w:color w:val="000000"/>
        </w:rPr>
        <w:t>终孔原则按</w:t>
      </w:r>
      <w:proofErr w:type="gramEnd"/>
      <w:r>
        <w:rPr>
          <w:rFonts w:hint="eastAsia"/>
          <w:color w:val="000000"/>
        </w:rPr>
        <w:t>各墩构造图，桩长</w:t>
      </w:r>
      <w:proofErr w:type="gramStart"/>
      <w:r>
        <w:rPr>
          <w:rFonts w:hint="eastAsia"/>
          <w:color w:val="000000"/>
        </w:rPr>
        <w:t>及嵌岩深度</w:t>
      </w:r>
      <w:proofErr w:type="gramEnd"/>
      <w:r>
        <w:rPr>
          <w:rFonts w:hint="eastAsia"/>
          <w:color w:val="000000"/>
        </w:rPr>
        <w:t>应满足相关设计图纸要求。对于构造带发育以及基岩起伏较大的桥址区，应考虑岩层在纵横向的倾斜，使</w:t>
      </w:r>
      <w:proofErr w:type="gramStart"/>
      <w:r>
        <w:rPr>
          <w:rFonts w:hint="eastAsia"/>
          <w:color w:val="000000"/>
        </w:rPr>
        <w:t>桩进入</w:t>
      </w:r>
      <w:proofErr w:type="gramEnd"/>
      <w:r>
        <w:rPr>
          <w:rFonts w:hint="eastAsia"/>
          <w:color w:val="000000"/>
        </w:rPr>
        <w:t>完整基岩的深度满足设计要求。</w:t>
      </w:r>
    </w:p>
    <w:p w14:paraId="10DA8264" w14:textId="77777777" w:rsidR="00892BCE" w:rsidRDefault="00000000">
      <w:pPr>
        <w:ind w:firstLine="480"/>
        <w:rPr>
          <w:rFonts w:hint="eastAsia"/>
          <w:color w:val="000000"/>
        </w:rPr>
      </w:pPr>
      <w:r>
        <w:rPr>
          <w:rFonts w:hint="eastAsia"/>
          <w:color w:val="000000"/>
        </w:rPr>
        <w:t>7）钻孔桩成孔后，必须测量孔深，垂直度、孔径和沉淀层度等，确认满足设</w:t>
      </w:r>
    </w:p>
    <w:p w14:paraId="29C90348" w14:textId="77777777" w:rsidR="00892BCE" w:rsidRDefault="00000000">
      <w:pPr>
        <w:ind w:firstLine="480"/>
        <w:rPr>
          <w:rFonts w:hint="eastAsia"/>
          <w:color w:val="000000"/>
        </w:rPr>
      </w:pPr>
      <w:proofErr w:type="gramStart"/>
      <w:r>
        <w:rPr>
          <w:rFonts w:hint="eastAsia"/>
          <w:color w:val="000000"/>
        </w:rPr>
        <w:t>计要求</w:t>
      </w:r>
      <w:proofErr w:type="gramEnd"/>
      <w:r>
        <w:rPr>
          <w:rFonts w:hint="eastAsia"/>
          <w:color w:val="000000"/>
        </w:rPr>
        <w:t>后，才能灌注</w:t>
      </w:r>
      <w:proofErr w:type="gramStart"/>
      <w:r>
        <w:rPr>
          <w:rFonts w:hint="eastAsia"/>
          <w:color w:val="000000"/>
        </w:rPr>
        <w:t>砼</w:t>
      </w:r>
      <w:proofErr w:type="gramEnd"/>
      <w:r>
        <w:rPr>
          <w:rFonts w:hint="eastAsia"/>
          <w:color w:val="000000"/>
        </w:rPr>
        <w:t>，灌注</w:t>
      </w:r>
      <w:proofErr w:type="gramStart"/>
      <w:r>
        <w:rPr>
          <w:rFonts w:hint="eastAsia"/>
          <w:color w:val="000000"/>
        </w:rPr>
        <w:t>砼</w:t>
      </w:r>
      <w:proofErr w:type="gramEnd"/>
      <w:r>
        <w:rPr>
          <w:rFonts w:hint="eastAsia"/>
          <w:color w:val="000000"/>
        </w:rPr>
        <w:t>过程中注意控制成桩钢筋</w:t>
      </w:r>
      <w:proofErr w:type="gramStart"/>
      <w:r>
        <w:rPr>
          <w:rFonts w:hint="eastAsia"/>
          <w:color w:val="000000"/>
        </w:rPr>
        <w:t>笼</w:t>
      </w:r>
      <w:proofErr w:type="gramEnd"/>
      <w:r>
        <w:rPr>
          <w:rFonts w:hint="eastAsia"/>
          <w:color w:val="000000"/>
        </w:rPr>
        <w:t>中心位置。应加强检测，防止坍缩径、</w:t>
      </w:r>
      <w:proofErr w:type="gramStart"/>
      <w:r>
        <w:rPr>
          <w:rFonts w:hint="eastAsia"/>
          <w:color w:val="000000"/>
        </w:rPr>
        <w:t>砼</w:t>
      </w:r>
      <w:proofErr w:type="gramEnd"/>
      <w:r>
        <w:rPr>
          <w:rFonts w:hint="eastAsia"/>
          <w:color w:val="000000"/>
        </w:rPr>
        <w:t>离析和桩偏位。</w:t>
      </w:r>
    </w:p>
    <w:p w14:paraId="1F8FA98A" w14:textId="77777777" w:rsidR="00892BCE" w:rsidRDefault="00000000">
      <w:pPr>
        <w:ind w:firstLine="480"/>
        <w:rPr>
          <w:rFonts w:hint="eastAsia"/>
          <w:color w:val="000000"/>
        </w:rPr>
      </w:pPr>
      <w:r>
        <w:rPr>
          <w:rFonts w:hint="eastAsia"/>
          <w:color w:val="000000"/>
        </w:rPr>
        <w:t>8)钻孔桩的护壁泥浆性能指标应符合《公路桥涵施工技术规范》第6.2.2条要求，尤其应注意控制失水率，保证泥皮厚度控制在规范允许的范围内，以确保桩基承载能力的发挥。</w:t>
      </w:r>
    </w:p>
    <w:p w14:paraId="6567D871" w14:textId="77777777" w:rsidR="00892BCE" w:rsidRDefault="00000000">
      <w:pPr>
        <w:ind w:firstLine="480"/>
        <w:rPr>
          <w:rFonts w:hint="eastAsia"/>
          <w:color w:val="000000"/>
        </w:rPr>
      </w:pPr>
      <w:r>
        <w:rPr>
          <w:rFonts w:hint="eastAsia"/>
          <w:color w:val="000000"/>
        </w:rPr>
        <w:t>9）桩基主筋保护层厚度采用滚筒状预制混凝土块控制。</w:t>
      </w:r>
    </w:p>
    <w:p w14:paraId="5BE74190" w14:textId="77777777" w:rsidR="00892BCE" w:rsidRDefault="00000000">
      <w:pPr>
        <w:pStyle w:val="a0"/>
        <w:ind w:firstLine="480"/>
        <w:rPr>
          <w:rFonts w:eastAsia="宋体" w:hint="eastAsia"/>
          <w:b w:val="0"/>
          <w:snapToGrid/>
          <w:color w:val="000000"/>
          <w:spacing w:val="0"/>
          <w:sz w:val="24"/>
          <w:szCs w:val="24"/>
        </w:rPr>
      </w:pPr>
      <w:r>
        <w:rPr>
          <w:rFonts w:eastAsia="宋体" w:hint="eastAsia"/>
          <w:b w:val="0"/>
          <w:snapToGrid/>
          <w:color w:val="000000"/>
          <w:spacing w:val="0"/>
          <w:sz w:val="24"/>
          <w:szCs w:val="24"/>
        </w:rPr>
        <w:t>10）清</w:t>
      </w:r>
      <w:proofErr w:type="gramStart"/>
      <w:r>
        <w:rPr>
          <w:rFonts w:eastAsia="宋体" w:hint="eastAsia"/>
          <w:b w:val="0"/>
          <w:snapToGrid/>
          <w:color w:val="000000"/>
          <w:spacing w:val="0"/>
          <w:sz w:val="24"/>
          <w:szCs w:val="24"/>
        </w:rPr>
        <w:t>孔要求</w:t>
      </w:r>
      <w:proofErr w:type="gramEnd"/>
      <w:r>
        <w:rPr>
          <w:rFonts w:eastAsia="宋体" w:hint="eastAsia"/>
          <w:b w:val="0"/>
          <w:snapToGrid/>
          <w:color w:val="000000"/>
          <w:spacing w:val="0"/>
          <w:sz w:val="24"/>
          <w:szCs w:val="24"/>
        </w:rPr>
        <w:t>:当钻孔灌注桩桩底为中等风化岩层时，桩底沉淀土厚度要求小于5cm。钻孔泥浆应禁止直接排入江、河中。</w:t>
      </w:r>
    </w:p>
    <w:p w14:paraId="51CB1B56" w14:textId="77777777" w:rsidR="00892BCE" w:rsidRDefault="00000000">
      <w:pPr>
        <w:ind w:firstLine="480"/>
        <w:rPr>
          <w:rFonts w:hint="eastAsia"/>
          <w:color w:val="000000"/>
        </w:rPr>
      </w:pPr>
      <w:r>
        <w:rPr>
          <w:rFonts w:hint="eastAsia"/>
          <w:color w:val="000000"/>
        </w:rPr>
        <w:t>11）桥面横坡，由墩台帽平置，垫</w:t>
      </w:r>
      <w:proofErr w:type="gramStart"/>
      <w:r>
        <w:rPr>
          <w:rFonts w:hint="eastAsia"/>
          <w:color w:val="000000"/>
        </w:rPr>
        <w:t>石高度</w:t>
      </w:r>
      <w:proofErr w:type="gramEnd"/>
      <w:r>
        <w:rPr>
          <w:rFonts w:hint="eastAsia"/>
          <w:color w:val="000000"/>
        </w:rPr>
        <w:t>变化形成。为了使支座保持水平受力状态，墩台帽</w:t>
      </w:r>
      <w:proofErr w:type="gramStart"/>
      <w:r>
        <w:rPr>
          <w:rFonts w:hint="eastAsia"/>
          <w:color w:val="000000"/>
        </w:rPr>
        <w:t>顶设置</w:t>
      </w:r>
      <w:proofErr w:type="gramEnd"/>
      <w:r>
        <w:rPr>
          <w:rFonts w:hint="eastAsia"/>
          <w:color w:val="000000"/>
        </w:rPr>
        <w:t>的支</w:t>
      </w:r>
      <w:proofErr w:type="gramStart"/>
      <w:r>
        <w:rPr>
          <w:rFonts w:hint="eastAsia"/>
          <w:color w:val="000000"/>
        </w:rPr>
        <w:t>座垫</w:t>
      </w:r>
      <w:proofErr w:type="gramEnd"/>
      <w:r>
        <w:rPr>
          <w:rFonts w:hint="eastAsia"/>
          <w:color w:val="000000"/>
        </w:rPr>
        <w:t>石应顶面水平，板端底面做成相应横坡的斜面，但应注意其倾斜方向与安装位置相一致。帽顶的支</w:t>
      </w:r>
      <w:proofErr w:type="gramStart"/>
      <w:r>
        <w:rPr>
          <w:rFonts w:hint="eastAsia"/>
          <w:color w:val="000000"/>
        </w:rPr>
        <w:t>座垫</w:t>
      </w:r>
      <w:proofErr w:type="gramEnd"/>
      <w:r>
        <w:rPr>
          <w:rFonts w:hint="eastAsia"/>
          <w:color w:val="000000"/>
        </w:rPr>
        <w:t>块与墩台帽整体浇筑，垫石</w:t>
      </w:r>
      <w:proofErr w:type="gramStart"/>
      <w:r>
        <w:rPr>
          <w:rFonts w:hint="eastAsia"/>
          <w:color w:val="000000"/>
        </w:rPr>
        <w:t>顶要求</w:t>
      </w:r>
      <w:proofErr w:type="gramEnd"/>
      <w:r>
        <w:rPr>
          <w:rFonts w:hint="eastAsia"/>
          <w:color w:val="000000"/>
        </w:rPr>
        <w:t>平整而粗糙，并按要求配置钢筋。</w:t>
      </w:r>
    </w:p>
    <w:p w14:paraId="77E48CE7" w14:textId="77777777" w:rsidR="00892BCE" w:rsidRDefault="00000000">
      <w:pPr>
        <w:ind w:firstLine="480"/>
        <w:rPr>
          <w:rFonts w:hint="eastAsia"/>
          <w:color w:val="000000"/>
        </w:rPr>
      </w:pPr>
      <w:r>
        <w:rPr>
          <w:rFonts w:hint="eastAsia"/>
          <w:color w:val="000000"/>
        </w:rPr>
        <w:t>12）本项目部分桥台、挡土墙位于地形比较复杂的山坡上，若设计图中的纵、横向地面标高与实际不符，导致基础悬空或基坑开挖量过大，请及时与业主、监理、设计单位联系，以便调整设计。</w:t>
      </w:r>
    </w:p>
    <w:p w14:paraId="15FE71E2" w14:textId="3B29DC88" w:rsidR="00892BCE" w:rsidRDefault="00000000">
      <w:pPr>
        <w:ind w:firstLine="480"/>
        <w:rPr>
          <w:rFonts w:hint="eastAsia"/>
          <w:color w:val="000000"/>
        </w:rPr>
      </w:pPr>
      <w:r>
        <w:rPr>
          <w:rFonts w:hint="eastAsia"/>
          <w:color w:val="000000"/>
        </w:rPr>
        <w:t>13）钢筋需接长时应有可靠连接方法，同一断面钢筋接头数量应满足部颁《公路桥涵施工技术规范》及其他有关规范要求。钢筋直径≥25mm受力主钢筋接长采用机械连接，建议采用</w:t>
      </w:r>
      <w:proofErr w:type="gramStart"/>
      <w:r>
        <w:rPr>
          <w:rFonts w:hint="eastAsia"/>
          <w:color w:val="000000"/>
        </w:rPr>
        <w:t>钦</w:t>
      </w:r>
      <w:proofErr w:type="gramEnd"/>
      <w:r>
        <w:rPr>
          <w:rFonts w:hint="eastAsia"/>
          <w:color w:val="000000"/>
        </w:rPr>
        <w:t>粗直螺纹钢筋接头或套筒挤压钢筋接头。</w:t>
      </w:r>
    </w:p>
    <w:p w14:paraId="5D63973C" w14:textId="77777777" w:rsidR="00892BCE" w:rsidRDefault="00000000">
      <w:pPr>
        <w:ind w:firstLine="480"/>
        <w:rPr>
          <w:rFonts w:hint="eastAsia"/>
          <w:color w:val="000000"/>
        </w:rPr>
      </w:pPr>
      <w:r>
        <w:rPr>
          <w:rFonts w:hint="eastAsia"/>
          <w:color w:val="000000"/>
        </w:rPr>
        <w:t>14）如桥下存在填土的，或位于路基侧边的桩基，需等填土或路基处理稳定达到要求后,方可施工桩基础。</w:t>
      </w:r>
    </w:p>
    <w:p w14:paraId="50ADB21C" w14:textId="77777777" w:rsidR="00892BCE" w:rsidRDefault="00000000">
      <w:pPr>
        <w:ind w:firstLine="480"/>
        <w:rPr>
          <w:rFonts w:hint="eastAsia"/>
          <w:color w:val="000000"/>
        </w:rPr>
      </w:pPr>
      <w:r>
        <w:rPr>
          <w:rFonts w:hint="eastAsia"/>
          <w:color w:val="000000"/>
        </w:rPr>
        <w:t>15）台前及台后地基与路基的地基统一处理，详见地基处理设计图表。桥台</w:t>
      </w:r>
      <w:proofErr w:type="gramStart"/>
      <w:r>
        <w:rPr>
          <w:rFonts w:hint="eastAsia"/>
          <w:color w:val="000000"/>
        </w:rPr>
        <w:t>台</w:t>
      </w:r>
      <w:proofErr w:type="gramEnd"/>
      <w:r>
        <w:rPr>
          <w:rFonts w:hint="eastAsia"/>
          <w:color w:val="000000"/>
        </w:rPr>
        <w:t>背填筑要求用透水性材料自台前向台后分层夯实，应严格控制填筑速率。在填筑的同时,应对桥台进行竖向及水平向位移观测。</w:t>
      </w:r>
    </w:p>
    <w:p w14:paraId="3296C9CB" w14:textId="77777777" w:rsidR="00892BCE" w:rsidRDefault="00000000">
      <w:pPr>
        <w:ind w:firstLine="480"/>
        <w:rPr>
          <w:rFonts w:hint="eastAsia"/>
          <w:color w:val="000000"/>
        </w:rPr>
      </w:pPr>
      <w:r>
        <w:rPr>
          <w:rFonts w:hint="eastAsia"/>
          <w:color w:val="000000"/>
        </w:rPr>
        <w:t>16）处于曲线路段的桥梁，桥台的耳墙、侧墙应符合平纵面线形的变化。</w:t>
      </w:r>
    </w:p>
    <w:p w14:paraId="5DC8409E" w14:textId="77777777" w:rsidR="00892BCE" w:rsidRDefault="00000000">
      <w:pPr>
        <w:ind w:firstLine="480"/>
        <w:rPr>
          <w:rFonts w:hint="eastAsia"/>
          <w:color w:val="000000"/>
        </w:rPr>
      </w:pPr>
      <w:r>
        <w:rPr>
          <w:rFonts w:hint="eastAsia"/>
          <w:color w:val="000000"/>
        </w:rPr>
        <w:t>17）桥台搭板应与路面同期施工，搭板与路面平行。</w:t>
      </w:r>
    </w:p>
    <w:p w14:paraId="6663DF5D" w14:textId="77777777" w:rsidR="00892BCE" w:rsidRDefault="00000000">
      <w:pPr>
        <w:ind w:firstLine="480"/>
        <w:rPr>
          <w:rFonts w:hint="eastAsia"/>
          <w:color w:val="000000"/>
        </w:rPr>
      </w:pPr>
      <w:r>
        <w:rPr>
          <w:rFonts w:hint="eastAsia"/>
          <w:color w:val="000000"/>
        </w:rPr>
        <w:lastRenderedPageBreak/>
        <w:t>18）重力式桥台沉降缝先以麻絮填充平整，再在沉降缝处、前墙内侧、背墙内侧，侧墙</w:t>
      </w:r>
      <w:proofErr w:type="gramStart"/>
      <w:r>
        <w:rPr>
          <w:rFonts w:hint="eastAsia"/>
          <w:color w:val="000000"/>
        </w:rPr>
        <w:t>内侧在</w:t>
      </w:r>
      <w:proofErr w:type="gramEnd"/>
      <w:r>
        <w:rPr>
          <w:rFonts w:hint="eastAsia"/>
          <w:color w:val="000000"/>
        </w:rPr>
        <w:t>填土之前刷1.5mm</w:t>
      </w:r>
      <w:proofErr w:type="gramStart"/>
      <w:r>
        <w:rPr>
          <w:rFonts w:hint="eastAsia"/>
          <w:color w:val="000000"/>
        </w:rPr>
        <w:t>厚热沥青</w:t>
      </w:r>
      <w:proofErr w:type="gramEnd"/>
      <w:r>
        <w:rPr>
          <w:rFonts w:hint="eastAsia"/>
          <w:color w:val="000000"/>
        </w:rPr>
        <w:t>两遍。</w:t>
      </w:r>
    </w:p>
    <w:p w14:paraId="207CD731" w14:textId="77777777" w:rsidR="00892BCE" w:rsidRDefault="00000000">
      <w:pPr>
        <w:pStyle w:val="3"/>
        <w:numPr>
          <w:ilvl w:val="0"/>
          <w:numId w:val="0"/>
        </w:numPr>
        <w:rPr>
          <w:rFonts w:hint="eastAsia"/>
        </w:rPr>
      </w:pPr>
      <w:bookmarkStart w:id="198" w:name="_Toc67560505"/>
      <w:r>
        <w:rPr>
          <w:rFonts w:hint="eastAsia"/>
        </w:rPr>
        <w:t>5.2.1桩基施工方案</w:t>
      </w:r>
      <w:bookmarkEnd w:id="198"/>
    </w:p>
    <w:p w14:paraId="7058358F" w14:textId="77777777" w:rsidR="00892BCE" w:rsidRDefault="00000000">
      <w:pPr>
        <w:spacing w:beforeLines="50" w:before="156"/>
        <w:ind w:firstLineChars="224" w:firstLine="540"/>
        <w:rPr>
          <w:rFonts w:hint="eastAsia"/>
          <w:b/>
        </w:rPr>
      </w:pPr>
      <w:r>
        <w:rPr>
          <w:rFonts w:hint="eastAsia"/>
          <w:b/>
        </w:rPr>
        <w:t>（一）工程概况</w:t>
      </w:r>
    </w:p>
    <w:p w14:paraId="030BA916" w14:textId="77777777" w:rsidR="00892BCE" w:rsidRDefault="00000000">
      <w:pPr>
        <w:ind w:firstLine="480"/>
        <w:rPr>
          <w:rFonts w:hint="eastAsia"/>
        </w:rPr>
      </w:pPr>
      <w:r>
        <w:rPr>
          <w:rFonts w:hint="eastAsia"/>
        </w:rPr>
        <w:t>本标段桩基础设计均为嵌岩桩，混凝土水下灌注成桩，共186根，</w:t>
      </w:r>
      <w:r>
        <w:t>设计桩径为φ1.</w:t>
      </w:r>
      <w:r>
        <w:rPr>
          <w:rFonts w:hint="eastAsia"/>
        </w:rPr>
        <w:t>2</w:t>
      </w:r>
      <w:r>
        <w:t>m，φ1.</w:t>
      </w:r>
      <w:r>
        <w:rPr>
          <w:rFonts w:hint="eastAsia"/>
        </w:rPr>
        <w:t>3</w:t>
      </w:r>
      <w:r>
        <w:t>m</w:t>
      </w:r>
      <w:r>
        <w:rPr>
          <w:rFonts w:hint="eastAsia"/>
        </w:rPr>
        <w:t>,</w:t>
      </w:r>
      <w:r>
        <w:t>φ</w:t>
      </w:r>
      <w:r>
        <w:rPr>
          <w:rFonts w:hint="eastAsia"/>
        </w:rPr>
        <w:t>1.5m、1.8m、2.0m五</w:t>
      </w:r>
      <w:r>
        <w:t>种</w:t>
      </w:r>
      <w:r>
        <w:rPr>
          <w:rFonts w:hint="eastAsia"/>
        </w:rPr>
        <w:t>。</w:t>
      </w:r>
    </w:p>
    <w:p w14:paraId="71626776" w14:textId="03DBB48E" w:rsidR="00892BCE" w:rsidRDefault="00000000">
      <w:pPr>
        <w:ind w:firstLine="480"/>
        <w:rPr>
          <w:rFonts w:hint="eastAsia"/>
        </w:rPr>
      </w:pPr>
      <w:r>
        <w:rPr>
          <w:rFonts w:hint="eastAsia"/>
        </w:rPr>
        <w:t>本项目主线设桥梁6座,桥梁总长757m,A匝道设匝道桥1座,总长333.176m,</w:t>
      </w:r>
      <w:proofErr w:type="gramStart"/>
      <w:r>
        <w:rPr>
          <w:rFonts w:hint="eastAsia"/>
        </w:rPr>
        <w:t>互通拼宽桥</w:t>
      </w:r>
      <w:proofErr w:type="gramEnd"/>
      <w:r>
        <w:rPr>
          <w:rFonts w:hint="eastAsia"/>
        </w:rPr>
        <w:t>3座，总长360m。主要桥梁详细工程地质条件描述如下:</w:t>
      </w:r>
    </w:p>
    <w:p w14:paraId="67281C18" w14:textId="77777777" w:rsidR="00892BCE" w:rsidRDefault="00000000">
      <w:pPr>
        <w:ind w:firstLine="480"/>
        <w:rPr>
          <w:rFonts w:hint="eastAsia"/>
        </w:rPr>
      </w:pPr>
      <w:r>
        <w:rPr>
          <w:rFonts w:hint="eastAsia"/>
        </w:rPr>
        <w:t>①小朴大桥</w:t>
      </w:r>
    </w:p>
    <w:p w14:paraId="08CAA9CD" w14:textId="6B287285" w:rsidR="00892BCE" w:rsidRDefault="00000000">
      <w:pPr>
        <w:ind w:firstLine="480"/>
        <w:rPr>
          <w:rFonts w:hint="eastAsia"/>
        </w:rPr>
      </w:pPr>
      <w:r>
        <w:rPr>
          <w:rFonts w:hint="eastAsia"/>
        </w:rPr>
        <w:t>桥址区位于山前海域围涂区，现状为人工抛填渔塘，场区表部分布填土，厚度基岩裂隙水赋存于网状风化裂隙和构造裂隙之中，连通性差，地下水富水性不3~5m，其下为</w:t>
      </w:r>
      <w:proofErr w:type="gramStart"/>
      <w:r>
        <w:rPr>
          <w:rFonts w:hint="eastAsia"/>
        </w:rPr>
        <w:t>海积相淤泥</w:t>
      </w:r>
      <w:proofErr w:type="gramEnd"/>
      <w:r>
        <w:rPr>
          <w:rFonts w:hint="eastAsia"/>
        </w:rPr>
        <w:t>及淤泥质黏土，厚度一般3~6m不等，近山前尖灭，中均</w:t>
      </w:r>
      <w:proofErr w:type="gramStart"/>
      <w:r>
        <w:rPr>
          <w:rFonts w:hint="eastAsia"/>
        </w:rPr>
        <w:t>一</w:t>
      </w:r>
      <w:proofErr w:type="gramEnd"/>
      <w:r>
        <w:rPr>
          <w:rFonts w:hint="eastAsia"/>
        </w:rPr>
        <w:t>，受构造、地貌、</w:t>
      </w:r>
      <w:proofErr w:type="gramStart"/>
      <w:r>
        <w:rPr>
          <w:rFonts w:hint="eastAsia"/>
        </w:rPr>
        <w:t>气候及岩性</w:t>
      </w:r>
      <w:proofErr w:type="gramEnd"/>
      <w:r>
        <w:rPr>
          <w:rFonts w:hint="eastAsia"/>
        </w:rPr>
        <w:t>等因素控制，地下水主要接受大气降水补给，部</w:t>
      </w:r>
      <w:proofErr w:type="gramStart"/>
      <w:r>
        <w:rPr>
          <w:rFonts w:hint="eastAsia"/>
        </w:rPr>
        <w:t>为坡洪积</w:t>
      </w:r>
      <w:proofErr w:type="gramEnd"/>
      <w:r>
        <w:rPr>
          <w:rFonts w:hint="eastAsia"/>
        </w:rPr>
        <w:t>粉质黏土及块石，下部为残坡积灰黄色含</w:t>
      </w:r>
      <w:proofErr w:type="gramStart"/>
      <w:r>
        <w:rPr>
          <w:rFonts w:hint="eastAsia"/>
        </w:rPr>
        <w:t>砾</w:t>
      </w:r>
      <w:proofErr w:type="gramEnd"/>
      <w:r>
        <w:rPr>
          <w:rFonts w:hint="eastAsia"/>
        </w:rPr>
        <w:t>粉质黏土及含黏性土碎石，下伏基岩为下白垩统</w:t>
      </w:r>
      <w:proofErr w:type="gramStart"/>
      <w:r>
        <w:rPr>
          <w:rFonts w:hint="eastAsia"/>
        </w:rPr>
        <w:t>西山头组凝灰岩</w:t>
      </w:r>
      <w:proofErr w:type="gramEnd"/>
      <w:r>
        <w:rPr>
          <w:rFonts w:hint="eastAsia"/>
        </w:rPr>
        <w:t>，全强风化厚度5~20m不等，中风化节理裂隙较发育，岩体较破碎~较完整，岩质较硬，物理力学性质良好，中风化基岩面纵横向起伏大。</w:t>
      </w:r>
    </w:p>
    <w:p w14:paraId="61E0D238" w14:textId="77777777" w:rsidR="00892BCE" w:rsidRDefault="00000000">
      <w:pPr>
        <w:ind w:firstLine="480"/>
        <w:rPr>
          <w:rFonts w:hint="eastAsia"/>
        </w:rPr>
      </w:pPr>
      <w:r>
        <w:rPr>
          <w:rFonts w:hint="eastAsia"/>
        </w:rPr>
        <w:t>②大文</w:t>
      </w:r>
      <w:proofErr w:type="gramStart"/>
      <w:r>
        <w:rPr>
          <w:rFonts w:hint="eastAsia"/>
        </w:rPr>
        <w:t>岙</w:t>
      </w:r>
      <w:proofErr w:type="gramEnd"/>
      <w:r>
        <w:rPr>
          <w:rFonts w:hint="eastAsia"/>
        </w:rPr>
        <w:t>桥</w:t>
      </w:r>
    </w:p>
    <w:p w14:paraId="08EDA9C1" w14:textId="09BE4DF5" w:rsidR="00892BCE" w:rsidRDefault="00000000">
      <w:pPr>
        <w:ind w:firstLine="480"/>
        <w:rPr>
          <w:rFonts w:hint="eastAsia"/>
        </w:rPr>
      </w:pPr>
      <w:r>
        <w:rPr>
          <w:rFonts w:hint="eastAsia"/>
        </w:rPr>
        <w:t>桥址区位于山间</w:t>
      </w:r>
      <w:proofErr w:type="gramStart"/>
      <w:r>
        <w:rPr>
          <w:rFonts w:hint="eastAsia"/>
        </w:rPr>
        <w:t>坡洪积</w:t>
      </w:r>
      <w:proofErr w:type="gramEnd"/>
      <w:r>
        <w:rPr>
          <w:rFonts w:hint="eastAsia"/>
        </w:rPr>
        <w:t>沟谷。表部</w:t>
      </w:r>
      <w:proofErr w:type="gramStart"/>
      <w:r>
        <w:rPr>
          <w:rFonts w:hint="eastAsia"/>
        </w:rPr>
        <w:t>为坡洪积</w:t>
      </w:r>
      <w:proofErr w:type="gramEnd"/>
      <w:r>
        <w:rPr>
          <w:rFonts w:hint="eastAsia"/>
        </w:rPr>
        <w:t>含黏性土碎石，厚约2~4m，底部基岩为燕山晚期花岗斑岩，</w:t>
      </w:r>
      <w:proofErr w:type="gramStart"/>
      <w:r>
        <w:rPr>
          <w:rFonts w:hint="eastAsia"/>
        </w:rPr>
        <w:t>全强风化层</w:t>
      </w:r>
      <w:proofErr w:type="gramEnd"/>
      <w:r>
        <w:rPr>
          <w:rFonts w:hint="eastAsia"/>
        </w:rPr>
        <w:t>厚1.0~3.0m，中风化层节理裂隙发育，岩体较破碎~较完整，岩质较硬。</w:t>
      </w:r>
      <w:proofErr w:type="gramStart"/>
      <w:r>
        <w:rPr>
          <w:rFonts w:hint="eastAsia"/>
        </w:rPr>
        <w:t>地顾条件</w:t>
      </w:r>
      <w:proofErr w:type="gramEnd"/>
      <w:r>
        <w:rPr>
          <w:rFonts w:hint="eastAsia"/>
        </w:rPr>
        <w:t>清晰，基岩物理力学性质较好，中风化基岩面起伏大。</w:t>
      </w:r>
    </w:p>
    <w:p w14:paraId="20960ACF" w14:textId="77777777" w:rsidR="00892BCE" w:rsidRDefault="00000000">
      <w:pPr>
        <w:ind w:firstLine="480"/>
        <w:rPr>
          <w:rFonts w:hint="eastAsia"/>
        </w:rPr>
      </w:pPr>
      <w:r>
        <w:rPr>
          <w:rFonts w:hint="eastAsia"/>
        </w:rPr>
        <w:t>③小文</w:t>
      </w:r>
      <w:proofErr w:type="gramStart"/>
      <w:r>
        <w:rPr>
          <w:rFonts w:hint="eastAsia"/>
        </w:rPr>
        <w:t>岙</w:t>
      </w:r>
      <w:proofErr w:type="gramEnd"/>
      <w:r>
        <w:rPr>
          <w:rFonts w:hint="eastAsia"/>
        </w:rPr>
        <w:t>桥</w:t>
      </w:r>
    </w:p>
    <w:p w14:paraId="37297BCB" w14:textId="79308563" w:rsidR="00892BCE" w:rsidRDefault="00000000">
      <w:pPr>
        <w:ind w:firstLine="480"/>
        <w:rPr>
          <w:rFonts w:hint="eastAsia"/>
        </w:rPr>
      </w:pPr>
      <w:r>
        <w:rPr>
          <w:rFonts w:hint="eastAsia"/>
        </w:rPr>
        <w:t>桥址区位于山间</w:t>
      </w:r>
      <w:proofErr w:type="gramStart"/>
      <w:r>
        <w:rPr>
          <w:rFonts w:hint="eastAsia"/>
        </w:rPr>
        <w:t>坡洪积</w:t>
      </w:r>
      <w:proofErr w:type="gramEnd"/>
      <w:r>
        <w:rPr>
          <w:rFonts w:hint="eastAsia"/>
        </w:rPr>
        <w:t>沟谷。表部</w:t>
      </w:r>
      <w:proofErr w:type="gramStart"/>
      <w:r>
        <w:rPr>
          <w:rFonts w:hint="eastAsia"/>
        </w:rPr>
        <w:t>为坡洪积</w:t>
      </w:r>
      <w:proofErr w:type="gramEnd"/>
      <w:r>
        <w:rPr>
          <w:rFonts w:hint="eastAsia"/>
        </w:rPr>
        <w:t>含黏性土碎石，厚约2~4m，中部为残坡积含黏性土碎石，局部厚度可达10m以上，底部基岩为燕山晚期花岗斑岩,</w:t>
      </w:r>
      <w:proofErr w:type="gramStart"/>
      <w:r>
        <w:rPr>
          <w:rFonts w:hint="eastAsia"/>
        </w:rPr>
        <w:t>全强风化层</w:t>
      </w:r>
      <w:proofErr w:type="gramEnd"/>
      <w:r>
        <w:rPr>
          <w:rFonts w:hint="eastAsia"/>
        </w:rPr>
        <w:t>厚3.0~5.0m，中风化层节理裂隙发育，岩体较破碎~较完整，岩质较硬。地质条件清晰，基岩物理力学性质较好，中风化基岩面起伏大。</w:t>
      </w:r>
    </w:p>
    <w:p w14:paraId="4D7EF75B" w14:textId="557A17BB" w:rsidR="00892BCE" w:rsidRDefault="00000000">
      <w:pPr>
        <w:ind w:firstLine="480"/>
        <w:rPr>
          <w:rFonts w:hint="eastAsia"/>
        </w:rPr>
      </w:pPr>
      <w:r>
        <w:rPr>
          <w:rFonts w:hint="eastAsia"/>
        </w:rPr>
        <w:t>④风吹</w:t>
      </w:r>
      <w:proofErr w:type="gramStart"/>
      <w:r>
        <w:rPr>
          <w:rFonts w:hint="eastAsia"/>
        </w:rPr>
        <w:t>岙</w:t>
      </w:r>
      <w:proofErr w:type="gramEnd"/>
      <w:r>
        <w:rPr>
          <w:rFonts w:hint="eastAsia"/>
        </w:rPr>
        <w:t>1号</w:t>
      </w:r>
      <w:proofErr w:type="gramStart"/>
      <w:r>
        <w:rPr>
          <w:rFonts w:hint="eastAsia"/>
        </w:rPr>
        <w:t>桥风吹岙</w:t>
      </w:r>
      <w:proofErr w:type="gramEnd"/>
      <w:r>
        <w:rPr>
          <w:rFonts w:hint="eastAsia"/>
        </w:rPr>
        <w:t>2号桥</w:t>
      </w:r>
    </w:p>
    <w:p w14:paraId="1AE44B62" w14:textId="77777777" w:rsidR="00892BCE" w:rsidRDefault="00000000">
      <w:pPr>
        <w:ind w:firstLine="480"/>
        <w:rPr>
          <w:rFonts w:hint="eastAsia"/>
        </w:rPr>
      </w:pPr>
      <w:r>
        <w:rPr>
          <w:rFonts w:hint="eastAsia"/>
        </w:rPr>
        <w:t>桥址区位于山间沟谷。表部为残坡积含</w:t>
      </w:r>
      <w:proofErr w:type="gramStart"/>
      <w:r>
        <w:rPr>
          <w:rFonts w:hint="eastAsia"/>
        </w:rPr>
        <w:t>砾</w:t>
      </w:r>
      <w:proofErr w:type="gramEnd"/>
      <w:r>
        <w:rPr>
          <w:rFonts w:hint="eastAsia"/>
        </w:rPr>
        <w:t>粉质黏土和含黏性土碎石,厚度约3~5m，底部基岩为燕山晚期花岗岩，</w:t>
      </w:r>
      <w:proofErr w:type="gramStart"/>
      <w:r>
        <w:rPr>
          <w:rFonts w:hint="eastAsia"/>
        </w:rPr>
        <w:t>全强风化层</w:t>
      </w:r>
      <w:proofErr w:type="gramEnd"/>
      <w:r>
        <w:rPr>
          <w:rFonts w:hint="eastAsia"/>
        </w:rPr>
        <w:t>厚1.0~3.0m，中风化层节理裂隙发育，岩体较破碎，岩质较硬。地质条件清晰，基岩物理力学性质较好，中风化基岩面起伏大。</w:t>
      </w:r>
    </w:p>
    <w:p w14:paraId="432CA29A" w14:textId="77777777" w:rsidR="00892BCE" w:rsidRDefault="00000000">
      <w:pPr>
        <w:ind w:firstLine="480"/>
        <w:rPr>
          <w:rFonts w:hint="eastAsia"/>
        </w:rPr>
      </w:pPr>
      <w:r>
        <w:rPr>
          <w:rFonts w:hint="eastAsia"/>
        </w:rPr>
        <w:lastRenderedPageBreak/>
        <w:t>⑤白迭桥</w:t>
      </w:r>
    </w:p>
    <w:p w14:paraId="2266CA09" w14:textId="3F8F9811" w:rsidR="00892BCE" w:rsidRDefault="00000000">
      <w:pPr>
        <w:ind w:firstLine="480"/>
        <w:rPr>
          <w:rFonts w:hint="eastAsia"/>
        </w:rPr>
      </w:pPr>
      <w:r>
        <w:rPr>
          <w:rFonts w:hint="eastAsia"/>
        </w:rPr>
        <w:t>桥址区位于坡</w:t>
      </w:r>
      <w:proofErr w:type="gramStart"/>
      <w:r>
        <w:rPr>
          <w:rFonts w:hint="eastAsia"/>
        </w:rPr>
        <w:t>麓</w:t>
      </w:r>
      <w:proofErr w:type="gramEnd"/>
      <w:r>
        <w:rPr>
          <w:rFonts w:hint="eastAsia"/>
        </w:rPr>
        <w:t>与海域交界处，地形起伏较大。大里程海域表部分布海积淤泥质黏土，厚度1~5m，中部</w:t>
      </w:r>
      <w:proofErr w:type="gramStart"/>
      <w:r>
        <w:rPr>
          <w:rFonts w:hint="eastAsia"/>
        </w:rPr>
        <w:t>为坡洪积</w:t>
      </w:r>
      <w:proofErr w:type="gramEnd"/>
      <w:r>
        <w:rPr>
          <w:rFonts w:hint="eastAsia"/>
        </w:rPr>
        <w:t>碎块石，厚度1~2m，</w:t>
      </w:r>
      <w:proofErr w:type="gramStart"/>
      <w:r>
        <w:rPr>
          <w:rFonts w:hint="eastAsia"/>
        </w:rPr>
        <w:t>基岩区表部</w:t>
      </w:r>
      <w:proofErr w:type="gramEnd"/>
      <w:r>
        <w:rPr>
          <w:rFonts w:hint="eastAsia"/>
        </w:rPr>
        <w:t>为残坡积含碎石粉质黏土，厚度约1~2m，底部基岩为燕山晚期花岗岩，</w:t>
      </w:r>
      <w:proofErr w:type="gramStart"/>
      <w:r>
        <w:rPr>
          <w:rFonts w:hint="eastAsia"/>
        </w:rPr>
        <w:t>全强风化层</w:t>
      </w:r>
      <w:proofErr w:type="gramEnd"/>
      <w:r>
        <w:rPr>
          <w:rFonts w:hint="eastAsia"/>
        </w:rPr>
        <w:t>厚3.0~5.0m，中风化层节理裂隙发育，岩体较破碎~较完整，岩质较硬。地质条件清晰,基岩物理力学性质较好，中风化基岩面起伏大。</w:t>
      </w:r>
    </w:p>
    <w:p w14:paraId="5C6177CF" w14:textId="77777777" w:rsidR="00892BCE" w:rsidRDefault="00000000">
      <w:pPr>
        <w:ind w:firstLine="480"/>
        <w:rPr>
          <w:rFonts w:hint="eastAsia"/>
        </w:rPr>
      </w:pPr>
      <w:r>
        <w:rPr>
          <w:rFonts w:hint="eastAsia"/>
        </w:rPr>
        <w:t>桩基数量汇总见下表：</w:t>
      </w:r>
    </w:p>
    <w:p w14:paraId="223E376A" w14:textId="77777777" w:rsidR="00892BCE" w:rsidRDefault="00000000">
      <w:pPr>
        <w:ind w:firstLine="422"/>
        <w:jc w:val="center"/>
        <w:rPr>
          <w:rFonts w:hint="eastAsia"/>
        </w:rPr>
      </w:pPr>
      <w:r>
        <w:rPr>
          <w:rFonts w:hint="eastAsia"/>
          <w:b/>
          <w:bCs/>
          <w:color w:val="000000"/>
          <w:sz w:val="21"/>
          <w:szCs w:val="21"/>
        </w:rPr>
        <w:t>表2、桩基工程数量汇总表</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664"/>
        <w:gridCol w:w="1665"/>
        <w:gridCol w:w="948"/>
        <w:gridCol w:w="842"/>
        <w:gridCol w:w="842"/>
        <w:gridCol w:w="898"/>
        <w:gridCol w:w="1025"/>
        <w:gridCol w:w="2214"/>
      </w:tblGrid>
      <w:tr w:rsidR="00892BCE" w14:paraId="6E0B5F81" w14:textId="77777777">
        <w:trPr>
          <w:trHeight w:val="363"/>
          <w:jc w:val="center"/>
        </w:trPr>
        <w:tc>
          <w:tcPr>
            <w:tcW w:w="664" w:type="dxa"/>
            <w:vMerge w:val="restart"/>
            <w:noWrap/>
            <w:tcMar>
              <w:top w:w="15" w:type="dxa"/>
              <w:left w:w="15" w:type="dxa"/>
              <w:right w:w="15" w:type="dxa"/>
            </w:tcMar>
            <w:vAlign w:val="center"/>
          </w:tcPr>
          <w:p w14:paraId="47E0909C" w14:textId="77777777" w:rsidR="00892BCE" w:rsidRDefault="00000000">
            <w:pPr>
              <w:pStyle w:val="ac"/>
              <w:ind w:firstLineChars="0" w:firstLine="0"/>
              <w:rPr>
                <w:rFonts w:ascii="宋体" w:eastAsia="宋体" w:hint="eastAsia"/>
              </w:rPr>
            </w:pPr>
            <w:r>
              <w:rPr>
                <w:rFonts w:ascii="宋体" w:eastAsia="宋体" w:hint="eastAsia"/>
              </w:rPr>
              <w:t>序号</w:t>
            </w:r>
          </w:p>
        </w:tc>
        <w:tc>
          <w:tcPr>
            <w:tcW w:w="1665" w:type="dxa"/>
            <w:vMerge w:val="restart"/>
            <w:tcMar>
              <w:top w:w="15" w:type="dxa"/>
              <w:left w:w="15" w:type="dxa"/>
              <w:right w:w="15" w:type="dxa"/>
            </w:tcMar>
            <w:vAlign w:val="center"/>
          </w:tcPr>
          <w:p w14:paraId="0D1885DE" w14:textId="77777777" w:rsidR="00892BCE" w:rsidRDefault="00000000">
            <w:pPr>
              <w:pStyle w:val="ac"/>
              <w:ind w:firstLineChars="0" w:firstLine="0"/>
              <w:rPr>
                <w:rFonts w:ascii="宋体" w:eastAsia="宋体" w:hint="eastAsia"/>
              </w:rPr>
            </w:pPr>
            <w:r>
              <w:rPr>
                <w:rFonts w:ascii="宋体" w:eastAsia="宋体" w:hint="eastAsia"/>
              </w:rPr>
              <w:t>桥梁名称</w:t>
            </w:r>
          </w:p>
        </w:tc>
        <w:tc>
          <w:tcPr>
            <w:tcW w:w="6769" w:type="dxa"/>
            <w:gridSpan w:val="6"/>
            <w:vAlign w:val="center"/>
          </w:tcPr>
          <w:p w14:paraId="00D45D49" w14:textId="77777777" w:rsidR="00892BCE" w:rsidRDefault="00000000">
            <w:pPr>
              <w:pStyle w:val="ac"/>
              <w:ind w:firstLineChars="0" w:firstLine="0"/>
              <w:rPr>
                <w:rFonts w:ascii="宋体" w:eastAsia="宋体" w:hint="eastAsia"/>
              </w:rPr>
            </w:pPr>
            <w:r>
              <w:rPr>
                <w:rFonts w:ascii="宋体" w:eastAsia="宋体" w:hint="eastAsia"/>
              </w:rPr>
              <w:t>桩基（根）</w:t>
            </w:r>
          </w:p>
        </w:tc>
      </w:tr>
      <w:tr w:rsidR="00892BCE" w14:paraId="0A5414E4" w14:textId="77777777">
        <w:trPr>
          <w:trHeight w:val="363"/>
          <w:jc w:val="center"/>
        </w:trPr>
        <w:tc>
          <w:tcPr>
            <w:tcW w:w="664" w:type="dxa"/>
            <w:vMerge/>
            <w:noWrap/>
            <w:tcMar>
              <w:top w:w="15" w:type="dxa"/>
              <w:left w:w="15" w:type="dxa"/>
              <w:right w:w="15" w:type="dxa"/>
            </w:tcMar>
            <w:vAlign w:val="center"/>
          </w:tcPr>
          <w:p w14:paraId="455BDB97" w14:textId="77777777" w:rsidR="00892BCE" w:rsidRDefault="00892BCE">
            <w:pPr>
              <w:pStyle w:val="ac"/>
              <w:ind w:firstLine="420"/>
              <w:rPr>
                <w:rFonts w:ascii="宋体" w:eastAsia="宋体" w:hint="eastAsia"/>
              </w:rPr>
            </w:pPr>
          </w:p>
        </w:tc>
        <w:tc>
          <w:tcPr>
            <w:tcW w:w="1665" w:type="dxa"/>
            <w:vMerge/>
            <w:tcMar>
              <w:top w:w="15" w:type="dxa"/>
              <w:left w:w="15" w:type="dxa"/>
              <w:right w:w="15" w:type="dxa"/>
            </w:tcMar>
            <w:vAlign w:val="center"/>
          </w:tcPr>
          <w:p w14:paraId="7003FB4E" w14:textId="77777777" w:rsidR="00892BCE" w:rsidRDefault="00892BCE">
            <w:pPr>
              <w:pStyle w:val="ac"/>
              <w:ind w:firstLine="420"/>
              <w:rPr>
                <w:rFonts w:ascii="宋体" w:eastAsia="宋体" w:hint="eastAsia"/>
              </w:rPr>
            </w:pPr>
          </w:p>
        </w:tc>
        <w:tc>
          <w:tcPr>
            <w:tcW w:w="4555" w:type="dxa"/>
            <w:gridSpan w:val="5"/>
            <w:vAlign w:val="center"/>
          </w:tcPr>
          <w:p w14:paraId="63CCDC2A" w14:textId="77777777" w:rsidR="00892BCE" w:rsidRDefault="00000000">
            <w:pPr>
              <w:pStyle w:val="ac"/>
              <w:ind w:firstLineChars="0" w:firstLine="0"/>
              <w:rPr>
                <w:rFonts w:ascii="宋体" w:eastAsia="宋体" w:hint="eastAsia"/>
              </w:rPr>
            </w:pPr>
            <w:r>
              <w:rPr>
                <w:rFonts w:ascii="宋体" w:eastAsia="宋体" w:hint="eastAsia"/>
              </w:rPr>
              <w:t>直径(cm)</w:t>
            </w:r>
          </w:p>
        </w:tc>
        <w:tc>
          <w:tcPr>
            <w:tcW w:w="2214" w:type="dxa"/>
            <w:tcMar>
              <w:top w:w="15" w:type="dxa"/>
              <w:left w:w="15" w:type="dxa"/>
              <w:right w:w="15" w:type="dxa"/>
            </w:tcMar>
            <w:vAlign w:val="center"/>
          </w:tcPr>
          <w:p w14:paraId="452728C6" w14:textId="77777777" w:rsidR="00892BCE" w:rsidRDefault="00000000">
            <w:pPr>
              <w:pStyle w:val="ac"/>
              <w:ind w:firstLine="420"/>
              <w:rPr>
                <w:rFonts w:ascii="宋体" w:eastAsia="宋体" w:hint="eastAsia"/>
              </w:rPr>
            </w:pPr>
            <w:r>
              <w:rPr>
                <w:rFonts w:ascii="宋体" w:eastAsia="宋体" w:hint="eastAsia"/>
              </w:rPr>
              <w:t>桩长(m)</w:t>
            </w:r>
          </w:p>
        </w:tc>
      </w:tr>
      <w:tr w:rsidR="00892BCE" w14:paraId="2CA2155B" w14:textId="77777777">
        <w:trPr>
          <w:trHeight w:val="363"/>
          <w:jc w:val="center"/>
        </w:trPr>
        <w:tc>
          <w:tcPr>
            <w:tcW w:w="664" w:type="dxa"/>
            <w:vMerge/>
            <w:noWrap/>
            <w:tcMar>
              <w:top w:w="15" w:type="dxa"/>
              <w:left w:w="15" w:type="dxa"/>
              <w:right w:w="15" w:type="dxa"/>
            </w:tcMar>
            <w:vAlign w:val="center"/>
          </w:tcPr>
          <w:p w14:paraId="56B223F4" w14:textId="77777777" w:rsidR="00892BCE" w:rsidRDefault="00892BCE">
            <w:pPr>
              <w:pStyle w:val="ac"/>
              <w:ind w:firstLine="420"/>
              <w:rPr>
                <w:rFonts w:ascii="宋体" w:eastAsia="宋体" w:hint="eastAsia"/>
                <w:highlight w:val="green"/>
              </w:rPr>
            </w:pPr>
          </w:p>
        </w:tc>
        <w:tc>
          <w:tcPr>
            <w:tcW w:w="1665" w:type="dxa"/>
            <w:vMerge/>
            <w:tcMar>
              <w:top w:w="15" w:type="dxa"/>
              <w:left w:w="15" w:type="dxa"/>
              <w:right w:w="15" w:type="dxa"/>
            </w:tcMar>
            <w:vAlign w:val="center"/>
          </w:tcPr>
          <w:p w14:paraId="0B1A192B" w14:textId="77777777" w:rsidR="00892BCE" w:rsidRDefault="00892BCE">
            <w:pPr>
              <w:pStyle w:val="ac"/>
              <w:ind w:firstLine="420"/>
              <w:rPr>
                <w:rFonts w:ascii="宋体" w:eastAsia="宋体" w:hint="eastAsia"/>
                <w:highlight w:val="green"/>
              </w:rPr>
            </w:pPr>
          </w:p>
        </w:tc>
        <w:tc>
          <w:tcPr>
            <w:tcW w:w="948" w:type="dxa"/>
            <w:noWrap/>
            <w:tcMar>
              <w:top w:w="15" w:type="dxa"/>
              <w:left w:w="15" w:type="dxa"/>
              <w:right w:w="15" w:type="dxa"/>
            </w:tcMar>
            <w:vAlign w:val="center"/>
          </w:tcPr>
          <w:p w14:paraId="03442BB7" w14:textId="77777777" w:rsidR="00892BCE" w:rsidRDefault="00000000">
            <w:pPr>
              <w:pStyle w:val="ac"/>
              <w:ind w:firstLineChars="0" w:firstLine="0"/>
              <w:rPr>
                <w:rFonts w:ascii="宋体" w:eastAsia="宋体" w:hint="eastAsia"/>
              </w:rPr>
            </w:pPr>
            <w:r>
              <w:rPr>
                <w:rFonts w:ascii="宋体" w:eastAsia="宋体" w:hint="eastAsia"/>
              </w:rPr>
              <w:t>120</w:t>
            </w:r>
          </w:p>
        </w:tc>
        <w:tc>
          <w:tcPr>
            <w:tcW w:w="842" w:type="dxa"/>
            <w:noWrap/>
            <w:tcMar>
              <w:top w:w="15" w:type="dxa"/>
              <w:left w:w="15" w:type="dxa"/>
              <w:right w:w="15" w:type="dxa"/>
            </w:tcMar>
            <w:vAlign w:val="center"/>
          </w:tcPr>
          <w:p w14:paraId="694DBB95" w14:textId="77777777" w:rsidR="00892BCE" w:rsidRDefault="00000000">
            <w:pPr>
              <w:pStyle w:val="ac"/>
              <w:ind w:firstLineChars="0" w:firstLine="0"/>
              <w:rPr>
                <w:rFonts w:ascii="宋体" w:eastAsia="宋体" w:hint="eastAsia"/>
              </w:rPr>
            </w:pPr>
            <w:r>
              <w:rPr>
                <w:rFonts w:ascii="宋体" w:eastAsia="宋体" w:hint="eastAsia"/>
              </w:rPr>
              <w:t>1</w:t>
            </w:r>
            <w:r>
              <w:rPr>
                <w:rFonts w:ascii="宋体" w:eastAsia="宋体"/>
              </w:rPr>
              <w:t>3</w:t>
            </w:r>
            <w:r>
              <w:rPr>
                <w:rFonts w:ascii="宋体" w:eastAsia="宋体" w:hint="eastAsia"/>
              </w:rPr>
              <w:t>0</w:t>
            </w:r>
          </w:p>
        </w:tc>
        <w:tc>
          <w:tcPr>
            <w:tcW w:w="842" w:type="dxa"/>
            <w:tcMar>
              <w:top w:w="15" w:type="dxa"/>
              <w:left w:w="15" w:type="dxa"/>
              <w:right w:w="15" w:type="dxa"/>
            </w:tcMar>
            <w:vAlign w:val="center"/>
          </w:tcPr>
          <w:p w14:paraId="6622347F" w14:textId="77777777" w:rsidR="00892BCE" w:rsidRDefault="00000000">
            <w:pPr>
              <w:pStyle w:val="ac"/>
              <w:ind w:firstLineChars="0" w:firstLine="0"/>
              <w:rPr>
                <w:rFonts w:ascii="宋体" w:eastAsia="宋体" w:hint="eastAsia"/>
              </w:rPr>
            </w:pPr>
            <w:r>
              <w:rPr>
                <w:rFonts w:ascii="宋体" w:eastAsia="宋体" w:hint="eastAsia"/>
              </w:rPr>
              <w:t>1</w:t>
            </w:r>
            <w:r>
              <w:rPr>
                <w:rFonts w:ascii="宋体" w:eastAsia="宋体"/>
              </w:rPr>
              <w:t>50</w:t>
            </w:r>
          </w:p>
        </w:tc>
        <w:tc>
          <w:tcPr>
            <w:tcW w:w="898" w:type="dxa"/>
            <w:noWrap/>
            <w:tcMar>
              <w:top w:w="15" w:type="dxa"/>
              <w:left w:w="15" w:type="dxa"/>
              <w:right w:w="15" w:type="dxa"/>
            </w:tcMar>
            <w:vAlign w:val="center"/>
          </w:tcPr>
          <w:p w14:paraId="4944D629" w14:textId="77777777" w:rsidR="00892BCE" w:rsidRDefault="00000000">
            <w:pPr>
              <w:pStyle w:val="ac"/>
              <w:ind w:firstLineChars="0" w:firstLine="0"/>
              <w:rPr>
                <w:rFonts w:ascii="宋体" w:eastAsia="宋体" w:hint="eastAsia"/>
              </w:rPr>
            </w:pPr>
            <w:r>
              <w:rPr>
                <w:rFonts w:ascii="宋体" w:eastAsia="宋体" w:hint="eastAsia"/>
              </w:rPr>
              <w:t>180</w:t>
            </w:r>
          </w:p>
        </w:tc>
        <w:tc>
          <w:tcPr>
            <w:tcW w:w="1025" w:type="dxa"/>
            <w:noWrap/>
            <w:tcMar>
              <w:top w:w="15" w:type="dxa"/>
              <w:left w:w="15" w:type="dxa"/>
              <w:right w:w="15" w:type="dxa"/>
            </w:tcMar>
            <w:vAlign w:val="center"/>
          </w:tcPr>
          <w:p w14:paraId="70D8BD8E" w14:textId="77777777" w:rsidR="00892BCE" w:rsidRDefault="00000000">
            <w:pPr>
              <w:pStyle w:val="ac"/>
              <w:ind w:firstLineChars="0" w:firstLine="0"/>
              <w:rPr>
                <w:rFonts w:ascii="宋体" w:eastAsia="宋体" w:hint="eastAsia"/>
              </w:rPr>
            </w:pPr>
            <w:r>
              <w:rPr>
                <w:rFonts w:ascii="宋体" w:eastAsia="宋体" w:hint="eastAsia"/>
              </w:rPr>
              <w:t>200</w:t>
            </w:r>
          </w:p>
        </w:tc>
        <w:tc>
          <w:tcPr>
            <w:tcW w:w="2214" w:type="dxa"/>
            <w:tcMar>
              <w:top w:w="15" w:type="dxa"/>
              <w:left w:w="15" w:type="dxa"/>
              <w:right w:w="15" w:type="dxa"/>
            </w:tcMar>
            <w:vAlign w:val="center"/>
          </w:tcPr>
          <w:p w14:paraId="45ECE88C" w14:textId="77777777" w:rsidR="00892BCE" w:rsidRDefault="00892BCE">
            <w:pPr>
              <w:pStyle w:val="ac"/>
              <w:ind w:firstLine="420"/>
              <w:rPr>
                <w:rFonts w:ascii="宋体" w:eastAsia="宋体" w:hint="eastAsia"/>
                <w:highlight w:val="green"/>
              </w:rPr>
            </w:pPr>
          </w:p>
        </w:tc>
      </w:tr>
      <w:tr w:rsidR="00892BCE" w14:paraId="0B63C362" w14:textId="77777777">
        <w:trPr>
          <w:trHeight w:val="418"/>
          <w:jc w:val="center"/>
        </w:trPr>
        <w:tc>
          <w:tcPr>
            <w:tcW w:w="664" w:type="dxa"/>
            <w:shd w:val="clear" w:color="auto" w:fill="auto"/>
            <w:noWrap/>
            <w:tcMar>
              <w:top w:w="15" w:type="dxa"/>
              <w:left w:w="15" w:type="dxa"/>
              <w:right w:w="15" w:type="dxa"/>
            </w:tcMar>
            <w:vAlign w:val="center"/>
          </w:tcPr>
          <w:p w14:paraId="611A1D5F" w14:textId="77777777" w:rsidR="00892BCE" w:rsidRDefault="00000000">
            <w:pPr>
              <w:pStyle w:val="ac"/>
              <w:ind w:firstLineChars="0" w:firstLine="0"/>
              <w:rPr>
                <w:rFonts w:ascii="宋体" w:eastAsia="宋体" w:hint="eastAsia"/>
                <w:highlight w:val="green"/>
              </w:rPr>
            </w:pPr>
            <w:r>
              <w:rPr>
                <w:rFonts w:ascii="宋体" w:eastAsia="宋体"/>
              </w:rPr>
              <w:t>1</w:t>
            </w:r>
          </w:p>
        </w:tc>
        <w:tc>
          <w:tcPr>
            <w:tcW w:w="1665" w:type="dxa"/>
            <w:shd w:val="clear" w:color="auto" w:fill="auto"/>
            <w:tcMar>
              <w:top w:w="15" w:type="dxa"/>
              <w:left w:w="15" w:type="dxa"/>
              <w:right w:w="15" w:type="dxa"/>
            </w:tcMar>
            <w:vAlign w:val="center"/>
          </w:tcPr>
          <w:p w14:paraId="41E5B322" w14:textId="77777777" w:rsidR="00892BCE" w:rsidRDefault="00000000">
            <w:pPr>
              <w:ind w:firstLine="440"/>
              <w:jc w:val="both"/>
              <w:textAlignment w:val="center"/>
              <w:rPr>
                <w:rFonts w:hint="eastAsia"/>
                <w:highlight w:val="green"/>
              </w:rPr>
            </w:pPr>
            <w:r>
              <w:rPr>
                <w:rFonts w:cs="宋体" w:hint="eastAsia"/>
                <w:color w:val="000000"/>
                <w:sz w:val="22"/>
                <w:szCs w:val="22"/>
                <w:lang w:bidi="ar"/>
              </w:rPr>
              <w:t>小朴</w:t>
            </w:r>
          </w:p>
        </w:tc>
        <w:tc>
          <w:tcPr>
            <w:tcW w:w="948" w:type="dxa"/>
            <w:shd w:val="clear" w:color="auto" w:fill="auto"/>
            <w:tcMar>
              <w:top w:w="15" w:type="dxa"/>
              <w:left w:w="15" w:type="dxa"/>
              <w:right w:w="15" w:type="dxa"/>
            </w:tcMar>
            <w:vAlign w:val="center"/>
          </w:tcPr>
          <w:p w14:paraId="2415EF3A" w14:textId="77777777" w:rsidR="00892BCE" w:rsidRDefault="00000000">
            <w:pPr>
              <w:pStyle w:val="ac"/>
              <w:ind w:firstLineChars="0" w:firstLine="0"/>
              <w:rPr>
                <w:rFonts w:ascii="宋体" w:eastAsia="宋体" w:hint="eastAsia"/>
              </w:rPr>
            </w:pPr>
            <w:r>
              <w:rPr>
                <w:rFonts w:ascii="宋体" w:eastAsia="宋体" w:hint="eastAsia"/>
              </w:rPr>
              <w:t>8</w:t>
            </w:r>
          </w:p>
        </w:tc>
        <w:tc>
          <w:tcPr>
            <w:tcW w:w="842" w:type="dxa"/>
            <w:shd w:val="clear" w:color="auto" w:fill="auto"/>
            <w:tcMar>
              <w:top w:w="15" w:type="dxa"/>
              <w:left w:w="15" w:type="dxa"/>
              <w:right w:w="15" w:type="dxa"/>
            </w:tcMar>
            <w:vAlign w:val="center"/>
          </w:tcPr>
          <w:p w14:paraId="78874FAB" w14:textId="77777777" w:rsidR="00892BCE" w:rsidRDefault="00892BCE">
            <w:pPr>
              <w:pStyle w:val="ac"/>
              <w:ind w:firstLineChars="0" w:firstLine="0"/>
              <w:rPr>
                <w:rFonts w:ascii="宋体" w:eastAsia="宋体" w:hint="eastAsia"/>
              </w:rPr>
            </w:pPr>
          </w:p>
        </w:tc>
        <w:tc>
          <w:tcPr>
            <w:tcW w:w="842" w:type="dxa"/>
            <w:shd w:val="clear" w:color="auto" w:fill="auto"/>
            <w:tcMar>
              <w:top w:w="15" w:type="dxa"/>
              <w:left w:w="15" w:type="dxa"/>
              <w:right w:w="15" w:type="dxa"/>
            </w:tcMar>
            <w:vAlign w:val="center"/>
          </w:tcPr>
          <w:p w14:paraId="7A085DE3" w14:textId="77777777" w:rsidR="00892BCE" w:rsidRDefault="00000000">
            <w:pPr>
              <w:pStyle w:val="ac"/>
              <w:ind w:firstLineChars="0" w:firstLine="0"/>
              <w:rPr>
                <w:rFonts w:ascii="宋体" w:eastAsia="宋体" w:hint="eastAsia"/>
              </w:rPr>
            </w:pPr>
            <w:r>
              <w:rPr>
                <w:rFonts w:ascii="宋体" w:eastAsia="宋体" w:hint="eastAsia"/>
              </w:rPr>
              <w:t>34</w:t>
            </w:r>
          </w:p>
        </w:tc>
        <w:tc>
          <w:tcPr>
            <w:tcW w:w="898" w:type="dxa"/>
            <w:shd w:val="clear" w:color="auto" w:fill="auto"/>
            <w:tcMar>
              <w:top w:w="15" w:type="dxa"/>
              <w:left w:w="15" w:type="dxa"/>
              <w:right w:w="15" w:type="dxa"/>
            </w:tcMar>
            <w:vAlign w:val="center"/>
          </w:tcPr>
          <w:p w14:paraId="2E06B697" w14:textId="77777777" w:rsidR="00892BCE" w:rsidRDefault="00892BCE">
            <w:pPr>
              <w:pStyle w:val="ac"/>
              <w:ind w:firstLineChars="0" w:firstLine="0"/>
              <w:rPr>
                <w:rFonts w:ascii="宋体" w:eastAsia="宋体" w:hint="eastAsia"/>
              </w:rPr>
            </w:pPr>
          </w:p>
        </w:tc>
        <w:tc>
          <w:tcPr>
            <w:tcW w:w="1025" w:type="dxa"/>
            <w:shd w:val="clear" w:color="auto" w:fill="auto"/>
            <w:tcMar>
              <w:top w:w="15" w:type="dxa"/>
              <w:left w:w="15" w:type="dxa"/>
              <w:right w:w="15" w:type="dxa"/>
            </w:tcMar>
            <w:vAlign w:val="center"/>
          </w:tcPr>
          <w:p w14:paraId="529792B3" w14:textId="77777777" w:rsidR="00892BCE" w:rsidRDefault="00000000">
            <w:pPr>
              <w:pStyle w:val="ac"/>
              <w:ind w:firstLineChars="0" w:firstLine="0"/>
              <w:rPr>
                <w:rFonts w:ascii="宋体" w:eastAsia="宋体" w:hint="eastAsia"/>
              </w:rPr>
            </w:pPr>
            <w:r>
              <w:rPr>
                <w:rFonts w:ascii="宋体" w:eastAsia="宋体" w:hint="eastAsia"/>
              </w:rPr>
              <w:t>4</w:t>
            </w:r>
          </w:p>
        </w:tc>
        <w:tc>
          <w:tcPr>
            <w:tcW w:w="2214" w:type="dxa"/>
            <w:shd w:val="clear" w:color="auto" w:fill="FFFFFF"/>
            <w:tcMar>
              <w:top w:w="15" w:type="dxa"/>
              <w:left w:w="15" w:type="dxa"/>
              <w:right w:w="15" w:type="dxa"/>
            </w:tcMar>
            <w:vAlign w:val="center"/>
          </w:tcPr>
          <w:p w14:paraId="1BE3C0AF" w14:textId="77777777" w:rsidR="00892BCE" w:rsidRDefault="00000000">
            <w:pPr>
              <w:pStyle w:val="ac"/>
              <w:ind w:firstLineChars="0" w:firstLine="0"/>
              <w:rPr>
                <w:rFonts w:ascii="宋体" w:eastAsia="宋体" w:hint="eastAsia"/>
              </w:rPr>
            </w:pPr>
            <w:r>
              <w:rPr>
                <w:rFonts w:ascii="宋体" w:eastAsia="宋体" w:hint="eastAsia"/>
              </w:rPr>
              <w:t>10~31</w:t>
            </w:r>
          </w:p>
        </w:tc>
      </w:tr>
      <w:tr w:rsidR="00892BCE" w14:paraId="3D38BFF2" w14:textId="77777777">
        <w:trPr>
          <w:trHeight w:val="363"/>
          <w:jc w:val="center"/>
        </w:trPr>
        <w:tc>
          <w:tcPr>
            <w:tcW w:w="664" w:type="dxa"/>
            <w:shd w:val="clear" w:color="auto" w:fill="auto"/>
            <w:noWrap/>
            <w:tcMar>
              <w:top w:w="15" w:type="dxa"/>
              <w:left w:w="15" w:type="dxa"/>
              <w:right w:w="15" w:type="dxa"/>
            </w:tcMar>
            <w:vAlign w:val="center"/>
          </w:tcPr>
          <w:p w14:paraId="0D4B36DC" w14:textId="77777777" w:rsidR="00892BCE" w:rsidRDefault="00000000">
            <w:pPr>
              <w:pStyle w:val="ac"/>
              <w:ind w:firstLineChars="0" w:firstLine="0"/>
              <w:rPr>
                <w:rFonts w:ascii="宋体" w:eastAsia="宋体" w:hint="eastAsia"/>
              </w:rPr>
            </w:pPr>
            <w:r>
              <w:rPr>
                <w:rFonts w:ascii="宋体" w:eastAsia="宋体" w:hint="eastAsia"/>
              </w:rPr>
              <w:t>2</w:t>
            </w:r>
          </w:p>
        </w:tc>
        <w:tc>
          <w:tcPr>
            <w:tcW w:w="1665" w:type="dxa"/>
            <w:shd w:val="clear" w:color="auto" w:fill="auto"/>
            <w:tcMar>
              <w:top w:w="15" w:type="dxa"/>
              <w:left w:w="15" w:type="dxa"/>
              <w:right w:w="15" w:type="dxa"/>
            </w:tcMar>
            <w:vAlign w:val="center"/>
          </w:tcPr>
          <w:p w14:paraId="19844880" w14:textId="77777777" w:rsidR="00892BCE" w:rsidRDefault="00000000">
            <w:pPr>
              <w:pStyle w:val="ac"/>
              <w:ind w:firstLineChars="0" w:firstLine="0"/>
              <w:rPr>
                <w:rFonts w:ascii="宋体" w:eastAsia="宋体" w:cs="宋体" w:hint="eastAsia"/>
                <w:color w:val="000000"/>
                <w:sz w:val="22"/>
                <w:szCs w:val="22"/>
                <w:lang w:bidi="ar"/>
              </w:rPr>
            </w:pPr>
            <w:r>
              <w:rPr>
                <w:rFonts w:ascii="宋体" w:eastAsia="宋体" w:cs="宋体" w:hint="eastAsia"/>
                <w:color w:val="000000"/>
                <w:sz w:val="22"/>
                <w:szCs w:val="22"/>
                <w:lang w:bidi="ar"/>
              </w:rPr>
              <w:t>大文</w:t>
            </w:r>
            <w:proofErr w:type="gramStart"/>
            <w:r>
              <w:rPr>
                <w:rFonts w:ascii="宋体" w:eastAsia="宋体" w:cs="宋体" w:hint="eastAsia"/>
                <w:color w:val="000000"/>
                <w:sz w:val="22"/>
                <w:szCs w:val="22"/>
                <w:lang w:bidi="ar"/>
              </w:rPr>
              <w:t>岙</w:t>
            </w:r>
            <w:proofErr w:type="gramEnd"/>
          </w:p>
        </w:tc>
        <w:tc>
          <w:tcPr>
            <w:tcW w:w="948" w:type="dxa"/>
            <w:shd w:val="clear" w:color="auto" w:fill="auto"/>
            <w:tcMar>
              <w:top w:w="15" w:type="dxa"/>
              <w:left w:w="15" w:type="dxa"/>
              <w:right w:w="15" w:type="dxa"/>
            </w:tcMar>
            <w:vAlign w:val="center"/>
          </w:tcPr>
          <w:p w14:paraId="02DE2148" w14:textId="77777777" w:rsidR="00892BCE" w:rsidRDefault="00000000">
            <w:pPr>
              <w:pStyle w:val="ac"/>
              <w:ind w:firstLineChars="0" w:firstLine="0"/>
              <w:rPr>
                <w:rFonts w:ascii="宋体" w:eastAsia="宋体" w:hint="eastAsia"/>
              </w:rPr>
            </w:pPr>
            <w:r>
              <w:rPr>
                <w:rFonts w:ascii="宋体" w:eastAsia="宋体" w:hint="eastAsia"/>
              </w:rPr>
              <w:t>4</w:t>
            </w:r>
          </w:p>
        </w:tc>
        <w:tc>
          <w:tcPr>
            <w:tcW w:w="842" w:type="dxa"/>
            <w:shd w:val="clear" w:color="auto" w:fill="auto"/>
            <w:tcMar>
              <w:top w:w="15" w:type="dxa"/>
              <w:left w:w="15" w:type="dxa"/>
              <w:right w:w="15" w:type="dxa"/>
            </w:tcMar>
            <w:vAlign w:val="center"/>
          </w:tcPr>
          <w:p w14:paraId="1EAF8546" w14:textId="77777777" w:rsidR="00892BCE" w:rsidRDefault="00000000">
            <w:pPr>
              <w:pStyle w:val="ac"/>
              <w:ind w:firstLineChars="0" w:firstLine="0"/>
              <w:rPr>
                <w:rFonts w:ascii="宋体" w:eastAsia="宋体" w:hint="eastAsia"/>
              </w:rPr>
            </w:pPr>
            <w:r>
              <w:rPr>
                <w:rFonts w:ascii="宋体" w:eastAsia="宋体" w:hint="eastAsia"/>
              </w:rPr>
              <w:t>2</w:t>
            </w:r>
          </w:p>
        </w:tc>
        <w:tc>
          <w:tcPr>
            <w:tcW w:w="842" w:type="dxa"/>
            <w:shd w:val="clear" w:color="auto" w:fill="auto"/>
            <w:tcMar>
              <w:top w:w="15" w:type="dxa"/>
              <w:left w:w="15" w:type="dxa"/>
              <w:right w:w="15" w:type="dxa"/>
            </w:tcMar>
            <w:vAlign w:val="center"/>
          </w:tcPr>
          <w:p w14:paraId="4E989829" w14:textId="77777777" w:rsidR="00892BCE" w:rsidRDefault="00000000">
            <w:pPr>
              <w:pStyle w:val="ac"/>
              <w:ind w:firstLineChars="0" w:firstLine="0"/>
              <w:rPr>
                <w:rFonts w:ascii="宋体" w:eastAsia="宋体" w:hint="eastAsia"/>
              </w:rPr>
            </w:pPr>
            <w:r>
              <w:rPr>
                <w:rFonts w:ascii="宋体" w:eastAsia="宋体" w:hint="eastAsia"/>
              </w:rPr>
              <w:t>6</w:t>
            </w:r>
          </w:p>
        </w:tc>
        <w:tc>
          <w:tcPr>
            <w:tcW w:w="898" w:type="dxa"/>
            <w:shd w:val="clear" w:color="auto" w:fill="auto"/>
            <w:tcMar>
              <w:top w:w="15" w:type="dxa"/>
              <w:left w:w="15" w:type="dxa"/>
              <w:right w:w="15" w:type="dxa"/>
            </w:tcMar>
            <w:vAlign w:val="center"/>
          </w:tcPr>
          <w:p w14:paraId="4F12438C" w14:textId="77777777" w:rsidR="00892BCE" w:rsidRDefault="00892BCE">
            <w:pPr>
              <w:pStyle w:val="ac"/>
              <w:ind w:firstLineChars="0" w:firstLine="0"/>
              <w:rPr>
                <w:rFonts w:ascii="宋体" w:eastAsia="宋体" w:hint="eastAsia"/>
              </w:rPr>
            </w:pPr>
          </w:p>
        </w:tc>
        <w:tc>
          <w:tcPr>
            <w:tcW w:w="1025" w:type="dxa"/>
            <w:shd w:val="clear" w:color="auto" w:fill="auto"/>
            <w:tcMar>
              <w:top w:w="15" w:type="dxa"/>
              <w:left w:w="15" w:type="dxa"/>
              <w:right w:w="15" w:type="dxa"/>
            </w:tcMar>
            <w:vAlign w:val="center"/>
          </w:tcPr>
          <w:p w14:paraId="0AB625DC" w14:textId="77777777" w:rsidR="00892BCE" w:rsidRDefault="00892BCE">
            <w:pPr>
              <w:pStyle w:val="ac"/>
              <w:ind w:firstLineChars="0" w:firstLine="0"/>
              <w:rPr>
                <w:rFonts w:ascii="宋体" w:eastAsia="宋体" w:hint="eastAsia"/>
              </w:rPr>
            </w:pPr>
          </w:p>
        </w:tc>
        <w:tc>
          <w:tcPr>
            <w:tcW w:w="2214" w:type="dxa"/>
            <w:shd w:val="clear" w:color="auto" w:fill="FFFFFF"/>
            <w:tcMar>
              <w:top w:w="15" w:type="dxa"/>
              <w:left w:w="15" w:type="dxa"/>
              <w:right w:w="15" w:type="dxa"/>
            </w:tcMar>
            <w:vAlign w:val="center"/>
          </w:tcPr>
          <w:p w14:paraId="08D70DCA" w14:textId="77777777" w:rsidR="00892BCE" w:rsidRDefault="00000000">
            <w:pPr>
              <w:pStyle w:val="ac"/>
              <w:ind w:firstLineChars="0" w:firstLine="0"/>
              <w:rPr>
                <w:rFonts w:ascii="宋体" w:eastAsia="宋体" w:hint="eastAsia"/>
              </w:rPr>
            </w:pPr>
            <w:r>
              <w:rPr>
                <w:rFonts w:ascii="宋体" w:eastAsia="宋体" w:hint="eastAsia"/>
              </w:rPr>
              <w:t>12</w:t>
            </w:r>
          </w:p>
        </w:tc>
      </w:tr>
      <w:tr w:rsidR="00892BCE" w14:paraId="1745F67A" w14:textId="77777777">
        <w:trPr>
          <w:trHeight w:val="363"/>
          <w:jc w:val="center"/>
        </w:trPr>
        <w:tc>
          <w:tcPr>
            <w:tcW w:w="664" w:type="dxa"/>
            <w:shd w:val="clear" w:color="auto" w:fill="auto"/>
            <w:noWrap/>
            <w:tcMar>
              <w:top w:w="15" w:type="dxa"/>
              <w:left w:w="15" w:type="dxa"/>
              <w:right w:w="15" w:type="dxa"/>
            </w:tcMar>
            <w:vAlign w:val="center"/>
          </w:tcPr>
          <w:p w14:paraId="45287E48" w14:textId="77777777" w:rsidR="00892BCE" w:rsidRDefault="00000000">
            <w:pPr>
              <w:pStyle w:val="ac"/>
              <w:ind w:firstLineChars="0" w:firstLine="0"/>
              <w:rPr>
                <w:rFonts w:ascii="宋体" w:eastAsia="宋体" w:hint="eastAsia"/>
              </w:rPr>
            </w:pPr>
            <w:r>
              <w:rPr>
                <w:rFonts w:ascii="宋体" w:eastAsia="宋体" w:hint="eastAsia"/>
              </w:rPr>
              <w:t>3</w:t>
            </w:r>
          </w:p>
        </w:tc>
        <w:tc>
          <w:tcPr>
            <w:tcW w:w="1665" w:type="dxa"/>
            <w:shd w:val="clear" w:color="auto" w:fill="auto"/>
            <w:tcMar>
              <w:top w:w="15" w:type="dxa"/>
              <w:left w:w="15" w:type="dxa"/>
              <w:right w:w="15" w:type="dxa"/>
            </w:tcMar>
            <w:vAlign w:val="center"/>
          </w:tcPr>
          <w:p w14:paraId="3D81620E" w14:textId="77777777" w:rsidR="00892BCE" w:rsidRDefault="00000000">
            <w:pPr>
              <w:pStyle w:val="ac"/>
              <w:ind w:firstLineChars="0" w:firstLine="0"/>
              <w:rPr>
                <w:rFonts w:ascii="宋体" w:eastAsia="宋体" w:cs="宋体" w:hint="eastAsia"/>
                <w:color w:val="000000"/>
                <w:sz w:val="22"/>
                <w:szCs w:val="22"/>
                <w:lang w:bidi="ar"/>
              </w:rPr>
            </w:pPr>
            <w:r>
              <w:rPr>
                <w:rFonts w:ascii="宋体" w:eastAsia="宋体" w:cs="宋体" w:hint="eastAsia"/>
                <w:color w:val="000000"/>
                <w:sz w:val="22"/>
                <w:szCs w:val="22"/>
                <w:lang w:bidi="ar"/>
              </w:rPr>
              <w:t>小文</w:t>
            </w:r>
            <w:proofErr w:type="gramStart"/>
            <w:r>
              <w:rPr>
                <w:rFonts w:ascii="宋体" w:eastAsia="宋体" w:cs="宋体" w:hint="eastAsia"/>
                <w:color w:val="000000"/>
                <w:sz w:val="22"/>
                <w:szCs w:val="22"/>
                <w:lang w:bidi="ar"/>
              </w:rPr>
              <w:t>岙</w:t>
            </w:r>
            <w:proofErr w:type="gramEnd"/>
          </w:p>
        </w:tc>
        <w:tc>
          <w:tcPr>
            <w:tcW w:w="948" w:type="dxa"/>
            <w:shd w:val="clear" w:color="auto" w:fill="auto"/>
            <w:tcMar>
              <w:top w:w="15" w:type="dxa"/>
              <w:left w:w="15" w:type="dxa"/>
              <w:right w:w="15" w:type="dxa"/>
            </w:tcMar>
            <w:vAlign w:val="center"/>
          </w:tcPr>
          <w:p w14:paraId="279B7B05" w14:textId="77777777" w:rsidR="00892BCE" w:rsidRDefault="00000000">
            <w:pPr>
              <w:pStyle w:val="ac"/>
              <w:ind w:firstLineChars="0" w:firstLine="0"/>
              <w:rPr>
                <w:rFonts w:ascii="宋体" w:eastAsia="宋体" w:hint="eastAsia"/>
              </w:rPr>
            </w:pPr>
            <w:r>
              <w:rPr>
                <w:rFonts w:ascii="宋体" w:eastAsia="宋体" w:hint="eastAsia"/>
              </w:rPr>
              <w:t>8</w:t>
            </w:r>
          </w:p>
        </w:tc>
        <w:tc>
          <w:tcPr>
            <w:tcW w:w="842" w:type="dxa"/>
            <w:shd w:val="clear" w:color="auto" w:fill="auto"/>
            <w:tcMar>
              <w:top w:w="15" w:type="dxa"/>
              <w:left w:w="15" w:type="dxa"/>
              <w:right w:w="15" w:type="dxa"/>
            </w:tcMar>
            <w:vAlign w:val="center"/>
          </w:tcPr>
          <w:p w14:paraId="12CB30AE" w14:textId="77777777" w:rsidR="00892BCE" w:rsidRDefault="00000000">
            <w:pPr>
              <w:pStyle w:val="ac"/>
              <w:ind w:firstLineChars="0" w:firstLine="0"/>
              <w:rPr>
                <w:rFonts w:ascii="宋体" w:eastAsia="宋体" w:hint="eastAsia"/>
              </w:rPr>
            </w:pPr>
            <w:r>
              <w:rPr>
                <w:rFonts w:ascii="宋体" w:eastAsia="宋体" w:hint="eastAsia"/>
              </w:rPr>
              <w:t>6</w:t>
            </w:r>
          </w:p>
        </w:tc>
        <w:tc>
          <w:tcPr>
            <w:tcW w:w="842" w:type="dxa"/>
            <w:shd w:val="clear" w:color="auto" w:fill="auto"/>
            <w:tcMar>
              <w:top w:w="15" w:type="dxa"/>
              <w:left w:w="15" w:type="dxa"/>
              <w:right w:w="15" w:type="dxa"/>
            </w:tcMar>
            <w:vAlign w:val="center"/>
          </w:tcPr>
          <w:p w14:paraId="18175017" w14:textId="77777777" w:rsidR="00892BCE" w:rsidRDefault="00892BCE">
            <w:pPr>
              <w:pStyle w:val="ac"/>
              <w:ind w:firstLineChars="0" w:firstLine="0"/>
              <w:rPr>
                <w:rFonts w:ascii="宋体" w:eastAsia="宋体" w:hint="eastAsia"/>
              </w:rPr>
            </w:pPr>
          </w:p>
        </w:tc>
        <w:tc>
          <w:tcPr>
            <w:tcW w:w="898" w:type="dxa"/>
            <w:shd w:val="clear" w:color="auto" w:fill="auto"/>
            <w:tcMar>
              <w:top w:w="15" w:type="dxa"/>
              <w:left w:w="15" w:type="dxa"/>
              <w:right w:w="15" w:type="dxa"/>
            </w:tcMar>
            <w:vAlign w:val="center"/>
          </w:tcPr>
          <w:p w14:paraId="516843C4" w14:textId="77777777" w:rsidR="00892BCE" w:rsidRDefault="00892BCE">
            <w:pPr>
              <w:pStyle w:val="ac"/>
              <w:ind w:firstLineChars="0" w:firstLine="0"/>
              <w:rPr>
                <w:rFonts w:ascii="宋体" w:eastAsia="宋体" w:hint="eastAsia"/>
              </w:rPr>
            </w:pPr>
          </w:p>
        </w:tc>
        <w:tc>
          <w:tcPr>
            <w:tcW w:w="1025" w:type="dxa"/>
            <w:shd w:val="clear" w:color="auto" w:fill="auto"/>
            <w:tcMar>
              <w:top w:w="15" w:type="dxa"/>
              <w:left w:w="15" w:type="dxa"/>
              <w:right w:w="15" w:type="dxa"/>
            </w:tcMar>
            <w:vAlign w:val="center"/>
          </w:tcPr>
          <w:p w14:paraId="27FCA5FF" w14:textId="77777777" w:rsidR="00892BCE" w:rsidRDefault="00892BCE">
            <w:pPr>
              <w:pStyle w:val="ac"/>
              <w:ind w:firstLineChars="0" w:firstLine="0"/>
              <w:rPr>
                <w:rFonts w:ascii="宋体" w:eastAsia="宋体" w:hint="eastAsia"/>
              </w:rPr>
            </w:pPr>
          </w:p>
        </w:tc>
        <w:tc>
          <w:tcPr>
            <w:tcW w:w="2214" w:type="dxa"/>
            <w:shd w:val="clear" w:color="auto" w:fill="FFFFFF"/>
            <w:tcMar>
              <w:top w:w="15" w:type="dxa"/>
              <w:left w:w="15" w:type="dxa"/>
              <w:right w:w="15" w:type="dxa"/>
            </w:tcMar>
            <w:vAlign w:val="center"/>
          </w:tcPr>
          <w:p w14:paraId="227901C7" w14:textId="77777777" w:rsidR="00892BCE" w:rsidRDefault="00000000">
            <w:pPr>
              <w:pStyle w:val="ac"/>
              <w:ind w:firstLineChars="0" w:firstLine="0"/>
              <w:rPr>
                <w:rFonts w:ascii="宋体" w:eastAsia="宋体" w:hint="eastAsia"/>
              </w:rPr>
            </w:pPr>
            <w:r>
              <w:rPr>
                <w:rFonts w:ascii="宋体" w:eastAsia="宋体" w:hint="eastAsia"/>
              </w:rPr>
              <w:t>15~20</w:t>
            </w:r>
          </w:p>
        </w:tc>
      </w:tr>
      <w:tr w:rsidR="00892BCE" w14:paraId="1D2DA683" w14:textId="77777777">
        <w:trPr>
          <w:trHeight w:val="363"/>
          <w:jc w:val="center"/>
        </w:trPr>
        <w:tc>
          <w:tcPr>
            <w:tcW w:w="664" w:type="dxa"/>
            <w:shd w:val="clear" w:color="auto" w:fill="auto"/>
            <w:noWrap/>
            <w:tcMar>
              <w:top w:w="15" w:type="dxa"/>
              <w:left w:w="15" w:type="dxa"/>
              <w:right w:w="15" w:type="dxa"/>
            </w:tcMar>
            <w:vAlign w:val="center"/>
          </w:tcPr>
          <w:p w14:paraId="720D6F39" w14:textId="77777777" w:rsidR="00892BCE" w:rsidRDefault="00000000">
            <w:pPr>
              <w:pStyle w:val="ac"/>
              <w:ind w:firstLineChars="0" w:firstLine="0"/>
              <w:rPr>
                <w:rFonts w:ascii="宋体" w:eastAsia="宋体" w:hint="eastAsia"/>
              </w:rPr>
            </w:pPr>
            <w:r>
              <w:rPr>
                <w:rFonts w:ascii="宋体" w:eastAsia="宋体" w:hint="eastAsia"/>
              </w:rPr>
              <w:t>4</w:t>
            </w:r>
          </w:p>
        </w:tc>
        <w:tc>
          <w:tcPr>
            <w:tcW w:w="1665" w:type="dxa"/>
            <w:shd w:val="clear" w:color="auto" w:fill="auto"/>
            <w:tcMar>
              <w:top w:w="15" w:type="dxa"/>
              <w:left w:w="15" w:type="dxa"/>
              <w:right w:w="15" w:type="dxa"/>
            </w:tcMar>
            <w:vAlign w:val="center"/>
          </w:tcPr>
          <w:p w14:paraId="0870D3CC" w14:textId="77777777" w:rsidR="00892BCE" w:rsidRDefault="00000000">
            <w:pPr>
              <w:pStyle w:val="ac"/>
              <w:ind w:firstLineChars="0" w:firstLine="0"/>
              <w:rPr>
                <w:rFonts w:ascii="宋体" w:eastAsia="宋体" w:cs="宋体" w:hint="eastAsia"/>
                <w:color w:val="000000"/>
                <w:sz w:val="22"/>
                <w:szCs w:val="22"/>
                <w:lang w:bidi="ar"/>
              </w:rPr>
            </w:pPr>
            <w:r>
              <w:rPr>
                <w:rFonts w:ascii="宋体" w:eastAsia="宋体" w:cs="宋体" w:hint="eastAsia"/>
                <w:color w:val="000000"/>
                <w:sz w:val="22"/>
                <w:szCs w:val="22"/>
                <w:lang w:bidi="ar"/>
              </w:rPr>
              <w:t>风吹</w:t>
            </w:r>
            <w:proofErr w:type="gramStart"/>
            <w:r>
              <w:rPr>
                <w:rFonts w:ascii="宋体" w:eastAsia="宋体" w:cs="宋体" w:hint="eastAsia"/>
                <w:color w:val="000000"/>
                <w:sz w:val="22"/>
                <w:szCs w:val="22"/>
                <w:lang w:bidi="ar"/>
              </w:rPr>
              <w:t>岙</w:t>
            </w:r>
            <w:proofErr w:type="gramEnd"/>
            <w:r>
              <w:rPr>
                <w:rFonts w:ascii="宋体" w:eastAsia="宋体" w:cs="宋体" w:hint="eastAsia"/>
                <w:color w:val="000000"/>
                <w:sz w:val="22"/>
                <w:szCs w:val="22"/>
                <w:lang w:bidi="ar"/>
              </w:rPr>
              <w:t>1号</w:t>
            </w:r>
          </w:p>
        </w:tc>
        <w:tc>
          <w:tcPr>
            <w:tcW w:w="948" w:type="dxa"/>
            <w:shd w:val="clear" w:color="auto" w:fill="auto"/>
            <w:tcMar>
              <w:top w:w="15" w:type="dxa"/>
              <w:left w:w="15" w:type="dxa"/>
              <w:right w:w="15" w:type="dxa"/>
            </w:tcMar>
            <w:vAlign w:val="center"/>
          </w:tcPr>
          <w:p w14:paraId="6B79F6C6" w14:textId="77777777" w:rsidR="00892BCE" w:rsidRDefault="00000000">
            <w:pPr>
              <w:pStyle w:val="ac"/>
              <w:ind w:firstLineChars="0" w:firstLine="0"/>
              <w:rPr>
                <w:rFonts w:ascii="宋体" w:eastAsia="宋体" w:hint="eastAsia"/>
              </w:rPr>
            </w:pPr>
            <w:r>
              <w:rPr>
                <w:rFonts w:ascii="宋体" w:eastAsia="宋体" w:hint="eastAsia"/>
              </w:rPr>
              <w:t>6</w:t>
            </w:r>
          </w:p>
        </w:tc>
        <w:tc>
          <w:tcPr>
            <w:tcW w:w="842" w:type="dxa"/>
            <w:shd w:val="clear" w:color="auto" w:fill="auto"/>
            <w:tcMar>
              <w:top w:w="15" w:type="dxa"/>
              <w:left w:w="15" w:type="dxa"/>
              <w:right w:w="15" w:type="dxa"/>
            </w:tcMar>
            <w:vAlign w:val="center"/>
          </w:tcPr>
          <w:p w14:paraId="40FCF693" w14:textId="77777777" w:rsidR="00892BCE" w:rsidRDefault="00000000">
            <w:pPr>
              <w:pStyle w:val="ac"/>
              <w:ind w:firstLineChars="0" w:firstLine="0"/>
              <w:rPr>
                <w:rFonts w:ascii="宋体" w:eastAsia="宋体" w:hint="eastAsia"/>
              </w:rPr>
            </w:pPr>
            <w:r>
              <w:rPr>
                <w:rFonts w:ascii="宋体" w:eastAsia="宋体" w:hint="eastAsia"/>
              </w:rPr>
              <w:t>6</w:t>
            </w:r>
          </w:p>
        </w:tc>
        <w:tc>
          <w:tcPr>
            <w:tcW w:w="842" w:type="dxa"/>
            <w:shd w:val="clear" w:color="auto" w:fill="auto"/>
            <w:tcMar>
              <w:top w:w="15" w:type="dxa"/>
              <w:left w:w="15" w:type="dxa"/>
              <w:right w:w="15" w:type="dxa"/>
            </w:tcMar>
            <w:vAlign w:val="center"/>
          </w:tcPr>
          <w:p w14:paraId="438C4DED" w14:textId="77777777" w:rsidR="00892BCE" w:rsidRDefault="00892BCE">
            <w:pPr>
              <w:pStyle w:val="ac"/>
              <w:ind w:firstLineChars="0" w:firstLine="0"/>
              <w:rPr>
                <w:rFonts w:ascii="宋体" w:eastAsia="宋体" w:hint="eastAsia"/>
              </w:rPr>
            </w:pPr>
          </w:p>
        </w:tc>
        <w:tc>
          <w:tcPr>
            <w:tcW w:w="898" w:type="dxa"/>
            <w:shd w:val="clear" w:color="auto" w:fill="auto"/>
            <w:tcMar>
              <w:top w:w="15" w:type="dxa"/>
              <w:left w:w="15" w:type="dxa"/>
              <w:right w:w="15" w:type="dxa"/>
            </w:tcMar>
            <w:vAlign w:val="center"/>
          </w:tcPr>
          <w:p w14:paraId="789665D8" w14:textId="77777777" w:rsidR="00892BCE" w:rsidRDefault="00892BCE">
            <w:pPr>
              <w:pStyle w:val="ac"/>
              <w:ind w:firstLineChars="0" w:firstLine="0"/>
              <w:rPr>
                <w:rFonts w:ascii="宋体" w:eastAsia="宋体" w:hint="eastAsia"/>
              </w:rPr>
            </w:pPr>
          </w:p>
        </w:tc>
        <w:tc>
          <w:tcPr>
            <w:tcW w:w="1025" w:type="dxa"/>
            <w:shd w:val="clear" w:color="auto" w:fill="auto"/>
            <w:tcMar>
              <w:top w:w="15" w:type="dxa"/>
              <w:left w:w="15" w:type="dxa"/>
              <w:right w:w="15" w:type="dxa"/>
            </w:tcMar>
            <w:vAlign w:val="center"/>
          </w:tcPr>
          <w:p w14:paraId="3CCE0D20" w14:textId="77777777" w:rsidR="00892BCE" w:rsidRDefault="00892BCE">
            <w:pPr>
              <w:pStyle w:val="ac"/>
              <w:ind w:firstLineChars="0" w:firstLine="0"/>
              <w:rPr>
                <w:rFonts w:ascii="宋体" w:eastAsia="宋体" w:hint="eastAsia"/>
              </w:rPr>
            </w:pPr>
          </w:p>
        </w:tc>
        <w:tc>
          <w:tcPr>
            <w:tcW w:w="2214" w:type="dxa"/>
            <w:shd w:val="clear" w:color="auto" w:fill="FFFFFF"/>
            <w:tcMar>
              <w:top w:w="15" w:type="dxa"/>
              <w:left w:w="15" w:type="dxa"/>
              <w:right w:w="15" w:type="dxa"/>
            </w:tcMar>
            <w:vAlign w:val="center"/>
          </w:tcPr>
          <w:p w14:paraId="47DA4FA1" w14:textId="77777777" w:rsidR="00892BCE" w:rsidRDefault="00000000">
            <w:pPr>
              <w:pStyle w:val="ac"/>
              <w:ind w:firstLineChars="0" w:firstLine="0"/>
              <w:rPr>
                <w:rFonts w:ascii="宋体" w:eastAsia="宋体" w:hint="eastAsia"/>
              </w:rPr>
            </w:pPr>
            <w:r>
              <w:rPr>
                <w:rFonts w:ascii="宋体" w:eastAsia="宋体" w:hint="eastAsia"/>
              </w:rPr>
              <w:t>15`20</w:t>
            </w:r>
          </w:p>
        </w:tc>
      </w:tr>
      <w:tr w:rsidR="00892BCE" w14:paraId="68F9A7BC" w14:textId="77777777">
        <w:trPr>
          <w:trHeight w:val="363"/>
          <w:jc w:val="center"/>
        </w:trPr>
        <w:tc>
          <w:tcPr>
            <w:tcW w:w="664" w:type="dxa"/>
            <w:shd w:val="clear" w:color="auto" w:fill="auto"/>
            <w:noWrap/>
            <w:tcMar>
              <w:top w:w="15" w:type="dxa"/>
              <w:left w:w="15" w:type="dxa"/>
              <w:right w:w="15" w:type="dxa"/>
            </w:tcMar>
            <w:vAlign w:val="center"/>
          </w:tcPr>
          <w:p w14:paraId="7B59ACF4" w14:textId="77777777" w:rsidR="00892BCE" w:rsidRDefault="00000000">
            <w:pPr>
              <w:pStyle w:val="ac"/>
              <w:ind w:firstLineChars="0" w:firstLine="0"/>
              <w:rPr>
                <w:rFonts w:ascii="宋体" w:eastAsia="宋体" w:hint="eastAsia"/>
              </w:rPr>
            </w:pPr>
            <w:r>
              <w:rPr>
                <w:rFonts w:ascii="宋体" w:eastAsia="宋体" w:hint="eastAsia"/>
              </w:rPr>
              <w:t>5</w:t>
            </w:r>
          </w:p>
        </w:tc>
        <w:tc>
          <w:tcPr>
            <w:tcW w:w="1665" w:type="dxa"/>
            <w:shd w:val="clear" w:color="auto" w:fill="auto"/>
            <w:tcMar>
              <w:top w:w="15" w:type="dxa"/>
              <w:left w:w="15" w:type="dxa"/>
              <w:right w:w="15" w:type="dxa"/>
            </w:tcMar>
            <w:vAlign w:val="center"/>
          </w:tcPr>
          <w:p w14:paraId="3A4D03C7" w14:textId="77777777" w:rsidR="00892BCE" w:rsidRDefault="00000000">
            <w:pPr>
              <w:pStyle w:val="ac"/>
              <w:ind w:firstLineChars="0" w:firstLine="0"/>
              <w:rPr>
                <w:rFonts w:ascii="宋体" w:eastAsia="宋体" w:cs="宋体" w:hint="eastAsia"/>
                <w:color w:val="000000"/>
                <w:sz w:val="22"/>
                <w:szCs w:val="22"/>
                <w:lang w:bidi="ar"/>
              </w:rPr>
            </w:pPr>
            <w:r>
              <w:rPr>
                <w:rFonts w:ascii="宋体" w:eastAsia="宋体" w:cs="宋体" w:hint="eastAsia"/>
                <w:color w:val="000000"/>
                <w:sz w:val="22"/>
                <w:szCs w:val="22"/>
                <w:lang w:bidi="ar"/>
              </w:rPr>
              <w:t>风吹</w:t>
            </w:r>
            <w:proofErr w:type="gramStart"/>
            <w:r>
              <w:rPr>
                <w:rFonts w:ascii="宋体" w:eastAsia="宋体" w:cs="宋体" w:hint="eastAsia"/>
                <w:color w:val="000000"/>
                <w:sz w:val="22"/>
                <w:szCs w:val="22"/>
                <w:lang w:bidi="ar"/>
              </w:rPr>
              <w:t>岙</w:t>
            </w:r>
            <w:proofErr w:type="gramEnd"/>
            <w:r>
              <w:rPr>
                <w:rFonts w:ascii="宋体" w:eastAsia="宋体" w:cs="宋体" w:hint="eastAsia"/>
                <w:color w:val="000000"/>
                <w:sz w:val="22"/>
                <w:szCs w:val="22"/>
                <w:lang w:bidi="ar"/>
              </w:rPr>
              <w:t>2号</w:t>
            </w:r>
          </w:p>
        </w:tc>
        <w:tc>
          <w:tcPr>
            <w:tcW w:w="948" w:type="dxa"/>
            <w:shd w:val="clear" w:color="auto" w:fill="auto"/>
            <w:tcMar>
              <w:top w:w="15" w:type="dxa"/>
              <w:left w:w="15" w:type="dxa"/>
              <w:right w:w="15" w:type="dxa"/>
            </w:tcMar>
            <w:vAlign w:val="center"/>
          </w:tcPr>
          <w:p w14:paraId="3796BBF1" w14:textId="77777777" w:rsidR="00892BCE" w:rsidRDefault="00000000">
            <w:pPr>
              <w:pStyle w:val="ac"/>
              <w:ind w:firstLineChars="0" w:firstLine="0"/>
              <w:rPr>
                <w:rFonts w:ascii="宋体" w:eastAsia="宋体" w:hint="eastAsia"/>
              </w:rPr>
            </w:pPr>
            <w:r>
              <w:rPr>
                <w:rFonts w:ascii="宋体" w:eastAsia="宋体" w:hint="eastAsia"/>
              </w:rPr>
              <w:t>6</w:t>
            </w:r>
          </w:p>
        </w:tc>
        <w:tc>
          <w:tcPr>
            <w:tcW w:w="842" w:type="dxa"/>
            <w:shd w:val="clear" w:color="auto" w:fill="auto"/>
            <w:tcMar>
              <w:top w:w="15" w:type="dxa"/>
              <w:left w:w="15" w:type="dxa"/>
              <w:right w:w="15" w:type="dxa"/>
            </w:tcMar>
            <w:vAlign w:val="center"/>
          </w:tcPr>
          <w:p w14:paraId="2CB4CD71" w14:textId="77777777" w:rsidR="00892BCE" w:rsidRDefault="00000000">
            <w:pPr>
              <w:pStyle w:val="ac"/>
              <w:ind w:firstLineChars="0" w:firstLine="0"/>
              <w:rPr>
                <w:rFonts w:ascii="宋体" w:eastAsia="宋体" w:hint="eastAsia"/>
              </w:rPr>
            </w:pPr>
            <w:r>
              <w:rPr>
                <w:rFonts w:ascii="宋体" w:eastAsia="宋体" w:hint="eastAsia"/>
              </w:rPr>
              <w:t>9</w:t>
            </w:r>
          </w:p>
        </w:tc>
        <w:tc>
          <w:tcPr>
            <w:tcW w:w="842" w:type="dxa"/>
            <w:shd w:val="clear" w:color="auto" w:fill="auto"/>
            <w:tcMar>
              <w:top w:w="15" w:type="dxa"/>
              <w:left w:w="15" w:type="dxa"/>
              <w:right w:w="15" w:type="dxa"/>
            </w:tcMar>
            <w:vAlign w:val="center"/>
          </w:tcPr>
          <w:p w14:paraId="2F3A2711" w14:textId="77777777" w:rsidR="00892BCE" w:rsidRDefault="00892BCE">
            <w:pPr>
              <w:pStyle w:val="ac"/>
              <w:ind w:firstLineChars="0" w:firstLine="0"/>
              <w:rPr>
                <w:rFonts w:ascii="宋体" w:eastAsia="宋体" w:hint="eastAsia"/>
              </w:rPr>
            </w:pPr>
          </w:p>
        </w:tc>
        <w:tc>
          <w:tcPr>
            <w:tcW w:w="898" w:type="dxa"/>
            <w:shd w:val="clear" w:color="auto" w:fill="auto"/>
            <w:tcMar>
              <w:top w:w="15" w:type="dxa"/>
              <w:left w:w="15" w:type="dxa"/>
              <w:right w:w="15" w:type="dxa"/>
            </w:tcMar>
            <w:vAlign w:val="center"/>
          </w:tcPr>
          <w:p w14:paraId="64F987CC" w14:textId="77777777" w:rsidR="00892BCE" w:rsidRDefault="00892BCE">
            <w:pPr>
              <w:pStyle w:val="ac"/>
              <w:ind w:firstLineChars="0" w:firstLine="0"/>
              <w:rPr>
                <w:rFonts w:ascii="宋体" w:eastAsia="宋体" w:hint="eastAsia"/>
              </w:rPr>
            </w:pPr>
          </w:p>
        </w:tc>
        <w:tc>
          <w:tcPr>
            <w:tcW w:w="1025" w:type="dxa"/>
            <w:shd w:val="clear" w:color="auto" w:fill="auto"/>
            <w:tcMar>
              <w:top w:w="15" w:type="dxa"/>
              <w:left w:w="15" w:type="dxa"/>
              <w:right w:w="15" w:type="dxa"/>
            </w:tcMar>
            <w:vAlign w:val="center"/>
          </w:tcPr>
          <w:p w14:paraId="53DB8808" w14:textId="77777777" w:rsidR="00892BCE" w:rsidRDefault="00892BCE">
            <w:pPr>
              <w:pStyle w:val="ac"/>
              <w:ind w:firstLineChars="0" w:firstLine="0"/>
              <w:rPr>
                <w:rFonts w:ascii="宋体" w:eastAsia="宋体" w:hint="eastAsia"/>
              </w:rPr>
            </w:pPr>
          </w:p>
        </w:tc>
        <w:tc>
          <w:tcPr>
            <w:tcW w:w="2214" w:type="dxa"/>
            <w:shd w:val="clear" w:color="auto" w:fill="FFFFFF"/>
            <w:tcMar>
              <w:top w:w="15" w:type="dxa"/>
              <w:left w:w="15" w:type="dxa"/>
              <w:right w:w="15" w:type="dxa"/>
            </w:tcMar>
            <w:vAlign w:val="center"/>
          </w:tcPr>
          <w:p w14:paraId="27FE7C77" w14:textId="77777777" w:rsidR="00892BCE" w:rsidRDefault="00000000">
            <w:pPr>
              <w:pStyle w:val="ac"/>
              <w:ind w:firstLineChars="0" w:firstLine="0"/>
              <w:rPr>
                <w:rFonts w:ascii="宋体" w:eastAsia="宋体" w:hint="eastAsia"/>
              </w:rPr>
            </w:pPr>
            <w:r>
              <w:rPr>
                <w:rFonts w:ascii="宋体" w:eastAsia="宋体" w:hint="eastAsia"/>
              </w:rPr>
              <w:t>12~14</w:t>
            </w:r>
          </w:p>
        </w:tc>
      </w:tr>
      <w:tr w:rsidR="00892BCE" w14:paraId="6CE349CE" w14:textId="77777777">
        <w:trPr>
          <w:trHeight w:val="363"/>
          <w:jc w:val="center"/>
        </w:trPr>
        <w:tc>
          <w:tcPr>
            <w:tcW w:w="664" w:type="dxa"/>
            <w:shd w:val="clear" w:color="auto" w:fill="auto"/>
            <w:noWrap/>
            <w:tcMar>
              <w:top w:w="15" w:type="dxa"/>
              <w:left w:w="15" w:type="dxa"/>
              <w:right w:w="15" w:type="dxa"/>
            </w:tcMar>
            <w:vAlign w:val="center"/>
          </w:tcPr>
          <w:p w14:paraId="4CA4D494" w14:textId="77777777" w:rsidR="00892BCE" w:rsidRDefault="00000000">
            <w:pPr>
              <w:pStyle w:val="ac"/>
              <w:ind w:firstLineChars="0" w:firstLine="0"/>
              <w:rPr>
                <w:rFonts w:ascii="宋体" w:eastAsia="宋体" w:hint="eastAsia"/>
              </w:rPr>
            </w:pPr>
            <w:r>
              <w:rPr>
                <w:rFonts w:ascii="宋体" w:eastAsia="宋体" w:hint="eastAsia"/>
              </w:rPr>
              <w:t>6</w:t>
            </w:r>
          </w:p>
        </w:tc>
        <w:tc>
          <w:tcPr>
            <w:tcW w:w="1665" w:type="dxa"/>
            <w:shd w:val="clear" w:color="auto" w:fill="auto"/>
            <w:tcMar>
              <w:top w:w="15" w:type="dxa"/>
              <w:left w:w="15" w:type="dxa"/>
              <w:right w:w="15" w:type="dxa"/>
            </w:tcMar>
            <w:vAlign w:val="center"/>
          </w:tcPr>
          <w:p w14:paraId="6A7C0037" w14:textId="77777777" w:rsidR="00892BCE" w:rsidRDefault="00000000">
            <w:pPr>
              <w:pStyle w:val="ac"/>
              <w:ind w:firstLineChars="0" w:firstLine="0"/>
              <w:rPr>
                <w:rFonts w:ascii="宋体" w:eastAsia="宋体" w:cs="宋体" w:hint="eastAsia"/>
                <w:color w:val="000000"/>
                <w:sz w:val="22"/>
                <w:szCs w:val="22"/>
                <w:lang w:bidi="ar"/>
              </w:rPr>
            </w:pPr>
            <w:r>
              <w:rPr>
                <w:rFonts w:ascii="宋体" w:eastAsia="宋体" w:cs="宋体" w:hint="eastAsia"/>
                <w:color w:val="000000"/>
                <w:sz w:val="22"/>
                <w:szCs w:val="22"/>
                <w:lang w:bidi="ar"/>
              </w:rPr>
              <w:t>白迭大桥</w:t>
            </w:r>
          </w:p>
        </w:tc>
        <w:tc>
          <w:tcPr>
            <w:tcW w:w="948" w:type="dxa"/>
            <w:shd w:val="clear" w:color="auto" w:fill="auto"/>
            <w:tcMar>
              <w:top w:w="15" w:type="dxa"/>
              <w:left w:w="15" w:type="dxa"/>
              <w:right w:w="15" w:type="dxa"/>
            </w:tcMar>
            <w:vAlign w:val="center"/>
          </w:tcPr>
          <w:p w14:paraId="32211EA4" w14:textId="77777777" w:rsidR="00892BCE" w:rsidRDefault="00000000">
            <w:pPr>
              <w:pStyle w:val="ac"/>
              <w:ind w:firstLineChars="0" w:firstLine="0"/>
              <w:rPr>
                <w:rFonts w:ascii="宋体" w:eastAsia="宋体" w:hint="eastAsia"/>
              </w:rPr>
            </w:pPr>
            <w:r>
              <w:rPr>
                <w:rFonts w:ascii="宋体" w:eastAsia="宋体" w:hint="eastAsia"/>
              </w:rPr>
              <w:t>9</w:t>
            </w:r>
          </w:p>
        </w:tc>
        <w:tc>
          <w:tcPr>
            <w:tcW w:w="842" w:type="dxa"/>
            <w:shd w:val="clear" w:color="auto" w:fill="auto"/>
            <w:tcMar>
              <w:top w:w="15" w:type="dxa"/>
              <w:left w:w="15" w:type="dxa"/>
              <w:right w:w="15" w:type="dxa"/>
            </w:tcMar>
            <w:vAlign w:val="center"/>
          </w:tcPr>
          <w:p w14:paraId="3BA13931" w14:textId="77777777" w:rsidR="00892BCE" w:rsidRDefault="00000000">
            <w:pPr>
              <w:pStyle w:val="ac"/>
              <w:ind w:firstLineChars="0" w:firstLine="0"/>
              <w:rPr>
                <w:rFonts w:ascii="宋体" w:eastAsia="宋体" w:hint="eastAsia"/>
              </w:rPr>
            </w:pPr>
            <w:r>
              <w:rPr>
                <w:rFonts w:ascii="宋体" w:eastAsia="宋体" w:hint="eastAsia"/>
              </w:rPr>
              <w:t>6</w:t>
            </w:r>
          </w:p>
        </w:tc>
        <w:tc>
          <w:tcPr>
            <w:tcW w:w="842" w:type="dxa"/>
            <w:shd w:val="clear" w:color="auto" w:fill="auto"/>
            <w:tcMar>
              <w:top w:w="15" w:type="dxa"/>
              <w:left w:w="15" w:type="dxa"/>
              <w:right w:w="15" w:type="dxa"/>
            </w:tcMar>
            <w:vAlign w:val="center"/>
          </w:tcPr>
          <w:p w14:paraId="331BEECF" w14:textId="77777777" w:rsidR="00892BCE" w:rsidRDefault="00892BCE">
            <w:pPr>
              <w:pStyle w:val="ac"/>
              <w:ind w:firstLineChars="0" w:firstLine="0"/>
              <w:rPr>
                <w:rFonts w:ascii="宋体" w:eastAsia="宋体" w:hint="eastAsia"/>
              </w:rPr>
            </w:pPr>
          </w:p>
        </w:tc>
        <w:tc>
          <w:tcPr>
            <w:tcW w:w="898" w:type="dxa"/>
            <w:shd w:val="clear" w:color="auto" w:fill="auto"/>
            <w:tcMar>
              <w:top w:w="15" w:type="dxa"/>
              <w:left w:w="15" w:type="dxa"/>
              <w:right w:w="15" w:type="dxa"/>
            </w:tcMar>
            <w:vAlign w:val="center"/>
          </w:tcPr>
          <w:p w14:paraId="51A54527" w14:textId="77777777" w:rsidR="00892BCE" w:rsidRDefault="00892BCE">
            <w:pPr>
              <w:pStyle w:val="ac"/>
              <w:ind w:firstLineChars="0" w:firstLine="0"/>
              <w:rPr>
                <w:rFonts w:ascii="宋体" w:eastAsia="宋体" w:hint="eastAsia"/>
              </w:rPr>
            </w:pPr>
          </w:p>
        </w:tc>
        <w:tc>
          <w:tcPr>
            <w:tcW w:w="1025" w:type="dxa"/>
            <w:shd w:val="clear" w:color="auto" w:fill="auto"/>
            <w:tcMar>
              <w:top w:w="15" w:type="dxa"/>
              <w:left w:w="15" w:type="dxa"/>
              <w:right w:w="15" w:type="dxa"/>
            </w:tcMar>
            <w:vAlign w:val="center"/>
          </w:tcPr>
          <w:p w14:paraId="4C5ACDB9" w14:textId="77777777" w:rsidR="00892BCE" w:rsidRDefault="00892BCE">
            <w:pPr>
              <w:pStyle w:val="ac"/>
              <w:ind w:firstLineChars="0" w:firstLine="0"/>
              <w:rPr>
                <w:rFonts w:ascii="宋体" w:eastAsia="宋体" w:hint="eastAsia"/>
              </w:rPr>
            </w:pPr>
          </w:p>
        </w:tc>
        <w:tc>
          <w:tcPr>
            <w:tcW w:w="2214" w:type="dxa"/>
            <w:shd w:val="clear" w:color="auto" w:fill="FFFFFF"/>
            <w:tcMar>
              <w:top w:w="15" w:type="dxa"/>
              <w:left w:w="15" w:type="dxa"/>
              <w:right w:w="15" w:type="dxa"/>
            </w:tcMar>
            <w:vAlign w:val="center"/>
          </w:tcPr>
          <w:p w14:paraId="529302E7" w14:textId="77777777" w:rsidR="00892BCE" w:rsidRDefault="00000000">
            <w:pPr>
              <w:pStyle w:val="ac"/>
              <w:ind w:firstLineChars="0" w:firstLine="0"/>
              <w:rPr>
                <w:rFonts w:ascii="宋体" w:eastAsia="宋体" w:hint="eastAsia"/>
              </w:rPr>
            </w:pPr>
            <w:r>
              <w:rPr>
                <w:rFonts w:ascii="宋体" w:eastAsia="宋体" w:hint="eastAsia"/>
              </w:rPr>
              <w:t>10~15</w:t>
            </w:r>
          </w:p>
        </w:tc>
      </w:tr>
      <w:tr w:rsidR="00892BCE" w14:paraId="2719E1EF" w14:textId="77777777">
        <w:trPr>
          <w:trHeight w:val="363"/>
          <w:jc w:val="center"/>
        </w:trPr>
        <w:tc>
          <w:tcPr>
            <w:tcW w:w="664" w:type="dxa"/>
            <w:shd w:val="clear" w:color="auto" w:fill="auto"/>
            <w:noWrap/>
            <w:tcMar>
              <w:top w:w="15" w:type="dxa"/>
              <w:left w:w="15" w:type="dxa"/>
              <w:right w:w="15" w:type="dxa"/>
            </w:tcMar>
            <w:vAlign w:val="center"/>
          </w:tcPr>
          <w:p w14:paraId="669367A2" w14:textId="77777777" w:rsidR="00892BCE" w:rsidRDefault="00000000">
            <w:pPr>
              <w:pStyle w:val="ac"/>
              <w:ind w:firstLineChars="0" w:firstLine="0"/>
              <w:rPr>
                <w:rFonts w:ascii="宋体" w:eastAsia="宋体" w:hint="eastAsia"/>
              </w:rPr>
            </w:pPr>
            <w:r>
              <w:rPr>
                <w:rFonts w:ascii="宋体" w:eastAsia="宋体" w:hint="eastAsia"/>
              </w:rPr>
              <w:t>7</w:t>
            </w:r>
          </w:p>
        </w:tc>
        <w:tc>
          <w:tcPr>
            <w:tcW w:w="1665" w:type="dxa"/>
            <w:shd w:val="clear" w:color="auto" w:fill="auto"/>
            <w:tcMar>
              <w:top w:w="15" w:type="dxa"/>
              <w:left w:w="15" w:type="dxa"/>
              <w:right w:w="15" w:type="dxa"/>
            </w:tcMar>
            <w:vAlign w:val="center"/>
          </w:tcPr>
          <w:p w14:paraId="3FFB9F2C" w14:textId="77777777" w:rsidR="00892BCE" w:rsidRDefault="00000000">
            <w:pPr>
              <w:pStyle w:val="ac"/>
              <w:ind w:firstLineChars="0" w:firstLine="0"/>
              <w:rPr>
                <w:rFonts w:ascii="宋体" w:eastAsia="宋体" w:cs="宋体" w:hint="eastAsia"/>
                <w:color w:val="000000"/>
                <w:sz w:val="22"/>
                <w:szCs w:val="22"/>
                <w:lang w:bidi="ar"/>
              </w:rPr>
            </w:pPr>
            <w:r>
              <w:rPr>
                <w:rFonts w:ascii="宋体" w:eastAsia="宋体" w:cs="宋体" w:hint="eastAsia"/>
                <w:color w:val="000000"/>
                <w:sz w:val="22"/>
                <w:szCs w:val="22"/>
                <w:lang w:bidi="ar"/>
              </w:rPr>
              <w:t>A匝道桥</w:t>
            </w:r>
          </w:p>
        </w:tc>
        <w:tc>
          <w:tcPr>
            <w:tcW w:w="948" w:type="dxa"/>
            <w:shd w:val="clear" w:color="auto" w:fill="auto"/>
            <w:tcMar>
              <w:top w:w="15" w:type="dxa"/>
              <w:left w:w="15" w:type="dxa"/>
              <w:right w:w="15" w:type="dxa"/>
            </w:tcMar>
            <w:vAlign w:val="center"/>
          </w:tcPr>
          <w:p w14:paraId="33163559" w14:textId="77777777" w:rsidR="00892BCE" w:rsidRDefault="00000000">
            <w:pPr>
              <w:pStyle w:val="ac"/>
              <w:ind w:firstLineChars="0" w:firstLine="0"/>
              <w:rPr>
                <w:rFonts w:ascii="宋体" w:eastAsia="宋体" w:hint="eastAsia"/>
              </w:rPr>
            </w:pPr>
            <w:r>
              <w:rPr>
                <w:rFonts w:ascii="宋体" w:eastAsia="宋体" w:hint="eastAsia"/>
              </w:rPr>
              <w:t>4</w:t>
            </w:r>
          </w:p>
        </w:tc>
        <w:tc>
          <w:tcPr>
            <w:tcW w:w="842" w:type="dxa"/>
            <w:shd w:val="clear" w:color="auto" w:fill="auto"/>
            <w:tcMar>
              <w:top w:w="15" w:type="dxa"/>
              <w:left w:w="15" w:type="dxa"/>
              <w:right w:w="15" w:type="dxa"/>
            </w:tcMar>
            <w:vAlign w:val="center"/>
          </w:tcPr>
          <w:p w14:paraId="7609736A" w14:textId="77777777" w:rsidR="00892BCE" w:rsidRDefault="00892BCE">
            <w:pPr>
              <w:pStyle w:val="ac"/>
              <w:ind w:firstLineChars="0" w:firstLine="0"/>
              <w:rPr>
                <w:rFonts w:ascii="宋体" w:eastAsia="宋体" w:hint="eastAsia"/>
              </w:rPr>
            </w:pPr>
          </w:p>
        </w:tc>
        <w:tc>
          <w:tcPr>
            <w:tcW w:w="842" w:type="dxa"/>
            <w:shd w:val="clear" w:color="auto" w:fill="auto"/>
            <w:tcMar>
              <w:top w:w="15" w:type="dxa"/>
              <w:left w:w="15" w:type="dxa"/>
              <w:right w:w="15" w:type="dxa"/>
            </w:tcMar>
            <w:vAlign w:val="center"/>
          </w:tcPr>
          <w:p w14:paraId="639DB2C6" w14:textId="77777777" w:rsidR="00892BCE" w:rsidRDefault="00000000">
            <w:pPr>
              <w:pStyle w:val="ac"/>
              <w:ind w:firstLineChars="0" w:firstLine="0"/>
              <w:rPr>
                <w:rFonts w:ascii="宋体" w:eastAsia="宋体" w:hint="eastAsia"/>
              </w:rPr>
            </w:pPr>
            <w:r>
              <w:rPr>
                <w:rFonts w:ascii="宋体" w:eastAsia="宋体" w:hint="eastAsia"/>
              </w:rPr>
              <w:t>4</w:t>
            </w:r>
          </w:p>
        </w:tc>
        <w:tc>
          <w:tcPr>
            <w:tcW w:w="898" w:type="dxa"/>
            <w:shd w:val="clear" w:color="auto" w:fill="auto"/>
            <w:tcMar>
              <w:top w:w="15" w:type="dxa"/>
              <w:left w:w="15" w:type="dxa"/>
              <w:right w:w="15" w:type="dxa"/>
            </w:tcMar>
            <w:vAlign w:val="center"/>
          </w:tcPr>
          <w:p w14:paraId="33E04D24" w14:textId="77777777" w:rsidR="00892BCE" w:rsidRDefault="00000000">
            <w:pPr>
              <w:pStyle w:val="ac"/>
              <w:ind w:firstLineChars="0" w:firstLine="0"/>
              <w:rPr>
                <w:rFonts w:ascii="宋体" w:eastAsia="宋体" w:hint="eastAsia"/>
              </w:rPr>
            </w:pPr>
            <w:r>
              <w:rPr>
                <w:rFonts w:ascii="宋体" w:eastAsia="宋体" w:hint="eastAsia"/>
              </w:rPr>
              <w:t>22</w:t>
            </w:r>
          </w:p>
        </w:tc>
        <w:tc>
          <w:tcPr>
            <w:tcW w:w="1025" w:type="dxa"/>
            <w:shd w:val="clear" w:color="auto" w:fill="auto"/>
            <w:tcMar>
              <w:top w:w="15" w:type="dxa"/>
              <w:left w:w="15" w:type="dxa"/>
              <w:right w:w="15" w:type="dxa"/>
            </w:tcMar>
            <w:vAlign w:val="center"/>
          </w:tcPr>
          <w:p w14:paraId="3EFC378B" w14:textId="77777777" w:rsidR="00892BCE" w:rsidRDefault="00000000">
            <w:pPr>
              <w:pStyle w:val="ac"/>
              <w:ind w:firstLineChars="0" w:firstLine="0"/>
              <w:rPr>
                <w:rFonts w:ascii="宋体" w:eastAsia="宋体" w:hint="eastAsia"/>
              </w:rPr>
            </w:pPr>
            <w:r>
              <w:rPr>
                <w:rFonts w:ascii="宋体" w:eastAsia="宋体" w:hint="eastAsia"/>
              </w:rPr>
              <w:t>8</w:t>
            </w:r>
          </w:p>
        </w:tc>
        <w:tc>
          <w:tcPr>
            <w:tcW w:w="2214" w:type="dxa"/>
            <w:shd w:val="clear" w:color="auto" w:fill="FFFFFF"/>
            <w:tcMar>
              <w:top w:w="15" w:type="dxa"/>
              <w:left w:w="15" w:type="dxa"/>
              <w:right w:w="15" w:type="dxa"/>
            </w:tcMar>
            <w:vAlign w:val="center"/>
          </w:tcPr>
          <w:p w14:paraId="6CEBA4B0" w14:textId="77777777" w:rsidR="00892BCE" w:rsidRDefault="00000000">
            <w:pPr>
              <w:pStyle w:val="ac"/>
              <w:ind w:firstLineChars="0" w:firstLine="0"/>
              <w:rPr>
                <w:rFonts w:ascii="宋体" w:eastAsia="宋体" w:hint="eastAsia"/>
              </w:rPr>
            </w:pPr>
            <w:r>
              <w:rPr>
                <w:rFonts w:ascii="宋体" w:eastAsia="宋体" w:hint="eastAsia"/>
              </w:rPr>
              <w:t>12~26</w:t>
            </w:r>
          </w:p>
        </w:tc>
      </w:tr>
      <w:tr w:rsidR="00892BCE" w14:paraId="1E35A683" w14:textId="77777777">
        <w:trPr>
          <w:trHeight w:val="363"/>
          <w:jc w:val="center"/>
        </w:trPr>
        <w:tc>
          <w:tcPr>
            <w:tcW w:w="664" w:type="dxa"/>
            <w:shd w:val="clear" w:color="auto" w:fill="auto"/>
            <w:noWrap/>
            <w:tcMar>
              <w:top w:w="15" w:type="dxa"/>
              <w:left w:w="15" w:type="dxa"/>
              <w:right w:w="15" w:type="dxa"/>
            </w:tcMar>
            <w:vAlign w:val="center"/>
          </w:tcPr>
          <w:p w14:paraId="26FD5A2E" w14:textId="77777777" w:rsidR="00892BCE" w:rsidRDefault="00000000">
            <w:pPr>
              <w:pStyle w:val="ac"/>
              <w:ind w:firstLineChars="0" w:firstLine="0"/>
              <w:rPr>
                <w:rFonts w:ascii="宋体" w:eastAsia="宋体" w:hint="eastAsia"/>
              </w:rPr>
            </w:pPr>
            <w:r>
              <w:rPr>
                <w:rFonts w:ascii="宋体" w:eastAsia="宋体" w:hint="eastAsia"/>
              </w:rPr>
              <w:t>8</w:t>
            </w:r>
          </w:p>
        </w:tc>
        <w:tc>
          <w:tcPr>
            <w:tcW w:w="1665" w:type="dxa"/>
            <w:shd w:val="clear" w:color="auto" w:fill="auto"/>
            <w:tcMar>
              <w:top w:w="15" w:type="dxa"/>
              <w:left w:w="15" w:type="dxa"/>
              <w:right w:w="15" w:type="dxa"/>
            </w:tcMar>
            <w:vAlign w:val="center"/>
          </w:tcPr>
          <w:p w14:paraId="60794DB5" w14:textId="77777777" w:rsidR="00892BCE" w:rsidRDefault="00000000">
            <w:pPr>
              <w:pStyle w:val="ac"/>
              <w:ind w:firstLineChars="0" w:firstLine="0"/>
              <w:rPr>
                <w:rFonts w:ascii="宋体" w:eastAsia="宋体" w:cs="宋体" w:hint="eastAsia"/>
                <w:color w:val="000000"/>
                <w:sz w:val="22"/>
                <w:szCs w:val="22"/>
                <w:lang w:bidi="ar"/>
              </w:rPr>
            </w:pPr>
            <w:r>
              <w:rPr>
                <w:rFonts w:ascii="宋体" w:eastAsia="宋体" w:cs="宋体" w:hint="eastAsia"/>
                <w:color w:val="000000"/>
                <w:sz w:val="22"/>
                <w:szCs w:val="22"/>
                <w:lang w:bidi="ar"/>
              </w:rPr>
              <w:t>北侧</w:t>
            </w:r>
            <w:proofErr w:type="gramStart"/>
            <w:r>
              <w:rPr>
                <w:rFonts w:ascii="宋体" w:eastAsia="宋体" w:cs="宋体" w:hint="eastAsia"/>
                <w:color w:val="000000"/>
                <w:sz w:val="22"/>
                <w:szCs w:val="22"/>
                <w:lang w:bidi="ar"/>
              </w:rPr>
              <w:t>拼框桥</w:t>
            </w:r>
            <w:proofErr w:type="gramEnd"/>
          </w:p>
        </w:tc>
        <w:tc>
          <w:tcPr>
            <w:tcW w:w="948" w:type="dxa"/>
            <w:shd w:val="clear" w:color="auto" w:fill="auto"/>
            <w:tcMar>
              <w:top w:w="15" w:type="dxa"/>
              <w:left w:w="15" w:type="dxa"/>
              <w:right w:w="15" w:type="dxa"/>
            </w:tcMar>
            <w:vAlign w:val="center"/>
          </w:tcPr>
          <w:p w14:paraId="28A6FF08" w14:textId="77777777" w:rsidR="00892BCE" w:rsidRDefault="00892BCE">
            <w:pPr>
              <w:pStyle w:val="ac"/>
              <w:ind w:firstLineChars="0" w:firstLine="0"/>
              <w:rPr>
                <w:rFonts w:ascii="宋体" w:eastAsia="宋体" w:hint="eastAsia"/>
              </w:rPr>
            </w:pPr>
          </w:p>
        </w:tc>
        <w:tc>
          <w:tcPr>
            <w:tcW w:w="842" w:type="dxa"/>
            <w:shd w:val="clear" w:color="auto" w:fill="auto"/>
            <w:tcMar>
              <w:top w:w="15" w:type="dxa"/>
              <w:left w:w="15" w:type="dxa"/>
              <w:right w:w="15" w:type="dxa"/>
            </w:tcMar>
            <w:vAlign w:val="center"/>
          </w:tcPr>
          <w:p w14:paraId="2992AD6D" w14:textId="77777777" w:rsidR="00892BCE" w:rsidRDefault="00892BCE">
            <w:pPr>
              <w:pStyle w:val="ac"/>
              <w:ind w:firstLineChars="0" w:firstLine="0"/>
              <w:rPr>
                <w:rFonts w:ascii="宋体" w:eastAsia="宋体" w:hint="eastAsia"/>
              </w:rPr>
            </w:pPr>
          </w:p>
        </w:tc>
        <w:tc>
          <w:tcPr>
            <w:tcW w:w="842" w:type="dxa"/>
            <w:shd w:val="clear" w:color="auto" w:fill="auto"/>
            <w:tcMar>
              <w:top w:w="15" w:type="dxa"/>
              <w:left w:w="15" w:type="dxa"/>
              <w:right w:w="15" w:type="dxa"/>
            </w:tcMar>
            <w:vAlign w:val="center"/>
          </w:tcPr>
          <w:p w14:paraId="7B13E810" w14:textId="77777777" w:rsidR="00892BCE" w:rsidRDefault="00000000">
            <w:pPr>
              <w:pStyle w:val="ac"/>
              <w:ind w:firstLineChars="0" w:firstLine="0"/>
              <w:rPr>
                <w:rFonts w:ascii="宋体" w:eastAsia="宋体" w:hint="eastAsia"/>
              </w:rPr>
            </w:pPr>
            <w:r>
              <w:rPr>
                <w:rFonts w:ascii="宋体" w:eastAsia="宋体" w:hint="eastAsia"/>
              </w:rPr>
              <w:t>12</w:t>
            </w:r>
          </w:p>
        </w:tc>
        <w:tc>
          <w:tcPr>
            <w:tcW w:w="898" w:type="dxa"/>
            <w:shd w:val="clear" w:color="auto" w:fill="auto"/>
            <w:tcMar>
              <w:top w:w="15" w:type="dxa"/>
              <w:left w:w="15" w:type="dxa"/>
              <w:right w:w="15" w:type="dxa"/>
            </w:tcMar>
            <w:vAlign w:val="center"/>
          </w:tcPr>
          <w:p w14:paraId="45BABA3A" w14:textId="77777777" w:rsidR="00892BCE" w:rsidRDefault="00892BCE">
            <w:pPr>
              <w:pStyle w:val="ac"/>
              <w:ind w:firstLineChars="0" w:firstLine="0"/>
              <w:rPr>
                <w:rFonts w:ascii="宋体" w:eastAsia="宋体" w:hint="eastAsia"/>
              </w:rPr>
            </w:pPr>
          </w:p>
        </w:tc>
        <w:tc>
          <w:tcPr>
            <w:tcW w:w="1025" w:type="dxa"/>
            <w:shd w:val="clear" w:color="auto" w:fill="auto"/>
            <w:tcMar>
              <w:top w:w="15" w:type="dxa"/>
              <w:left w:w="15" w:type="dxa"/>
              <w:right w:w="15" w:type="dxa"/>
            </w:tcMar>
            <w:vAlign w:val="center"/>
          </w:tcPr>
          <w:p w14:paraId="27872C32" w14:textId="77777777" w:rsidR="00892BCE" w:rsidRDefault="00892BCE">
            <w:pPr>
              <w:pStyle w:val="ac"/>
              <w:ind w:firstLineChars="0" w:firstLine="0"/>
              <w:rPr>
                <w:rFonts w:ascii="宋体" w:eastAsia="宋体" w:hint="eastAsia"/>
              </w:rPr>
            </w:pPr>
          </w:p>
        </w:tc>
        <w:tc>
          <w:tcPr>
            <w:tcW w:w="2214" w:type="dxa"/>
            <w:shd w:val="clear" w:color="auto" w:fill="FFFFFF"/>
            <w:tcMar>
              <w:top w:w="15" w:type="dxa"/>
              <w:left w:w="15" w:type="dxa"/>
              <w:right w:w="15" w:type="dxa"/>
            </w:tcMar>
            <w:vAlign w:val="center"/>
          </w:tcPr>
          <w:p w14:paraId="07B74DF0" w14:textId="77777777" w:rsidR="00892BCE" w:rsidRDefault="00000000">
            <w:pPr>
              <w:pStyle w:val="ac"/>
              <w:ind w:firstLineChars="0" w:firstLine="0"/>
              <w:rPr>
                <w:rFonts w:ascii="宋体" w:eastAsia="宋体" w:hint="eastAsia"/>
              </w:rPr>
            </w:pPr>
            <w:r>
              <w:rPr>
                <w:rFonts w:ascii="宋体" w:eastAsia="宋体" w:hint="eastAsia"/>
              </w:rPr>
              <w:t>11.3~12.6</w:t>
            </w:r>
          </w:p>
        </w:tc>
      </w:tr>
      <w:tr w:rsidR="00892BCE" w14:paraId="4CB70E90" w14:textId="77777777">
        <w:trPr>
          <w:trHeight w:val="363"/>
          <w:jc w:val="center"/>
        </w:trPr>
        <w:tc>
          <w:tcPr>
            <w:tcW w:w="664" w:type="dxa"/>
            <w:shd w:val="clear" w:color="auto" w:fill="auto"/>
            <w:noWrap/>
            <w:tcMar>
              <w:top w:w="15" w:type="dxa"/>
              <w:left w:w="15" w:type="dxa"/>
              <w:right w:w="15" w:type="dxa"/>
            </w:tcMar>
            <w:vAlign w:val="center"/>
          </w:tcPr>
          <w:p w14:paraId="0B41BD85" w14:textId="77777777" w:rsidR="00892BCE" w:rsidRDefault="00000000">
            <w:pPr>
              <w:pStyle w:val="ac"/>
              <w:ind w:firstLineChars="0" w:firstLine="0"/>
              <w:rPr>
                <w:rFonts w:ascii="宋体" w:eastAsia="宋体" w:hint="eastAsia"/>
              </w:rPr>
            </w:pPr>
            <w:r>
              <w:rPr>
                <w:rFonts w:ascii="宋体" w:eastAsia="宋体" w:hint="eastAsia"/>
              </w:rPr>
              <w:t>9</w:t>
            </w:r>
          </w:p>
        </w:tc>
        <w:tc>
          <w:tcPr>
            <w:tcW w:w="1665" w:type="dxa"/>
            <w:shd w:val="clear" w:color="auto" w:fill="auto"/>
            <w:tcMar>
              <w:top w:w="15" w:type="dxa"/>
              <w:left w:w="15" w:type="dxa"/>
              <w:right w:w="15" w:type="dxa"/>
            </w:tcMar>
            <w:vAlign w:val="center"/>
          </w:tcPr>
          <w:p w14:paraId="74104731" w14:textId="77777777" w:rsidR="00892BCE" w:rsidRDefault="00000000">
            <w:pPr>
              <w:pStyle w:val="ac"/>
              <w:ind w:firstLineChars="0" w:firstLine="0"/>
              <w:rPr>
                <w:rFonts w:ascii="宋体" w:eastAsia="宋体" w:cs="宋体" w:hint="eastAsia"/>
                <w:color w:val="000000"/>
                <w:sz w:val="22"/>
                <w:szCs w:val="22"/>
                <w:lang w:bidi="ar"/>
              </w:rPr>
            </w:pPr>
            <w:r>
              <w:rPr>
                <w:rFonts w:ascii="宋体" w:eastAsia="宋体" w:cs="宋体" w:hint="eastAsia"/>
                <w:color w:val="000000"/>
                <w:sz w:val="22"/>
                <w:szCs w:val="22"/>
                <w:lang w:bidi="ar"/>
              </w:rPr>
              <w:t>中间</w:t>
            </w:r>
            <w:proofErr w:type="gramStart"/>
            <w:r>
              <w:rPr>
                <w:rFonts w:ascii="宋体" w:eastAsia="宋体" w:cs="宋体" w:hint="eastAsia"/>
                <w:color w:val="000000"/>
                <w:sz w:val="22"/>
                <w:szCs w:val="22"/>
                <w:lang w:bidi="ar"/>
              </w:rPr>
              <w:t>拼框桥</w:t>
            </w:r>
            <w:proofErr w:type="gramEnd"/>
          </w:p>
        </w:tc>
        <w:tc>
          <w:tcPr>
            <w:tcW w:w="948" w:type="dxa"/>
            <w:shd w:val="clear" w:color="auto" w:fill="auto"/>
            <w:tcMar>
              <w:top w:w="15" w:type="dxa"/>
              <w:left w:w="15" w:type="dxa"/>
              <w:right w:w="15" w:type="dxa"/>
            </w:tcMar>
            <w:vAlign w:val="center"/>
          </w:tcPr>
          <w:p w14:paraId="2F8825A0" w14:textId="77777777" w:rsidR="00892BCE" w:rsidRDefault="00892BCE">
            <w:pPr>
              <w:pStyle w:val="ac"/>
              <w:ind w:firstLineChars="0" w:firstLine="0"/>
              <w:rPr>
                <w:rFonts w:ascii="宋体" w:eastAsia="宋体" w:hint="eastAsia"/>
              </w:rPr>
            </w:pPr>
          </w:p>
        </w:tc>
        <w:tc>
          <w:tcPr>
            <w:tcW w:w="842" w:type="dxa"/>
            <w:shd w:val="clear" w:color="auto" w:fill="auto"/>
            <w:tcMar>
              <w:top w:w="15" w:type="dxa"/>
              <w:left w:w="15" w:type="dxa"/>
              <w:right w:w="15" w:type="dxa"/>
            </w:tcMar>
            <w:vAlign w:val="center"/>
          </w:tcPr>
          <w:p w14:paraId="15184AA9" w14:textId="77777777" w:rsidR="00892BCE" w:rsidRDefault="00892BCE">
            <w:pPr>
              <w:pStyle w:val="ac"/>
              <w:ind w:firstLineChars="0" w:firstLine="0"/>
              <w:rPr>
                <w:rFonts w:ascii="宋体" w:eastAsia="宋体" w:hint="eastAsia"/>
              </w:rPr>
            </w:pPr>
          </w:p>
        </w:tc>
        <w:tc>
          <w:tcPr>
            <w:tcW w:w="842" w:type="dxa"/>
            <w:shd w:val="clear" w:color="auto" w:fill="auto"/>
            <w:tcMar>
              <w:top w:w="15" w:type="dxa"/>
              <w:left w:w="15" w:type="dxa"/>
              <w:right w:w="15" w:type="dxa"/>
            </w:tcMar>
            <w:vAlign w:val="center"/>
          </w:tcPr>
          <w:p w14:paraId="5FF4FF92" w14:textId="77777777" w:rsidR="00892BCE" w:rsidRDefault="00000000">
            <w:pPr>
              <w:pStyle w:val="ac"/>
              <w:ind w:firstLineChars="0" w:firstLine="0"/>
              <w:rPr>
                <w:rFonts w:ascii="宋体" w:eastAsia="宋体" w:hint="eastAsia"/>
              </w:rPr>
            </w:pPr>
            <w:r>
              <w:rPr>
                <w:rFonts w:ascii="宋体" w:eastAsia="宋体" w:hint="eastAsia"/>
              </w:rPr>
              <w:t>4</w:t>
            </w:r>
          </w:p>
        </w:tc>
        <w:tc>
          <w:tcPr>
            <w:tcW w:w="898" w:type="dxa"/>
            <w:shd w:val="clear" w:color="auto" w:fill="auto"/>
            <w:tcMar>
              <w:top w:w="15" w:type="dxa"/>
              <w:left w:w="15" w:type="dxa"/>
              <w:right w:w="15" w:type="dxa"/>
            </w:tcMar>
            <w:vAlign w:val="center"/>
          </w:tcPr>
          <w:p w14:paraId="54FD7D7F" w14:textId="77777777" w:rsidR="00892BCE" w:rsidRDefault="00892BCE">
            <w:pPr>
              <w:pStyle w:val="ac"/>
              <w:ind w:firstLineChars="0" w:firstLine="0"/>
              <w:rPr>
                <w:rFonts w:ascii="宋体" w:eastAsia="宋体" w:hint="eastAsia"/>
              </w:rPr>
            </w:pPr>
          </w:p>
        </w:tc>
        <w:tc>
          <w:tcPr>
            <w:tcW w:w="1025" w:type="dxa"/>
            <w:shd w:val="clear" w:color="auto" w:fill="auto"/>
            <w:tcMar>
              <w:top w:w="15" w:type="dxa"/>
              <w:left w:w="15" w:type="dxa"/>
              <w:right w:w="15" w:type="dxa"/>
            </w:tcMar>
            <w:vAlign w:val="center"/>
          </w:tcPr>
          <w:p w14:paraId="1BC45BD6" w14:textId="77777777" w:rsidR="00892BCE" w:rsidRDefault="00892BCE">
            <w:pPr>
              <w:pStyle w:val="ac"/>
              <w:ind w:firstLineChars="0" w:firstLine="0"/>
              <w:rPr>
                <w:rFonts w:ascii="宋体" w:eastAsia="宋体" w:hint="eastAsia"/>
              </w:rPr>
            </w:pPr>
          </w:p>
        </w:tc>
        <w:tc>
          <w:tcPr>
            <w:tcW w:w="2214" w:type="dxa"/>
            <w:shd w:val="clear" w:color="auto" w:fill="FFFFFF"/>
            <w:tcMar>
              <w:top w:w="15" w:type="dxa"/>
              <w:left w:w="15" w:type="dxa"/>
              <w:right w:w="15" w:type="dxa"/>
            </w:tcMar>
            <w:vAlign w:val="center"/>
          </w:tcPr>
          <w:p w14:paraId="5703ED65" w14:textId="77777777" w:rsidR="00892BCE" w:rsidRDefault="00000000">
            <w:pPr>
              <w:pStyle w:val="ac"/>
              <w:ind w:firstLineChars="0" w:firstLine="0"/>
              <w:rPr>
                <w:rFonts w:ascii="宋体" w:eastAsia="宋体" w:hint="eastAsia"/>
              </w:rPr>
            </w:pPr>
            <w:r>
              <w:rPr>
                <w:rFonts w:ascii="宋体" w:eastAsia="宋体" w:hint="eastAsia"/>
              </w:rPr>
              <w:t>11.3~12.6</w:t>
            </w:r>
          </w:p>
        </w:tc>
      </w:tr>
      <w:tr w:rsidR="00892BCE" w14:paraId="2C4B5005" w14:textId="77777777">
        <w:trPr>
          <w:trHeight w:val="363"/>
          <w:jc w:val="center"/>
        </w:trPr>
        <w:tc>
          <w:tcPr>
            <w:tcW w:w="664" w:type="dxa"/>
            <w:shd w:val="clear" w:color="auto" w:fill="auto"/>
            <w:noWrap/>
            <w:tcMar>
              <w:top w:w="15" w:type="dxa"/>
              <w:left w:w="15" w:type="dxa"/>
              <w:right w:w="15" w:type="dxa"/>
            </w:tcMar>
            <w:vAlign w:val="center"/>
          </w:tcPr>
          <w:p w14:paraId="25B6801B" w14:textId="77777777" w:rsidR="00892BCE" w:rsidRDefault="00000000">
            <w:pPr>
              <w:pStyle w:val="ac"/>
              <w:ind w:firstLineChars="0" w:firstLine="0"/>
              <w:rPr>
                <w:rFonts w:ascii="宋体" w:eastAsia="宋体" w:hint="eastAsia"/>
              </w:rPr>
            </w:pPr>
            <w:r>
              <w:rPr>
                <w:rFonts w:ascii="宋体" w:eastAsia="宋体" w:hint="eastAsia"/>
              </w:rPr>
              <w:t>10</w:t>
            </w:r>
          </w:p>
        </w:tc>
        <w:tc>
          <w:tcPr>
            <w:tcW w:w="1665" w:type="dxa"/>
            <w:shd w:val="clear" w:color="auto" w:fill="auto"/>
            <w:tcMar>
              <w:top w:w="15" w:type="dxa"/>
              <w:left w:w="15" w:type="dxa"/>
              <w:right w:w="15" w:type="dxa"/>
            </w:tcMar>
            <w:vAlign w:val="center"/>
          </w:tcPr>
          <w:p w14:paraId="655D64D2" w14:textId="77777777" w:rsidR="00892BCE" w:rsidRDefault="00000000">
            <w:pPr>
              <w:pStyle w:val="ac"/>
              <w:ind w:firstLineChars="0" w:firstLine="0"/>
              <w:rPr>
                <w:rFonts w:ascii="宋体" w:eastAsia="宋体" w:cs="宋体" w:hint="eastAsia"/>
                <w:color w:val="000000"/>
                <w:sz w:val="22"/>
                <w:szCs w:val="22"/>
                <w:lang w:bidi="ar"/>
              </w:rPr>
            </w:pPr>
            <w:r>
              <w:rPr>
                <w:rFonts w:ascii="宋体" w:eastAsia="宋体" w:cs="宋体" w:hint="eastAsia"/>
                <w:color w:val="000000"/>
                <w:sz w:val="22"/>
                <w:szCs w:val="22"/>
                <w:lang w:bidi="ar"/>
              </w:rPr>
              <w:t>南侧</w:t>
            </w:r>
            <w:proofErr w:type="gramStart"/>
            <w:r>
              <w:rPr>
                <w:rFonts w:ascii="宋体" w:eastAsia="宋体" w:cs="宋体" w:hint="eastAsia"/>
                <w:color w:val="000000"/>
                <w:sz w:val="22"/>
                <w:szCs w:val="22"/>
                <w:lang w:bidi="ar"/>
              </w:rPr>
              <w:t>拼框桥</w:t>
            </w:r>
            <w:proofErr w:type="gramEnd"/>
          </w:p>
        </w:tc>
        <w:tc>
          <w:tcPr>
            <w:tcW w:w="948" w:type="dxa"/>
            <w:shd w:val="clear" w:color="auto" w:fill="auto"/>
            <w:tcMar>
              <w:top w:w="15" w:type="dxa"/>
              <w:left w:w="15" w:type="dxa"/>
              <w:right w:w="15" w:type="dxa"/>
            </w:tcMar>
            <w:vAlign w:val="center"/>
          </w:tcPr>
          <w:p w14:paraId="4AF1C466" w14:textId="77777777" w:rsidR="00892BCE" w:rsidRDefault="00892BCE">
            <w:pPr>
              <w:pStyle w:val="ac"/>
              <w:ind w:firstLineChars="0" w:firstLine="0"/>
              <w:rPr>
                <w:rFonts w:ascii="宋体" w:eastAsia="宋体" w:hint="eastAsia"/>
              </w:rPr>
            </w:pPr>
          </w:p>
        </w:tc>
        <w:tc>
          <w:tcPr>
            <w:tcW w:w="842" w:type="dxa"/>
            <w:shd w:val="clear" w:color="auto" w:fill="auto"/>
            <w:tcMar>
              <w:top w:w="15" w:type="dxa"/>
              <w:left w:w="15" w:type="dxa"/>
              <w:right w:w="15" w:type="dxa"/>
            </w:tcMar>
            <w:vAlign w:val="center"/>
          </w:tcPr>
          <w:p w14:paraId="38085D6A" w14:textId="77777777" w:rsidR="00892BCE" w:rsidRDefault="00892BCE">
            <w:pPr>
              <w:pStyle w:val="ac"/>
              <w:ind w:firstLineChars="0" w:firstLine="0"/>
              <w:rPr>
                <w:rFonts w:ascii="宋体" w:eastAsia="宋体" w:hint="eastAsia"/>
              </w:rPr>
            </w:pPr>
          </w:p>
        </w:tc>
        <w:tc>
          <w:tcPr>
            <w:tcW w:w="842" w:type="dxa"/>
            <w:shd w:val="clear" w:color="auto" w:fill="auto"/>
            <w:tcMar>
              <w:top w:w="15" w:type="dxa"/>
              <w:left w:w="15" w:type="dxa"/>
              <w:right w:w="15" w:type="dxa"/>
            </w:tcMar>
            <w:vAlign w:val="center"/>
          </w:tcPr>
          <w:p w14:paraId="33F4759D" w14:textId="77777777" w:rsidR="00892BCE" w:rsidRDefault="00892BCE">
            <w:pPr>
              <w:pStyle w:val="ac"/>
              <w:ind w:firstLineChars="0" w:firstLine="0"/>
              <w:rPr>
                <w:rFonts w:ascii="宋体" w:eastAsia="宋体" w:hint="eastAsia"/>
              </w:rPr>
            </w:pPr>
          </w:p>
        </w:tc>
        <w:tc>
          <w:tcPr>
            <w:tcW w:w="898" w:type="dxa"/>
            <w:shd w:val="clear" w:color="auto" w:fill="auto"/>
            <w:tcMar>
              <w:top w:w="15" w:type="dxa"/>
              <w:left w:w="15" w:type="dxa"/>
              <w:right w:w="15" w:type="dxa"/>
            </w:tcMar>
            <w:vAlign w:val="center"/>
          </w:tcPr>
          <w:p w14:paraId="4450D42A" w14:textId="77777777" w:rsidR="00892BCE" w:rsidRDefault="00000000">
            <w:pPr>
              <w:pStyle w:val="ac"/>
              <w:ind w:firstLineChars="0" w:firstLine="0"/>
              <w:rPr>
                <w:rFonts w:ascii="宋体" w:eastAsia="宋体" w:hint="eastAsia"/>
              </w:rPr>
            </w:pPr>
            <w:r>
              <w:rPr>
                <w:rFonts w:ascii="宋体" w:eastAsia="宋体" w:hint="eastAsia"/>
              </w:rPr>
              <w:t>8</w:t>
            </w:r>
          </w:p>
        </w:tc>
        <w:tc>
          <w:tcPr>
            <w:tcW w:w="1025" w:type="dxa"/>
            <w:shd w:val="clear" w:color="auto" w:fill="auto"/>
            <w:tcMar>
              <w:top w:w="15" w:type="dxa"/>
              <w:left w:w="15" w:type="dxa"/>
              <w:right w:w="15" w:type="dxa"/>
            </w:tcMar>
            <w:vAlign w:val="center"/>
          </w:tcPr>
          <w:p w14:paraId="6BE817B6" w14:textId="77777777" w:rsidR="00892BCE" w:rsidRDefault="00000000">
            <w:pPr>
              <w:pStyle w:val="ac"/>
              <w:ind w:firstLineChars="0" w:firstLine="0"/>
              <w:rPr>
                <w:rFonts w:ascii="宋体" w:eastAsia="宋体" w:hint="eastAsia"/>
              </w:rPr>
            </w:pPr>
            <w:r>
              <w:rPr>
                <w:rFonts w:ascii="宋体" w:eastAsia="宋体" w:hint="eastAsia"/>
              </w:rPr>
              <w:t>10</w:t>
            </w:r>
          </w:p>
        </w:tc>
        <w:tc>
          <w:tcPr>
            <w:tcW w:w="2214" w:type="dxa"/>
            <w:shd w:val="clear" w:color="auto" w:fill="FFFFFF"/>
            <w:tcMar>
              <w:top w:w="15" w:type="dxa"/>
              <w:left w:w="15" w:type="dxa"/>
              <w:right w:w="15" w:type="dxa"/>
            </w:tcMar>
            <w:vAlign w:val="center"/>
          </w:tcPr>
          <w:p w14:paraId="41E293C2" w14:textId="77777777" w:rsidR="00892BCE" w:rsidRDefault="00000000">
            <w:pPr>
              <w:pStyle w:val="ac"/>
              <w:ind w:firstLineChars="0" w:firstLine="0"/>
              <w:rPr>
                <w:rFonts w:ascii="宋体" w:eastAsia="宋体" w:hint="eastAsia"/>
              </w:rPr>
            </w:pPr>
            <w:r>
              <w:rPr>
                <w:rFonts w:ascii="宋体" w:eastAsia="宋体" w:hint="eastAsia"/>
              </w:rPr>
              <w:t>15~85</w:t>
            </w:r>
          </w:p>
        </w:tc>
      </w:tr>
      <w:tr w:rsidR="00892BCE" w14:paraId="5BFFA175" w14:textId="77777777">
        <w:trPr>
          <w:trHeight w:val="393"/>
          <w:jc w:val="center"/>
        </w:trPr>
        <w:tc>
          <w:tcPr>
            <w:tcW w:w="664" w:type="dxa"/>
            <w:shd w:val="clear" w:color="auto" w:fill="auto"/>
            <w:noWrap/>
            <w:tcMar>
              <w:top w:w="15" w:type="dxa"/>
              <w:left w:w="15" w:type="dxa"/>
              <w:right w:w="15" w:type="dxa"/>
            </w:tcMar>
            <w:vAlign w:val="center"/>
          </w:tcPr>
          <w:p w14:paraId="6049A1C9" w14:textId="77777777" w:rsidR="00892BCE" w:rsidRDefault="00000000">
            <w:pPr>
              <w:pStyle w:val="ac"/>
              <w:ind w:firstLineChars="0" w:firstLine="0"/>
              <w:rPr>
                <w:rFonts w:ascii="宋体" w:eastAsia="宋体" w:hint="eastAsia"/>
              </w:rPr>
            </w:pPr>
            <w:r>
              <w:rPr>
                <w:rFonts w:ascii="宋体" w:eastAsia="宋体" w:hint="eastAsia"/>
              </w:rPr>
              <w:t>11</w:t>
            </w:r>
          </w:p>
        </w:tc>
        <w:tc>
          <w:tcPr>
            <w:tcW w:w="1665" w:type="dxa"/>
            <w:shd w:val="clear" w:color="auto" w:fill="auto"/>
            <w:noWrap/>
            <w:tcMar>
              <w:top w:w="15" w:type="dxa"/>
              <w:left w:w="15" w:type="dxa"/>
              <w:right w:w="15" w:type="dxa"/>
            </w:tcMar>
            <w:vAlign w:val="center"/>
          </w:tcPr>
          <w:p w14:paraId="03D09149" w14:textId="77777777" w:rsidR="00892BCE" w:rsidRDefault="00000000">
            <w:pPr>
              <w:pStyle w:val="ac"/>
              <w:ind w:firstLineChars="0" w:firstLine="0"/>
              <w:rPr>
                <w:rFonts w:ascii="宋体" w:eastAsia="宋体" w:hint="eastAsia"/>
              </w:rPr>
            </w:pPr>
            <w:r>
              <w:rPr>
                <w:rFonts w:ascii="宋体" w:eastAsia="宋体" w:hint="eastAsia"/>
              </w:rPr>
              <w:t>合计</w:t>
            </w:r>
          </w:p>
        </w:tc>
        <w:tc>
          <w:tcPr>
            <w:tcW w:w="948" w:type="dxa"/>
            <w:shd w:val="clear" w:color="auto" w:fill="auto"/>
            <w:tcMar>
              <w:top w:w="15" w:type="dxa"/>
              <w:left w:w="15" w:type="dxa"/>
              <w:right w:w="15" w:type="dxa"/>
            </w:tcMar>
            <w:vAlign w:val="center"/>
          </w:tcPr>
          <w:p w14:paraId="73625B42" w14:textId="77777777" w:rsidR="00892BCE" w:rsidRDefault="00000000">
            <w:pPr>
              <w:pStyle w:val="ac"/>
              <w:ind w:firstLineChars="0" w:firstLine="0"/>
              <w:rPr>
                <w:rFonts w:ascii="宋体" w:eastAsia="宋体" w:hint="eastAsia"/>
              </w:rPr>
            </w:pPr>
            <w:r>
              <w:rPr>
                <w:rFonts w:ascii="宋体" w:eastAsia="宋体" w:hint="eastAsia"/>
              </w:rPr>
              <w:t>45</w:t>
            </w:r>
          </w:p>
        </w:tc>
        <w:tc>
          <w:tcPr>
            <w:tcW w:w="842" w:type="dxa"/>
            <w:shd w:val="clear" w:color="auto" w:fill="auto"/>
            <w:tcMar>
              <w:top w:w="15" w:type="dxa"/>
              <w:left w:w="15" w:type="dxa"/>
              <w:right w:w="15" w:type="dxa"/>
            </w:tcMar>
            <w:vAlign w:val="center"/>
          </w:tcPr>
          <w:p w14:paraId="1F53E698" w14:textId="77777777" w:rsidR="00892BCE" w:rsidRDefault="00000000">
            <w:pPr>
              <w:pStyle w:val="ac"/>
              <w:ind w:firstLineChars="0" w:firstLine="0"/>
              <w:rPr>
                <w:rFonts w:ascii="宋体" w:eastAsia="宋体" w:hint="eastAsia"/>
              </w:rPr>
            </w:pPr>
            <w:r>
              <w:rPr>
                <w:rFonts w:ascii="宋体" w:eastAsia="宋体" w:hint="eastAsia"/>
              </w:rPr>
              <w:t>29</w:t>
            </w:r>
          </w:p>
        </w:tc>
        <w:tc>
          <w:tcPr>
            <w:tcW w:w="842" w:type="dxa"/>
            <w:shd w:val="clear" w:color="auto" w:fill="auto"/>
            <w:tcMar>
              <w:top w:w="15" w:type="dxa"/>
              <w:left w:w="15" w:type="dxa"/>
              <w:right w:w="15" w:type="dxa"/>
            </w:tcMar>
            <w:vAlign w:val="center"/>
          </w:tcPr>
          <w:p w14:paraId="70C2132F" w14:textId="77777777" w:rsidR="00892BCE" w:rsidRDefault="00000000">
            <w:pPr>
              <w:pStyle w:val="ac"/>
              <w:ind w:firstLineChars="0" w:firstLine="0"/>
              <w:rPr>
                <w:rFonts w:ascii="宋体" w:eastAsia="宋体" w:hint="eastAsia"/>
              </w:rPr>
            </w:pPr>
            <w:r>
              <w:rPr>
                <w:rFonts w:ascii="宋体" w:eastAsia="宋体" w:hint="eastAsia"/>
              </w:rPr>
              <w:t>60</w:t>
            </w:r>
          </w:p>
        </w:tc>
        <w:tc>
          <w:tcPr>
            <w:tcW w:w="898" w:type="dxa"/>
            <w:shd w:val="clear" w:color="auto" w:fill="auto"/>
            <w:tcMar>
              <w:top w:w="15" w:type="dxa"/>
              <w:left w:w="15" w:type="dxa"/>
              <w:right w:w="15" w:type="dxa"/>
            </w:tcMar>
            <w:vAlign w:val="center"/>
          </w:tcPr>
          <w:p w14:paraId="6066D43B" w14:textId="77777777" w:rsidR="00892BCE" w:rsidRDefault="00000000">
            <w:pPr>
              <w:pStyle w:val="ac"/>
              <w:ind w:firstLineChars="0" w:firstLine="0"/>
              <w:rPr>
                <w:rFonts w:ascii="宋体" w:eastAsia="宋体" w:hint="eastAsia"/>
              </w:rPr>
            </w:pPr>
            <w:r>
              <w:rPr>
                <w:rFonts w:ascii="宋体" w:eastAsia="宋体" w:hint="eastAsia"/>
              </w:rPr>
              <w:t>30</w:t>
            </w:r>
          </w:p>
        </w:tc>
        <w:tc>
          <w:tcPr>
            <w:tcW w:w="1025" w:type="dxa"/>
            <w:shd w:val="clear" w:color="auto" w:fill="auto"/>
            <w:tcMar>
              <w:top w:w="15" w:type="dxa"/>
              <w:left w:w="15" w:type="dxa"/>
              <w:right w:w="15" w:type="dxa"/>
            </w:tcMar>
            <w:vAlign w:val="center"/>
          </w:tcPr>
          <w:p w14:paraId="63E8B379" w14:textId="77777777" w:rsidR="00892BCE" w:rsidRDefault="00000000">
            <w:pPr>
              <w:pStyle w:val="ac"/>
              <w:ind w:firstLineChars="0" w:firstLine="0"/>
              <w:rPr>
                <w:rFonts w:ascii="宋体" w:eastAsia="宋体" w:hint="eastAsia"/>
              </w:rPr>
            </w:pPr>
            <w:r>
              <w:rPr>
                <w:rFonts w:ascii="宋体" w:eastAsia="宋体" w:hint="eastAsia"/>
              </w:rPr>
              <w:t>22</w:t>
            </w:r>
          </w:p>
        </w:tc>
        <w:tc>
          <w:tcPr>
            <w:tcW w:w="2214" w:type="dxa"/>
            <w:shd w:val="clear" w:color="auto" w:fill="FFFFFF"/>
            <w:tcMar>
              <w:top w:w="15" w:type="dxa"/>
              <w:left w:w="15" w:type="dxa"/>
              <w:right w:w="15" w:type="dxa"/>
            </w:tcMar>
            <w:vAlign w:val="center"/>
          </w:tcPr>
          <w:p w14:paraId="713A1334" w14:textId="77777777" w:rsidR="00892BCE" w:rsidRDefault="00000000">
            <w:pPr>
              <w:pStyle w:val="ac"/>
              <w:ind w:firstLineChars="0" w:firstLine="0"/>
              <w:rPr>
                <w:rFonts w:ascii="宋体" w:eastAsia="宋体" w:hint="eastAsia"/>
              </w:rPr>
            </w:pPr>
            <w:r>
              <w:rPr>
                <w:rFonts w:ascii="宋体" w:eastAsia="宋体" w:hint="eastAsia"/>
              </w:rPr>
              <w:t>11.3~85</w:t>
            </w:r>
          </w:p>
        </w:tc>
      </w:tr>
    </w:tbl>
    <w:p w14:paraId="78E1F12C" w14:textId="77777777" w:rsidR="00892BCE" w:rsidRDefault="00000000">
      <w:pPr>
        <w:spacing w:beforeLines="50" w:before="156"/>
        <w:ind w:firstLineChars="224" w:firstLine="540"/>
        <w:rPr>
          <w:rFonts w:hint="eastAsia"/>
          <w:b/>
        </w:rPr>
      </w:pPr>
      <w:r>
        <w:rPr>
          <w:rFonts w:hint="eastAsia"/>
          <w:b/>
        </w:rPr>
        <w:t>（二）施工准备</w:t>
      </w:r>
    </w:p>
    <w:p w14:paraId="0EEE25DD" w14:textId="77777777" w:rsidR="00892BCE" w:rsidRDefault="00000000">
      <w:pPr>
        <w:ind w:firstLine="480"/>
        <w:rPr>
          <w:rFonts w:hint="eastAsia"/>
        </w:rPr>
      </w:pPr>
      <w:r>
        <w:rPr>
          <w:rFonts w:hint="eastAsia"/>
        </w:rPr>
        <w:t>钢筋加工设置于钢筋加工场内，钢筋场地按照标化工地建设要求，进行场地硬化处理，搭设钢筋加工棚，钢筋加工区分原材料堆放区、半成品加工区、成品待检区，钢筋堆放的最小离地距离不小于20cm,场地内钢筋采用帆布遮盖，各种标识、标牌已全部安装到位。</w:t>
      </w:r>
    </w:p>
    <w:p w14:paraId="612F52F2" w14:textId="02C9AC55" w:rsidR="00892BCE" w:rsidRDefault="00000000">
      <w:pPr>
        <w:ind w:firstLine="480"/>
        <w:rPr>
          <w:rFonts w:hint="eastAsia"/>
        </w:rPr>
      </w:pPr>
      <w:r>
        <w:rPr>
          <w:rFonts w:hint="eastAsia"/>
        </w:rPr>
        <w:t>混凝土前期自备拌合站拌合，钢筋、钢筋连接套筒、水泥、粉煤灰、砂、碎石、外加剂等材料均已到场并通过试验检验，桩身</w:t>
      </w:r>
      <w:proofErr w:type="gramStart"/>
      <w:r>
        <w:rPr>
          <w:rFonts w:hint="eastAsia"/>
        </w:rPr>
        <w:t>砼</w:t>
      </w:r>
      <w:proofErr w:type="gramEnd"/>
      <w:r>
        <w:rPr>
          <w:rFonts w:hint="eastAsia"/>
        </w:rPr>
        <w:t>施工配合比外</w:t>
      </w:r>
      <w:proofErr w:type="gramStart"/>
      <w:r>
        <w:rPr>
          <w:rFonts w:hint="eastAsia"/>
        </w:rPr>
        <w:t>委试验</w:t>
      </w:r>
      <w:proofErr w:type="gramEnd"/>
      <w:r>
        <w:rPr>
          <w:rFonts w:hint="eastAsia"/>
        </w:rPr>
        <w:t>已完成，28天强度满足要求，导管的水密实验符合要求，允许本工程使用。</w:t>
      </w:r>
    </w:p>
    <w:p w14:paraId="6F8DE893" w14:textId="77777777" w:rsidR="00892BCE" w:rsidRDefault="00000000">
      <w:pPr>
        <w:ind w:firstLine="480"/>
        <w:rPr>
          <w:rFonts w:hint="eastAsia"/>
        </w:rPr>
      </w:pPr>
      <w:r>
        <w:rPr>
          <w:rFonts w:hint="eastAsia"/>
        </w:rPr>
        <w:t>泥浆池和沉淀池拟设在桥位以内以减少征地，为减少施工干扰，每两排</w:t>
      </w:r>
      <w:proofErr w:type="gramStart"/>
      <w:r>
        <w:rPr>
          <w:rFonts w:hint="eastAsia"/>
        </w:rPr>
        <w:t>墩</w:t>
      </w:r>
      <w:proofErr w:type="gramEnd"/>
      <w:r>
        <w:rPr>
          <w:rFonts w:hint="eastAsia"/>
        </w:rPr>
        <w:t>设置1处泥浆池和沉淀池，泥浆池位于桥跨的中间，清孔和灌注时排出的泥浆经过大功率水泵抽至泥浆池，</w:t>
      </w:r>
      <w:r>
        <w:rPr>
          <w:rFonts w:hint="eastAsia"/>
        </w:rPr>
        <w:lastRenderedPageBreak/>
        <w:t>每天安排专人负责泥浆沉淀后的渣土清理工作，即可满足文明施工和环保需要，又满足循环利用需要。</w:t>
      </w:r>
    </w:p>
    <w:p w14:paraId="3220475D" w14:textId="77777777" w:rsidR="00892BCE" w:rsidRDefault="00000000">
      <w:pPr>
        <w:ind w:firstLine="480"/>
        <w:rPr>
          <w:rFonts w:hint="eastAsia"/>
        </w:rPr>
      </w:pPr>
      <w:r>
        <w:rPr>
          <w:rFonts w:hint="eastAsia"/>
        </w:rPr>
        <w:t>本项目桩基为Φ1.2m、Φ1.3m。根据孔径设计、工程数量、地形地质情况，桩基采用冲击钻钻孔。</w:t>
      </w:r>
    </w:p>
    <w:p w14:paraId="1B5E8D49" w14:textId="77777777" w:rsidR="00892BCE" w:rsidRDefault="00000000">
      <w:pPr>
        <w:spacing w:beforeLines="50" w:before="156"/>
        <w:ind w:firstLineChars="224" w:firstLine="540"/>
        <w:rPr>
          <w:rFonts w:hint="eastAsia"/>
          <w:b/>
        </w:rPr>
      </w:pPr>
      <w:r>
        <w:rPr>
          <w:rFonts w:hint="eastAsia"/>
          <w:b/>
        </w:rPr>
        <w:t>（三）成孔工艺</w:t>
      </w:r>
    </w:p>
    <w:p w14:paraId="155EDC79" w14:textId="77777777" w:rsidR="00892BCE" w:rsidRDefault="00000000">
      <w:pPr>
        <w:spacing w:beforeLines="50" w:before="156"/>
        <w:ind w:leftChars="-118" w:left="-2" w:hangingChars="117" w:hanging="281"/>
        <w:jc w:val="center"/>
        <w:rPr>
          <w:rFonts w:hint="eastAsia"/>
        </w:rPr>
      </w:pPr>
      <w:r>
        <w:rPr>
          <w:rFonts w:hint="eastAsia"/>
        </w:rPr>
        <w:t>钻孔灌注桩施工工艺流程</w:t>
      </w:r>
      <w:r>
        <w:t>:</w:t>
      </w:r>
      <w:r>
        <w:rPr>
          <w:rFonts w:hint="eastAsia"/>
        </w:rPr>
        <w:t>施工准备工作→测量放样→埋设护筒→钻机就位→泥浆配制→钻进施工→</w:t>
      </w:r>
      <w:proofErr w:type="gramStart"/>
      <w:r>
        <w:rPr>
          <w:rFonts w:hint="eastAsia"/>
        </w:rPr>
        <w:t>终孔检验</w:t>
      </w:r>
      <w:proofErr w:type="gramEnd"/>
      <w:r>
        <w:rPr>
          <w:rFonts w:hint="eastAsia"/>
        </w:rPr>
        <w:t>→清孔→钢筋</w:t>
      </w:r>
      <w:proofErr w:type="gramStart"/>
      <w:r>
        <w:rPr>
          <w:rFonts w:hint="eastAsia"/>
        </w:rPr>
        <w:t>笼</w:t>
      </w:r>
      <w:proofErr w:type="gramEnd"/>
      <w:r>
        <w:rPr>
          <w:rFonts w:hint="eastAsia"/>
        </w:rPr>
        <w:t>加工及安装→安装导管→清孔验收→灌注水下混凝土→拔护筒→处理桩头→桩基成品检验。施工工艺流程如下：</w:t>
      </w:r>
    </w:p>
    <w:p w14:paraId="733CD536" w14:textId="77777777" w:rsidR="00892BCE" w:rsidRDefault="00000000">
      <w:pPr>
        <w:spacing w:beforeLines="50" w:before="156"/>
        <w:ind w:leftChars="-118" w:left="-36" w:hangingChars="117" w:hanging="247"/>
        <w:jc w:val="center"/>
        <w:rPr>
          <w:rFonts w:hint="eastAsia"/>
          <w:color w:val="000000"/>
        </w:rPr>
      </w:pPr>
      <w:r>
        <w:rPr>
          <w:rFonts w:hint="eastAsia"/>
          <w:b/>
          <w:sz w:val="21"/>
          <w:szCs w:val="21"/>
        </w:rPr>
        <w:t>图2、钻孔灌注桩施工工艺流程图</w:t>
      </w:r>
    </w:p>
    <w:p w14:paraId="7FCC6EDA" w14:textId="77777777" w:rsidR="00892BCE" w:rsidRDefault="00000000">
      <w:pPr>
        <w:ind w:firstLine="480"/>
        <w:jc w:val="center"/>
        <w:rPr>
          <w:rFonts w:hint="eastAsia"/>
          <w:color w:val="000000"/>
        </w:rPr>
      </w:pPr>
      <w:r>
        <w:rPr>
          <w:noProof/>
        </w:rPr>
        <w:drawing>
          <wp:inline distT="0" distB="0" distL="114300" distR="114300" wp14:anchorId="6D8DE4C3" wp14:editId="778DECE5">
            <wp:extent cx="5516245" cy="5619115"/>
            <wp:effectExtent l="0" t="0" r="8255" b="6985"/>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63"/>
                    <a:stretch>
                      <a:fillRect/>
                    </a:stretch>
                  </pic:blipFill>
                  <pic:spPr>
                    <a:xfrm>
                      <a:off x="0" y="0"/>
                      <a:ext cx="5516245" cy="5619115"/>
                    </a:xfrm>
                    <a:prstGeom prst="rect">
                      <a:avLst/>
                    </a:prstGeom>
                    <a:noFill/>
                    <a:ln>
                      <a:noFill/>
                    </a:ln>
                  </pic:spPr>
                </pic:pic>
              </a:graphicData>
            </a:graphic>
          </wp:inline>
        </w:drawing>
      </w:r>
    </w:p>
    <w:p w14:paraId="60C5934F" w14:textId="77777777" w:rsidR="00892BCE" w:rsidRDefault="00000000">
      <w:pPr>
        <w:ind w:firstLine="480"/>
        <w:rPr>
          <w:rFonts w:hint="eastAsia"/>
          <w:color w:val="000000"/>
        </w:rPr>
      </w:pPr>
      <w:bookmarkStart w:id="199" w:name="_Toc12511"/>
      <w:r>
        <w:rPr>
          <w:rFonts w:hint="eastAsia"/>
          <w:color w:val="000000"/>
        </w:rPr>
        <w:lastRenderedPageBreak/>
        <w:t>1）施工准备</w:t>
      </w:r>
      <w:bookmarkEnd w:id="199"/>
    </w:p>
    <w:p w14:paraId="16B1301E" w14:textId="77777777" w:rsidR="00892BCE" w:rsidRDefault="00000000">
      <w:pPr>
        <w:ind w:firstLine="480"/>
        <w:rPr>
          <w:rFonts w:hint="eastAsia"/>
          <w:color w:val="000000"/>
        </w:rPr>
      </w:pPr>
      <w:r>
        <w:rPr>
          <w:rFonts w:hint="eastAsia"/>
          <w:color w:val="000000"/>
        </w:rPr>
        <w:t>施工准备包括整平钻孔场地、测量放样、</w:t>
      </w:r>
      <w:proofErr w:type="gramStart"/>
      <w:r>
        <w:rPr>
          <w:rFonts w:hint="eastAsia"/>
          <w:color w:val="000000"/>
        </w:rPr>
        <w:t>挖设泥浆池</w:t>
      </w:r>
      <w:proofErr w:type="gramEnd"/>
      <w:r>
        <w:rPr>
          <w:rFonts w:hint="eastAsia"/>
          <w:color w:val="000000"/>
        </w:rPr>
        <w:t>及泥浆回收沉淀池，制备泥浆。</w:t>
      </w:r>
    </w:p>
    <w:p w14:paraId="268FB063" w14:textId="77777777" w:rsidR="00892BCE" w:rsidRDefault="00000000">
      <w:pPr>
        <w:ind w:firstLine="480"/>
        <w:rPr>
          <w:rFonts w:hint="eastAsia"/>
          <w:color w:val="000000"/>
        </w:rPr>
      </w:pPr>
      <w:bookmarkStart w:id="200" w:name="_Toc15351"/>
      <w:r>
        <w:rPr>
          <w:rFonts w:hint="eastAsia"/>
          <w:color w:val="000000"/>
        </w:rPr>
        <w:t>2）护筒埋设</w:t>
      </w:r>
      <w:bookmarkEnd w:id="200"/>
    </w:p>
    <w:p w14:paraId="716E965C" w14:textId="77777777" w:rsidR="00892BCE" w:rsidRDefault="00000000">
      <w:pPr>
        <w:ind w:firstLine="480"/>
        <w:rPr>
          <w:rFonts w:hint="eastAsia"/>
          <w:color w:val="000000"/>
        </w:rPr>
      </w:pPr>
      <w:r>
        <w:rPr>
          <w:rFonts w:hint="eastAsia"/>
          <w:color w:val="000000"/>
        </w:rPr>
        <w:t>桩基施工护筒采用钢护筒，采用16mm钢板制作而成，钢护筒直径取大于桩径20～30cm，标准节段2m、1m高，钢护筒实际长度根据桩位地质情况合理选取。</w:t>
      </w:r>
    </w:p>
    <w:p w14:paraId="3A8B43CE" w14:textId="77777777" w:rsidR="00892BCE" w:rsidRDefault="00000000">
      <w:pPr>
        <w:ind w:firstLine="480"/>
        <w:rPr>
          <w:rFonts w:hint="eastAsia"/>
          <w:color w:val="000000"/>
        </w:rPr>
      </w:pPr>
      <w:r>
        <w:rPr>
          <w:rFonts w:hint="eastAsia"/>
          <w:color w:val="000000"/>
        </w:rPr>
        <w:t>钢护筒埋设采用挖坑法，埋设</w:t>
      </w:r>
      <w:proofErr w:type="gramStart"/>
      <w:r>
        <w:rPr>
          <w:rFonts w:hint="eastAsia"/>
          <w:color w:val="000000"/>
        </w:rPr>
        <w:t>前采用挖机放坡</w:t>
      </w:r>
      <w:proofErr w:type="gramEnd"/>
      <w:r>
        <w:rPr>
          <w:rFonts w:hint="eastAsia"/>
          <w:color w:val="000000"/>
        </w:rPr>
        <w:t>挖坑，坑深度2～3m，坑径比护筒大1～2m，护筒埋设时，护筒中心应对准测量所标出的桩位中心，保证其平面位置偏差不大于5cm，倾斜度不大于1%。护筒上口高出地面不少于0.3m，高出地面的目的一是可防地面杂物及人落入孔内，二是保证孔内水头高度。</w:t>
      </w:r>
    </w:p>
    <w:p w14:paraId="0BB4FD65" w14:textId="77777777" w:rsidR="00892BCE" w:rsidRDefault="00000000">
      <w:pPr>
        <w:ind w:firstLine="480"/>
        <w:rPr>
          <w:rFonts w:hint="eastAsia"/>
          <w:color w:val="000000"/>
        </w:rPr>
      </w:pPr>
      <w:r>
        <w:rPr>
          <w:rFonts w:hint="eastAsia"/>
          <w:color w:val="000000"/>
        </w:rPr>
        <w:t>钢护筒刃脚应接触紧密，刃脚处回填粘土夯实，护筒安装完毕后应及时回填土，</w:t>
      </w:r>
      <w:proofErr w:type="gramStart"/>
      <w:r>
        <w:rPr>
          <w:rFonts w:hint="eastAsia"/>
          <w:color w:val="000000"/>
        </w:rPr>
        <w:t>回填全</w:t>
      </w:r>
      <w:proofErr w:type="gramEnd"/>
      <w:r>
        <w:rPr>
          <w:rFonts w:hint="eastAsia"/>
          <w:color w:val="000000"/>
        </w:rPr>
        <w:t>过程由测量监控，防止护筒跑位。</w:t>
      </w:r>
    </w:p>
    <w:p w14:paraId="3969D113" w14:textId="77777777" w:rsidR="00892BCE" w:rsidRDefault="00000000">
      <w:pPr>
        <w:ind w:firstLine="480"/>
        <w:rPr>
          <w:rFonts w:hint="eastAsia"/>
          <w:color w:val="000000"/>
        </w:rPr>
      </w:pPr>
      <w:r>
        <w:rPr>
          <w:rFonts w:hint="eastAsia"/>
          <w:color w:val="000000"/>
        </w:rPr>
        <w:t>护筒埋好后，需在护筒顶面做“十字叉”标记，通过标记可得出</w:t>
      </w:r>
      <w:proofErr w:type="gramStart"/>
      <w:r>
        <w:rPr>
          <w:rFonts w:hint="eastAsia"/>
          <w:color w:val="000000"/>
        </w:rPr>
        <w:t>桩理论</w:t>
      </w:r>
      <w:proofErr w:type="gramEnd"/>
      <w:r>
        <w:rPr>
          <w:rFonts w:hint="eastAsia"/>
          <w:color w:val="000000"/>
        </w:rPr>
        <w:t>中心。</w:t>
      </w:r>
    </w:p>
    <w:p w14:paraId="2B86A763" w14:textId="77777777" w:rsidR="00892BCE" w:rsidRDefault="00000000">
      <w:pPr>
        <w:ind w:firstLine="480"/>
        <w:rPr>
          <w:rFonts w:hint="eastAsia"/>
          <w:color w:val="000000"/>
        </w:rPr>
      </w:pPr>
      <w:bookmarkStart w:id="201" w:name="_Toc4827"/>
      <w:r>
        <w:rPr>
          <w:rFonts w:hint="eastAsia"/>
          <w:color w:val="000000"/>
        </w:rPr>
        <w:t>3）钻机就位</w:t>
      </w:r>
      <w:bookmarkEnd w:id="201"/>
    </w:p>
    <w:p w14:paraId="67D04080" w14:textId="77777777" w:rsidR="00892BCE" w:rsidRDefault="00000000">
      <w:pPr>
        <w:ind w:firstLine="480"/>
        <w:rPr>
          <w:rFonts w:hint="eastAsia"/>
          <w:color w:val="000000"/>
        </w:rPr>
      </w:pPr>
      <w:r>
        <w:rPr>
          <w:rFonts w:hint="eastAsia"/>
          <w:color w:val="000000"/>
        </w:rPr>
        <w:t>冲击钻机采用8～12吨的重锤（冲锤重量需与钻机卷扬机的起重能力相匹配），具体</w:t>
      </w:r>
      <w:proofErr w:type="gramStart"/>
      <w:r>
        <w:rPr>
          <w:rFonts w:hint="eastAsia"/>
          <w:color w:val="000000"/>
        </w:rPr>
        <w:t>锤重根据孔</w:t>
      </w:r>
      <w:proofErr w:type="gramEnd"/>
      <w:r>
        <w:rPr>
          <w:rFonts w:hint="eastAsia"/>
          <w:color w:val="000000"/>
        </w:rPr>
        <w:t>深、孔径合理选择。为防止扩孔过大，钻头直径一般要求比设计孔径小3cm左右。</w:t>
      </w:r>
    </w:p>
    <w:p w14:paraId="3B476FE7" w14:textId="77777777" w:rsidR="00892BCE" w:rsidRDefault="00000000">
      <w:pPr>
        <w:ind w:firstLine="480"/>
        <w:rPr>
          <w:rFonts w:hint="eastAsia"/>
          <w:color w:val="000000"/>
        </w:rPr>
      </w:pPr>
      <w:r>
        <w:rPr>
          <w:rFonts w:hint="eastAsia"/>
          <w:color w:val="000000"/>
        </w:rPr>
        <w:t>安装钻机前将桩机位置的地面平整、夯实，要求地基承载力不低于150kPa，保证桩机在冲击成孔过程中产生沉陷和位移，保持钻头在护筒中心偏差不得大于100mm。为保证桩机的稳定性，其下设置枕木垫平，如有必要加设地锚桩及增加相应配重。</w:t>
      </w:r>
    </w:p>
    <w:p w14:paraId="3E9CBEFE" w14:textId="77777777" w:rsidR="00892BCE" w:rsidRDefault="00000000">
      <w:pPr>
        <w:ind w:firstLine="480"/>
        <w:rPr>
          <w:rFonts w:hint="eastAsia"/>
          <w:color w:val="000000"/>
        </w:rPr>
      </w:pPr>
      <w:bookmarkStart w:id="202" w:name="_Toc537"/>
      <w:r>
        <w:rPr>
          <w:rFonts w:hint="eastAsia"/>
          <w:color w:val="000000"/>
        </w:rPr>
        <w:t>4）泥浆配置</w:t>
      </w:r>
      <w:r>
        <w:rPr>
          <w:color w:val="000000"/>
        </w:rPr>
        <w:t>及</w:t>
      </w:r>
      <w:r>
        <w:rPr>
          <w:rFonts w:hint="eastAsia"/>
          <w:color w:val="000000"/>
        </w:rPr>
        <w:t>循环</w:t>
      </w:r>
      <w:bookmarkEnd w:id="202"/>
    </w:p>
    <w:p w14:paraId="1E57FA74" w14:textId="77777777" w:rsidR="00892BCE" w:rsidRDefault="00000000">
      <w:pPr>
        <w:ind w:firstLine="480"/>
        <w:rPr>
          <w:rFonts w:hint="eastAsia"/>
          <w:color w:val="000000"/>
        </w:rPr>
      </w:pPr>
      <w:r>
        <w:rPr>
          <w:rFonts w:hint="eastAsia"/>
          <w:color w:val="000000"/>
        </w:rPr>
        <w:t>冲击钻成孔施工采用静态泥浆护壁钻进工艺，桩基泥浆护壁主要采用桥址区较多的黏土造浆，必要时可添加膨润土等外加剂以改善护壁泥浆。一次清</w:t>
      </w:r>
      <w:proofErr w:type="gramStart"/>
      <w:r>
        <w:rPr>
          <w:rFonts w:hint="eastAsia"/>
          <w:color w:val="000000"/>
        </w:rPr>
        <w:t>孔采用</w:t>
      </w:r>
      <w:proofErr w:type="gramEnd"/>
      <w:r>
        <w:rPr>
          <w:rFonts w:hint="eastAsia"/>
          <w:color w:val="000000"/>
        </w:rPr>
        <w:t>正循环工艺，二次清</w:t>
      </w:r>
      <w:proofErr w:type="gramStart"/>
      <w:r>
        <w:rPr>
          <w:rFonts w:hint="eastAsia"/>
          <w:color w:val="000000"/>
        </w:rPr>
        <w:t>孔利用</w:t>
      </w:r>
      <w:proofErr w:type="gramEnd"/>
      <w:r>
        <w:rPr>
          <w:rFonts w:hint="eastAsia"/>
          <w:color w:val="000000"/>
        </w:rPr>
        <w:t>混凝土灌注导管采用气举反循环工艺。</w:t>
      </w:r>
    </w:p>
    <w:p w14:paraId="3030085C" w14:textId="77777777" w:rsidR="00892BCE" w:rsidRDefault="00000000">
      <w:pPr>
        <w:ind w:firstLine="480"/>
        <w:rPr>
          <w:rFonts w:hint="eastAsia"/>
          <w:color w:val="000000"/>
        </w:rPr>
      </w:pPr>
      <w:r>
        <w:rPr>
          <w:rFonts w:hint="eastAsia"/>
          <w:color w:val="000000"/>
        </w:rPr>
        <w:t>泥浆净化采用非机械净化法，即通过循环池、沉淀池进行循环沉淀净化泥浆。施工区域设置泥浆循环池、泥浆沉淀池。泥浆池四周设置防护栏杆，横向栏杆距地面0.2m、1.2m共设置两道，立柱间隔3m设置一根，外挂安全网封闭，并张挂安全警示牌。</w:t>
      </w:r>
    </w:p>
    <w:p w14:paraId="3DBD918E" w14:textId="77777777" w:rsidR="00892BCE" w:rsidRDefault="00000000">
      <w:pPr>
        <w:ind w:firstLine="480"/>
        <w:rPr>
          <w:rFonts w:hint="eastAsia"/>
          <w:color w:val="000000"/>
        </w:rPr>
      </w:pPr>
      <w:r>
        <w:rPr>
          <w:rFonts w:hint="eastAsia"/>
          <w:color w:val="000000"/>
        </w:rPr>
        <w:t>钻进过程及停滞时泥浆指标：</w:t>
      </w:r>
      <w:proofErr w:type="gramStart"/>
      <w:r>
        <w:rPr>
          <w:rFonts w:hint="eastAsia"/>
          <w:color w:val="000000"/>
        </w:rPr>
        <w:t>淤泥质土和</w:t>
      </w:r>
      <w:proofErr w:type="gramEnd"/>
      <w:r>
        <w:rPr>
          <w:rFonts w:hint="eastAsia"/>
          <w:color w:val="000000"/>
        </w:rPr>
        <w:t>砂性土层时，相对密度1.10～1.25；粘度20～25Pa</w:t>
      </w:r>
      <w:r>
        <w:rPr>
          <w:rFonts w:cs="微软雅黑" w:hint="eastAsia"/>
          <w:color w:val="000000"/>
        </w:rPr>
        <w:t>•</w:t>
      </w:r>
      <w:r>
        <w:rPr>
          <w:rFonts w:hint="eastAsia"/>
          <w:color w:val="000000"/>
        </w:rPr>
        <w:t>s；含砂率≤6%；胶体率≥95%。（亚）粘性土层时，相对密度1.10～1.15；粘度18～20Pa</w:t>
      </w:r>
      <w:r>
        <w:rPr>
          <w:rFonts w:cs="微软雅黑" w:hint="eastAsia"/>
          <w:color w:val="000000"/>
        </w:rPr>
        <w:t>•</w:t>
      </w:r>
      <w:r>
        <w:rPr>
          <w:rFonts w:hint="eastAsia"/>
          <w:color w:val="000000"/>
        </w:rPr>
        <w:t>s；含砂率≤4%；胶体率≥95%。</w:t>
      </w:r>
    </w:p>
    <w:p w14:paraId="2C85D026" w14:textId="77777777" w:rsidR="00892BCE" w:rsidRDefault="00000000">
      <w:pPr>
        <w:pStyle w:val="a0"/>
        <w:ind w:firstLine="480"/>
        <w:rPr>
          <w:rFonts w:eastAsia="宋体" w:hint="eastAsia"/>
          <w:b w:val="0"/>
          <w:snapToGrid/>
          <w:color w:val="000000"/>
          <w:spacing w:val="0"/>
          <w:sz w:val="24"/>
          <w:szCs w:val="24"/>
        </w:rPr>
      </w:pPr>
      <w:r>
        <w:rPr>
          <w:rFonts w:eastAsia="宋体" w:hint="eastAsia"/>
          <w:b w:val="0"/>
          <w:snapToGrid/>
          <w:color w:val="000000"/>
          <w:spacing w:val="0"/>
          <w:sz w:val="24"/>
          <w:szCs w:val="24"/>
        </w:rPr>
        <w:t>清孔后泥浆指标：相对密度1.03～1.10；粘度17～20Pa•s；含砂率≤2%；胶体率≥98%。</w:t>
      </w:r>
    </w:p>
    <w:p w14:paraId="248F1A4C" w14:textId="77777777" w:rsidR="00892BCE" w:rsidRDefault="00000000">
      <w:pPr>
        <w:ind w:firstLine="480"/>
        <w:rPr>
          <w:rFonts w:hint="eastAsia"/>
          <w:color w:val="000000"/>
        </w:rPr>
      </w:pPr>
      <w:r>
        <w:rPr>
          <w:rFonts w:hint="eastAsia"/>
          <w:color w:val="000000"/>
        </w:rPr>
        <w:lastRenderedPageBreak/>
        <w:t>泥浆循环顺序为：新制泥浆→循环池→桩孔→沉淀池→循环池→桩孔。泥浆经沉淀池静置沉淀后，抽取其上的泥浆循环利用，</w:t>
      </w:r>
      <w:proofErr w:type="gramStart"/>
      <w:r>
        <w:rPr>
          <w:rFonts w:hint="eastAsia"/>
          <w:color w:val="000000"/>
        </w:rPr>
        <w:t>将钻渣</w:t>
      </w:r>
      <w:proofErr w:type="gramEnd"/>
      <w:r>
        <w:rPr>
          <w:rFonts w:hint="eastAsia"/>
          <w:color w:val="000000"/>
        </w:rPr>
        <w:t>掏出运至弃土场，当灌注完最后一根桩基后，沉淀池泥浆沉淀后抽取清水，晾干沉渣后运至弃土场。</w:t>
      </w:r>
    </w:p>
    <w:p w14:paraId="20F09CF1" w14:textId="77777777" w:rsidR="00892BCE" w:rsidRDefault="00000000">
      <w:pPr>
        <w:ind w:firstLine="480"/>
        <w:rPr>
          <w:rFonts w:hint="eastAsia"/>
          <w:color w:val="000000"/>
        </w:rPr>
      </w:pPr>
      <w:bookmarkStart w:id="203" w:name="_Toc846"/>
      <w:r>
        <w:rPr>
          <w:rFonts w:hint="eastAsia"/>
          <w:color w:val="000000"/>
        </w:rPr>
        <w:t>5）钻进进尺</w:t>
      </w:r>
      <w:bookmarkEnd w:id="203"/>
    </w:p>
    <w:p w14:paraId="49C1A064" w14:textId="77777777" w:rsidR="00892BCE" w:rsidRDefault="00000000">
      <w:pPr>
        <w:ind w:firstLine="480"/>
        <w:rPr>
          <w:rFonts w:hint="eastAsia"/>
          <w:color w:val="000000"/>
        </w:rPr>
      </w:pPr>
      <w:r>
        <w:rPr>
          <w:rFonts w:hint="eastAsia"/>
          <w:color w:val="000000"/>
        </w:rPr>
        <w:t>为保证桩机的稳定性，其下设置枕木垫平，如有必要可采取加设地锚桩、增加斜杆、缆风绳或增加配重。每天需对桩机的位置及钻锥的中心进行复核，保证桩孔的垂直度在图纸和规范的允许范围内。</w:t>
      </w:r>
    </w:p>
    <w:p w14:paraId="24330A2D" w14:textId="77777777" w:rsidR="00892BCE" w:rsidRDefault="00000000">
      <w:pPr>
        <w:ind w:firstLine="480"/>
        <w:rPr>
          <w:rFonts w:hint="eastAsia"/>
          <w:color w:val="000000"/>
        </w:rPr>
      </w:pPr>
      <w:r>
        <w:rPr>
          <w:rFonts w:hint="eastAsia"/>
          <w:color w:val="000000"/>
        </w:rPr>
        <w:t>泥浆补充与净化：开始前应调制足够数量的泥浆，钻进过程中，如泥浆有损耗、漏失，应予补充。并应按泥浆检查规定，按时检查泥浆指标，遇土层变化应增加检查次数，并适当调整泥浆指标。</w:t>
      </w:r>
    </w:p>
    <w:p w14:paraId="551A1EC3" w14:textId="77777777" w:rsidR="00892BCE" w:rsidRDefault="00000000">
      <w:pPr>
        <w:ind w:firstLine="480"/>
        <w:rPr>
          <w:rFonts w:hint="eastAsia"/>
          <w:color w:val="000000"/>
        </w:rPr>
      </w:pPr>
      <w:r>
        <w:rPr>
          <w:rFonts w:hint="eastAsia"/>
          <w:color w:val="000000"/>
        </w:rPr>
        <w:t>每钻进2m或地层变化处，应在泥浆槽中</w:t>
      </w:r>
      <w:proofErr w:type="gramStart"/>
      <w:r>
        <w:rPr>
          <w:rFonts w:hint="eastAsia"/>
          <w:color w:val="000000"/>
        </w:rPr>
        <w:t>捞取钻渣样品</w:t>
      </w:r>
      <w:proofErr w:type="gramEnd"/>
      <w:r>
        <w:rPr>
          <w:rFonts w:hint="eastAsia"/>
          <w:color w:val="000000"/>
        </w:rPr>
        <w:t>，查明土类并记录，及时排除</w:t>
      </w:r>
      <w:proofErr w:type="gramStart"/>
      <w:r>
        <w:rPr>
          <w:rFonts w:hint="eastAsia"/>
          <w:color w:val="000000"/>
        </w:rPr>
        <w:t>钻渣并</w:t>
      </w:r>
      <w:proofErr w:type="gramEnd"/>
      <w:r>
        <w:rPr>
          <w:rFonts w:hint="eastAsia"/>
          <w:color w:val="000000"/>
        </w:rPr>
        <w:t>置换泥浆。同时注意土层的变化，在岩、土层变化处均应捞取渣样，判明土层并记入记录表中以便与地质剖面图核对。</w:t>
      </w:r>
    </w:p>
    <w:p w14:paraId="661B0471" w14:textId="77777777" w:rsidR="00892BCE" w:rsidRDefault="00000000">
      <w:pPr>
        <w:ind w:firstLine="480"/>
        <w:rPr>
          <w:rFonts w:hint="eastAsia"/>
          <w:color w:val="000000"/>
        </w:rPr>
      </w:pPr>
      <w:r>
        <w:rPr>
          <w:rFonts w:hint="eastAsia"/>
          <w:color w:val="000000"/>
        </w:rPr>
        <w:t>冲击钻进过程中应保持钻锤稳定，应注意使孔口第一段竖直能起导向作用，升降锥头时要平稳，冲</w:t>
      </w:r>
      <w:proofErr w:type="gramStart"/>
      <w:r>
        <w:rPr>
          <w:rFonts w:hint="eastAsia"/>
          <w:color w:val="000000"/>
        </w:rPr>
        <w:t>锤不要</w:t>
      </w:r>
      <w:proofErr w:type="gramEnd"/>
      <w:r>
        <w:rPr>
          <w:rFonts w:hint="eastAsia"/>
          <w:color w:val="000000"/>
        </w:rPr>
        <w:t>碰撞钢护筒，</w:t>
      </w:r>
      <w:proofErr w:type="gramStart"/>
      <w:r>
        <w:rPr>
          <w:rFonts w:hint="eastAsia"/>
          <w:color w:val="000000"/>
        </w:rPr>
        <w:t>当孔底低于</w:t>
      </w:r>
      <w:proofErr w:type="gramEnd"/>
      <w:r>
        <w:rPr>
          <w:rFonts w:hint="eastAsia"/>
          <w:color w:val="000000"/>
        </w:rPr>
        <w:t>护筒刃脚2～3m后，如果冲锤在孔中保持稳定且孔竖直，则可适当加大冲程。</w:t>
      </w:r>
    </w:p>
    <w:p w14:paraId="35864894" w14:textId="77777777" w:rsidR="00892BCE" w:rsidRDefault="00000000">
      <w:pPr>
        <w:ind w:firstLine="480"/>
        <w:rPr>
          <w:rFonts w:hint="eastAsia"/>
          <w:color w:val="000000"/>
        </w:rPr>
      </w:pPr>
      <w:r>
        <w:rPr>
          <w:rFonts w:hint="eastAsia"/>
          <w:color w:val="000000"/>
        </w:rPr>
        <w:t>钻进过程中</w:t>
      </w:r>
      <w:proofErr w:type="gramStart"/>
      <w:r>
        <w:rPr>
          <w:rFonts w:hint="eastAsia"/>
          <w:color w:val="000000"/>
        </w:rPr>
        <w:t>随时应</w:t>
      </w:r>
      <w:proofErr w:type="gramEnd"/>
      <w:r>
        <w:rPr>
          <w:rFonts w:hint="eastAsia"/>
          <w:color w:val="000000"/>
        </w:rPr>
        <w:t>注意护筒内的水头差变化，孔内泥浆水平面一般高出护筒刃脚1m以上。水头不足时应及时补水防止刃脚穿孔，在排渣、</w:t>
      </w:r>
      <w:proofErr w:type="gramStart"/>
      <w:r>
        <w:rPr>
          <w:rFonts w:hint="eastAsia"/>
          <w:color w:val="000000"/>
        </w:rPr>
        <w:t>提渣或</w:t>
      </w:r>
      <w:proofErr w:type="gramEnd"/>
      <w:r>
        <w:rPr>
          <w:rFonts w:hint="eastAsia"/>
          <w:color w:val="000000"/>
        </w:rPr>
        <w:t>其他原因停钻时，应注意保持孔内水头以防塌孔造成埋钻。</w:t>
      </w:r>
    </w:p>
    <w:p w14:paraId="7B9B3452" w14:textId="77777777" w:rsidR="00892BCE" w:rsidRDefault="00000000">
      <w:pPr>
        <w:ind w:firstLine="480"/>
        <w:rPr>
          <w:rFonts w:hint="eastAsia"/>
          <w:color w:val="000000"/>
        </w:rPr>
      </w:pPr>
      <w:proofErr w:type="gramStart"/>
      <w:r>
        <w:rPr>
          <w:rFonts w:hint="eastAsia"/>
          <w:color w:val="000000"/>
        </w:rPr>
        <w:t>击</w:t>
      </w:r>
      <w:proofErr w:type="gramEnd"/>
      <w:r>
        <w:rPr>
          <w:rFonts w:hint="eastAsia"/>
          <w:color w:val="000000"/>
        </w:rPr>
        <w:t>钻孔时，随时查看钢丝绳的回弹情况，耳听钻锥的冲击声，以</w:t>
      </w:r>
      <w:proofErr w:type="gramStart"/>
      <w:r>
        <w:rPr>
          <w:rFonts w:hint="eastAsia"/>
          <w:color w:val="000000"/>
        </w:rPr>
        <w:t>判别孔底情况</w:t>
      </w:r>
      <w:proofErr w:type="gramEnd"/>
      <w:r>
        <w:rPr>
          <w:rFonts w:hint="eastAsia"/>
          <w:color w:val="000000"/>
        </w:rPr>
        <w:t>。冲击过程中</w:t>
      </w:r>
      <w:proofErr w:type="gramStart"/>
      <w:r>
        <w:rPr>
          <w:rFonts w:hint="eastAsia"/>
          <w:color w:val="000000"/>
        </w:rPr>
        <w:t>勤抽碴</w:t>
      </w:r>
      <w:proofErr w:type="gramEnd"/>
      <w:r>
        <w:rPr>
          <w:rFonts w:hint="eastAsia"/>
          <w:color w:val="000000"/>
        </w:rPr>
        <w:t>，勤检查钢丝绳和钻头的磨损情况，预防安全质量事故的发生。</w:t>
      </w:r>
    </w:p>
    <w:p w14:paraId="0C3336D6" w14:textId="77777777" w:rsidR="00892BCE" w:rsidRDefault="00000000">
      <w:pPr>
        <w:ind w:firstLine="480"/>
        <w:rPr>
          <w:rFonts w:hint="eastAsia"/>
          <w:color w:val="000000"/>
        </w:rPr>
      </w:pPr>
      <w:r>
        <w:rPr>
          <w:rFonts w:hint="eastAsia"/>
          <w:color w:val="000000"/>
        </w:rPr>
        <w:t>钻进过程中应做好钻进记录，要记录好进尺与地质变化，交接班时应交代上一班的钻进情况以及注意事项。</w:t>
      </w:r>
    </w:p>
    <w:p w14:paraId="23CB6BC3" w14:textId="77777777" w:rsidR="00892BCE" w:rsidRDefault="00000000">
      <w:pPr>
        <w:ind w:firstLine="480"/>
        <w:rPr>
          <w:rFonts w:hint="eastAsia"/>
          <w:color w:val="000000"/>
        </w:rPr>
      </w:pPr>
      <w:bookmarkStart w:id="204" w:name="_Toc21202"/>
      <w:r>
        <w:rPr>
          <w:rFonts w:hint="eastAsia"/>
          <w:color w:val="000000"/>
        </w:rPr>
        <w:t>6）检孔</w:t>
      </w:r>
      <w:bookmarkEnd w:id="204"/>
    </w:p>
    <w:p w14:paraId="4DF1DE46" w14:textId="77777777" w:rsidR="00892BCE" w:rsidRDefault="00000000">
      <w:pPr>
        <w:ind w:firstLine="480"/>
        <w:rPr>
          <w:rFonts w:hint="eastAsia"/>
          <w:color w:val="000000"/>
        </w:rPr>
      </w:pPr>
      <w:r>
        <w:rPr>
          <w:rFonts w:hint="eastAsia"/>
          <w:color w:val="000000"/>
        </w:rPr>
        <w:t>钻锥是否进入设计持力层（中风化砂岩层），由专业地质工程师根据</w:t>
      </w:r>
      <w:proofErr w:type="gramStart"/>
      <w:r>
        <w:rPr>
          <w:rFonts w:hint="eastAsia"/>
          <w:color w:val="000000"/>
        </w:rPr>
        <w:t>钻渣进行</w:t>
      </w:r>
      <w:proofErr w:type="gramEnd"/>
      <w:r>
        <w:rPr>
          <w:rFonts w:hint="eastAsia"/>
          <w:color w:val="000000"/>
        </w:rPr>
        <w:t>判别。</w:t>
      </w:r>
    </w:p>
    <w:p w14:paraId="52E8F361" w14:textId="77777777" w:rsidR="00892BCE" w:rsidRDefault="00000000">
      <w:pPr>
        <w:ind w:firstLine="480"/>
        <w:rPr>
          <w:rFonts w:hint="eastAsia"/>
          <w:color w:val="000000"/>
        </w:rPr>
      </w:pPr>
      <w:r>
        <w:rPr>
          <w:rFonts w:hint="eastAsia"/>
          <w:color w:val="000000"/>
        </w:rPr>
        <w:t>钻孔达到设计深度后即开始清孔，当孔内抽出的泥浆（手摸无2～3mm颗粒，泥浆比重范围为1.03～1.10，含砂率小于2%，粘度为17～20Pa</w:t>
      </w:r>
      <w:r>
        <w:rPr>
          <w:rFonts w:cs="微软雅黑" w:hint="eastAsia"/>
          <w:color w:val="000000"/>
        </w:rPr>
        <w:t>•</w:t>
      </w:r>
      <w:r>
        <w:rPr>
          <w:rFonts w:hint="eastAsia"/>
          <w:color w:val="000000"/>
        </w:rPr>
        <w:t>s，胶体率不小于98%）满足要求后，申请监理工程师检孔。</w:t>
      </w:r>
    </w:p>
    <w:p w14:paraId="4DCDA2CF" w14:textId="77777777" w:rsidR="00892BCE" w:rsidRDefault="00000000">
      <w:pPr>
        <w:ind w:firstLine="480"/>
        <w:rPr>
          <w:rFonts w:hint="eastAsia"/>
          <w:color w:val="000000"/>
        </w:rPr>
      </w:pPr>
      <w:bookmarkStart w:id="205" w:name="_Toc27408"/>
      <w:r>
        <w:rPr>
          <w:rFonts w:hint="eastAsia"/>
          <w:color w:val="000000"/>
        </w:rPr>
        <w:t>7）钢筋</w:t>
      </w:r>
      <w:proofErr w:type="gramStart"/>
      <w:r>
        <w:rPr>
          <w:rFonts w:hint="eastAsia"/>
          <w:color w:val="000000"/>
        </w:rPr>
        <w:t>笼</w:t>
      </w:r>
      <w:proofErr w:type="gramEnd"/>
      <w:r>
        <w:rPr>
          <w:rFonts w:hint="eastAsia"/>
          <w:color w:val="000000"/>
        </w:rPr>
        <w:t>加工</w:t>
      </w:r>
      <w:r>
        <w:rPr>
          <w:color w:val="000000"/>
        </w:rPr>
        <w:t>及安装</w:t>
      </w:r>
      <w:bookmarkEnd w:id="205"/>
    </w:p>
    <w:p w14:paraId="64EBBF7B" w14:textId="77777777" w:rsidR="00892BCE" w:rsidRDefault="00000000">
      <w:pPr>
        <w:ind w:firstLine="480"/>
        <w:rPr>
          <w:rFonts w:hint="eastAsia"/>
          <w:color w:val="000000"/>
        </w:rPr>
      </w:pPr>
      <w:r>
        <w:rPr>
          <w:rFonts w:hint="eastAsia"/>
          <w:color w:val="000000"/>
        </w:rPr>
        <w:lastRenderedPageBreak/>
        <w:t>钢筋</w:t>
      </w:r>
      <w:proofErr w:type="gramStart"/>
      <w:r>
        <w:rPr>
          <w:rFonts w:hint="eastAsia"/>
          <w:color w:val="000000"/>
        </w:rPr>
        <w:t>笼</w:t>
      </w:r>
      <w:proofErr w:type="gramEnd"/>
      <w:r>
        <w:rPr>
          <w:rFonts w:hint="eastAsia"/>
          <w:color w:val="000000"/>
        </w:rPr>
        <w:t>加工及安装工艺同挖孔桩，</w:t>
      </w:r>
      <w:proofErr w:type="gramStart"/>
      <w:r>
        <w:rPr>
          <w:rFonts w:hint="eastAsia"/>
          <w:color w:val="000000"/>
        </w:rPr>
        <w:t>因冲击</w:t>
      </w:r>
      <w:proofErr w:type="gramEnd"/>
      <w:r>
        <w:rPr>
          <w:rFonts w:hint="eastAsia"/>
          <w:color w:val="000000"/>
        </w:rPr>
        <w:t>钻成孔孔内泥浆存在，钢筋</w:t>
      </w:r>
      <w:proofErr w:type="gramStart"/>
      <w:r>
        <w:rPr>
          <w:rFonts w:hint="eastAsia"/>
          <w:color w:val="000000"/>
        </w:rPr>
        <w:t>笼</w:t>
      </w:r>
      <w:proofErr w:type="gramEnd"/>
      <w:r>
        <w:rPr>
          <w:rFonts w:hint="eastAsia"/>
          <w:color w:val="000000"/>
        </w:rPr>
        <w:t>安装过程中需特别注意声测管接头质量控制、漏水性检查以及钢筋</w:t>
      </w:r>
      <w:proofErr w:type="gramStart"/>
      <w:r>
        <w:rPr>
          <w:rFonts w:hint="eastAsia"/>
          <w:color w:val="000000"/>
        </w:rPr>
        <w:t>笼</w:t>
      </w:r>
      <w:proofErr w:type="gramEnd"/>
      <w:r>
        <w:rPr>
          <w:rFonts w:hint="eastAsia"/>
          <w:color w:val="000000"/>
        </w:rPr>
        <w:t>桩底标高控制。</w:t>
      </w:r>
    </w:p>
    <w:p w14:paraId="431DBB2F" w14:textId="77777777" w:rsidR="00892BCE" w:rsidRDefault="00000000">
      <w:pPr>
        <w:ind w:firstLine="480"/>
        <w:rPr>
          <w:rFonts w:hint="eastAsia"/>
          <w:color w:val="000000"/>
        </w:rPr>
      </w:pPr>
      <w:r>
        <w:rPr>
          <w:rFonts w:hint="eastAsia"/>
          <w:color w:val="000000"/>
        </w:rPr>
        <w:t>钢筋</w:t>
      </w:r>
      <w:proofErr w:type="gramStart"/>
      <w:r>
        <w:rPr>
          <w:rFonts w:hint="eastAsia"/>
          <w:color w:val="000000"/>
        </w:rPr>
        <w:t>笼</w:t>
      </w:r>
      <w:proofErr w:type="gramEnd"/>
      <w:r>
        <w:rPr>
          <w:rFonts w:hint="eastAsia"/>
          <w:color w:val="000000"/>
        </w:rPr>
        <w:t>吊装用吊车吊装安设。吊装时对准孔位，轻放慢放，防止碰撞孔壁。为确保钢筋保护层厚度，</w:t>
      </w:r>
      <w:proofErr w:type="gramStart"/>
      <w:r>
        <w:rPr>
          <w:rFonts w:hint="eastAsia"/>
          <w:color w:val="000000"/>
        </w:rPr>
        <w:t>钢筋笼应采取</w:t>
      </w:r>
      <w:proofErr w:type="gramEnd"/>
      <w:r>
        <w:rPr>
          <w:rFonts w:hint="eastAsia"/>
          <w:color w:val="000000"/>
        </w:rPr>
        <w:t>非金属定位措施，每2m设置一组设于加强钢筋四周。</w:t>
      </w:r>
      <w:proofErr w:type="gramStart"/>
      <w:r>
        <w:rPr>
          <w:rFonts w:hint="eastAsia"/>
          <w:color w:val="000000"/>
        </w:rPr>
        <w:t>钢筋笼入孔</w:t>
      </w:r>
      <w:proofErr w:type="gramEnd"/>
      <w:r>
        <w:rPr>
          <w:rFonts w:hint="eastAsia"/>
          <w:color w:val="000000"/>
        </w:rPr>
        <w:t>后，采用φ50钢管焊接固定于护筒上，防止在灌注水下混凝土过程中钢筋</w:t>
      </w:r>
      <w:proofErr w:type="gramStart"/>
      <w:r>
        <w:rPr>
          <w:rFonts w:hint="eastAsia"/>
          <w:color w:val="000000"/>
        </w:rPr>
        <w:t>笼</w:t>
      </w:r>
      <w:proofErr w:type="gramEnd"/>
      <w:r>
        <w:rPr>
          <w:rFonts w:hint="eastAsia"/>
          <w:color w:val="000000"/>
        </w:rPr>
        <w:t>上浮。</w:t>
      </w:r>
    </w:p>
    <w:p w14:paraId="66A2CA52" w14:textId="77777777" w:rsidR="00892BCE" w:rsidRDefault="00000000">
      <w:pPr>
        <w:ind w:firstLine="480"/>
        <w:rPr>
          <w:rFonts w:hint="eastAsia"/>
          <w:color w:val="000000"/>
        </w:rPr>
      </w:pPr>
      <w:bookmarkStart w:id="206" w:name="_Toc19817"/>
      <w:r>
        <w:rPr>
          <w:rFonts w:hint="eastAsia"/>
          <w:color w:val="000000"/>
        </w:rPr>
        <w:t>8）安装导管</w:t>
      </w:r>
      <w:r>
        <w:rPr>
          <w:color w:val="000000"/>
        </w:rPr>
        <w:t>及漏斗</w:t>
      </w:r>
      <w:bookmarkEnd w:id="206"/>
    </w:p>
    <w:p w14:paraId="0E389A3D" w14:textId="77777777" w:rsidR="00892BCE" w:rsidRDefault="00000000">
      <w:pPr>
        <w:ind w:firstLine="480"/>
        <w:rPr>
          <w:rFonts w:hint="eastAsia"/>
          <w:color w:val="000000"/>
        </w:rPr>
      </w:pPr>
      <w:r>
        <w:rPr>
          <w:rFonts w:hint="eastAsia"/>
          <w:color w:val="000000"/>
        </w:rPr>
        <w:t>导管</w:t>
      </w:r>
      <w:proofErr w:type="gramStart"/>
      <w:r>
        <w:rPr>
          <w:rFonts w:hint="eastAsia"/>
          <w:color w:val="000000"/>
        </w:rPr>
        <w:t>试拼并</w:t>
      </w:r>
      <w:proofErr w:type="gramEnd"/>
      <w:r>
        <w:rPr>
          <w:rFonts w:hint="eastAsia"/>
          <w:color w:val="000000"/>
        </w:rPr>
        <w:t>做密封试验，确保接头密封不漏水，导管应安设在孔的中心，不得碰撞钢筋笼，导管</w:t>
      </w:r>
      <w:proofErr w:type="gramStart"/>
      <w:r>
        <w:rPr>
          <w:rFonts w:hint="eastAsia"/>
          <w:color w:val="000000"/>
        </w:rPr>
        <w:t>管底距孔底</w:t>
      </w:r>
      <w:proofErr w:type="gramEnd"/>
      <w:r>
        <w:rPr>
          <w:rFonts w:hint="eastAsia"/>
          <w:color w:val="000000"/>
        </w:rPr>
        <w:t>30cm～35cm，固定于井口槽梁上，漏斗置于导管口上，固定于灌注架上。漏斗口上架横梁吊放导管隔水木球。料斗容量经计算满足首盘混凝土灌注。</w:t>
      </w:r>
    </w:p>
    <w:p w14:paraId="2C81BF99" w14:textId="77777777" w:rsidR="00892BCE" w:rsidRDefault="00000000">
      <w:pPr>
        <w:ind w:firstLine="480"/>
        <w:rPr>
          <w:rFonts w:hint="eastAsia"/>
          <w:color w:val="000000"/>
        </w:rPr>
      </w:pPr>
      <w:r>
        <w:rPr>
          <w:rFonts w:hint="eastAsia"/>
          <w:color w:val="000000"/>
        </w:rPr>
        <w:t>混凝土导管采用旋转</w:t>
      </w:r>
      <w:proofErr w:type="gramStart"/>
      <w:r>
        <w:rPr>
          <w:rFonts w:hint="eastAsia"/>
          <w:color w:val="000000"/>
        </w:rPr>
        <w:t>式嵌口</w:t>
      </w:r>
      <w:proofErr w:type="gramEnd"/>
      <w:r>
        <w:rPr>
          <w:rFonts w:hint="eastAsia"/>
          <w:color w:val="000000"/>
        </w:rPr>
        <w:t>导管，钢导管内壁光滑、圆顺，内径一致，接口严密。导管直径为30cm，导管管节标准长度2.65m，底节为4m，漏斗下为1.5m。</w:t>
      </w:r>
    </w:p>
    <w:p w14:paraId="08A01538" w14:textId="77777777" w:rsidR="00892BCE" w:rsidRDefault="00000000">
      <w:pPr>
        <w:ind w:firstLine="480"/>
        <w:rPr>
          <w:rFonts w:hint="eastAsia"/>
          <w:color w:val="000000"/>
        </w:rPr>
      </w:pPr>
      <w:r>
        <w:rPr>
          <w:rFonts w:hint="eastAsia"/>
          <w:color w:val="000000"/>
        </w:rPr>
        <w:t>下导管前要对导管进行水密承压试验和接头抗拉试验，严禁采用空气试压。采用扬程90米的潜水泵进行加压，试验合格后的导管才能使用。保证导管拼接牢固，保证不能漏水，导管不能接触到钢筋笼，以防导管在提升过程中挂坏钢筋笼或将钢筋</w:t>
      </w:r>
      <w:proofErr w:type="gramStart"/>
      <w:r>
        <w:rPr>
          <w:rFonts w:hint="eastAsia"/>
          <w:color w:val="000000"/>
        </w:rPr>
        <w:t>笼</w:t>
      </w:r>
      <w:proofErr w:type="gramEnd"/>
      <w:r>
        <w:rPr>
          <w:rFonts w:hint="eastAsia"/>
          <w:color w:val="000000"/>
        </w:rPr>
        <w:t>提起。</w:t>
      </w:r>
    </w:p>
    <w:p w14:paraId="005AC782" w14:textId="77777777" w:rsidR="00892BCE" w:rsidRDefault="00000000">
      <w:pPr>
        <w:ind w:firstLine="480"/>
        <w:rPr>
          <w:rFonts w:hint="eastAsia"/>
          <w:color w:val="000000"/>
        </w:rPr>
      </w:pPr>
      <w:r>
        <w:rPr>
          <w:rFonts w:hint="eastAsia"/>
          <w:color w:val="000000"/>
        </w:rPr>
        <w:t>导管底口</w:t>
      </w:r>
      <w:proofErr w:type="gramStart"/>
      <w:r>
        <w:rPr>
          <w:rFonts w:hint="eastAsia"/>
          <w:color w:val="000000"/>
        </w:rPr>
        <w:t>至孔底</w:t>
      </w:r>
      <w:proofErr w:type="gramEnd"/>
      <w:r>
        <w:rPr>
          <w:rFonts w:hint="eastAsia"/>
          <w:color w:val="000000"/>
        </w:rPr>
        <w:t>标高控制在0.3～0.4m之间。导管安装完毕后，由施工班组负责人、经理部现场施工主管人员和驻地监理工程师进行检查，主要检查钢筋平面位置是否正确，固定是否牢固，</w:t>
      </w:r>
      <w:proofErr w:type="gramStart"/>
      <w:r>
        <w:rPr>
          <w:rFonts w:hint="eastAsia"/>
          <w:color w:val="000000"/>
        </w:rPr>
        <w:t>孔底沉渣</w:t>
      </w:r>
      <w:proofErr w:type="gramEnd"/>
      <w:r>
        <w:rPr>
          <w:rFonts w:hint="eastAsia"/>
          <w:color w:val="000000"/>
        </w:rPr>
        <w:t>、泥浆指标是否超过规范和设计要求。</w:t>
      </w:r>
      <w:proofErr w:type="gramStart"/>
      <w:r>
        <w:rPr>
          <w:rFonts w:hint="eastAsia"/>
          <w:color w:val="000000"/>
        </w:rPr>
        <w:t>如果孔底沉渣</w:t>
      </w:r>
      <w:proofErr w:type="gramEnd"/>
      <w:r>
        <w:rPr>
          <w:rFonts w:hint="eastAsia"/>
          <w:color w:val="000000"/>
        </w:rPr>
        <w:t>超过规范要求，必须进行第二次清孔。检查符合要求后，经监理工程师签字认可后，及时灌注混凝土。</w:t>
      </w:r>
    </w:p>
    <w:p w14:paraId="35A4889D" w14:textId="77777777" w:rsidR="00892BCE" w:rsidRDefault="00000000">
      <w:pPr>
        <w:ind w:firstLine="480"/>
        <w:rPr>
          <w:rFonts w:hint="eastAsia"/>
          <w:color w:val="000000"/>
        </w:rPr>
      </w:pPr>
      <w:bookmarkStart w:id="207" w:name="_Toc9936"/>
      <w:r>
        <w:rPr>
          <w:rFonts w:hint="eastAsia"/>
          <w:color w:val="000000"/>
        </w:rPr>
        <w:t>9）水下混凝土灌注</w:t>
      </w:r>
      <w:bookmarkEnd w:id="207"/>
    </w:p>
    <w:p w14:paraId="0419C655" w14:textId="77777777" w:rsidR="00892BCE" w:rsidRDefault="00000000">
      <w:pPr>
        <w:ind w:firstLine="480"/>
        <w:rPr>
          <w:rFonts w:hint="eastAsia"/>
          <w:color w:val="000000"/>
        </w:rPr>
      </w:pPr>
      <w:r>
        <w:rPr>
          <w:rFonts w:hint="eastAsia"/>
          <w:color w:val="000000"/>
        </w:rPr>
        <w:t>水下灌注混凝土粗集料最大粒径不大于导管内径的1/6～1/8和钢筋最小净距的1/4，混凝土拌和物应具有良好的和易性，灌注时应能保持足够的流动性，以保证水下混凝土顺利灌注。</w:t>
      </w:r>
    </w:p>
    <w:p w14:paraId="6BDA5DD4" w14:textId="77777777" w:rsidR="00892BCE" w:rsidRDefault="00000000">
      <w:pPr>
        <w:ind w:firstLine="480"/>
        <w:rPr>
          <w:rFonts w:hint="eastAsia"/>
          <w:color w:val="000000"/>
        </w:rPr>
      </w:pPr>
      <w:r>
        <w:rPr>
          <w:rFonts w:hint="eastAsia"/>
          <w:color w:val="000000"/>
        </w:rPr>
        <w:t>灌注</w:t>
      </w:r>
      <w:proofErr w:type="gramStart"/>
      <w:r>
        <w:rPr>
          <w:rFonts w:hint="eastAsia"/>
          <w:color w:val="000000"/>
        </w:rPr>
        <w:t>须紧张</w:t>
      </w:r>
      <w:proofErr w:type="gramEnd"/>
      <w:r>
        <w:rPr>
          <w:rFonts w:hint="eastAsia"/>
          <w:color w:val="000000"/>
        </w:rPr>
        <w:t>有序，快速进行，防止泥浆沉淀过厚，每小时灌注高度10m；导管埋入混凝土中的长度按3m控制，任何时候都不能小于2m；灌注标高应</w:t>
      </w:r>
      <w:proofErr w:type="gramStart"/>
      <w:r>
        <w:rPr>
          <w:rFonts w:hint="eastAsia"/>
          <w:color w:val="000000"/>
        </w:rPr>
        <w:t>高出桩顶设计标高</w:t>
      </w:r>
      <w:proofErr w:type="gramEnd"/>
      <w:r>
        <w:rPr>
          <w:rFonts w:hint="eastAsia"/>
          <w:color w:val="000000"/>
        </w:rPr>
        <w:t>0.5m以上。</w:t>
      </w:r>
    </w:p>
    <w:p w14:paraId="334E7BA3" w14:textId="77777777" w:rsidR="00892BCE" w:rsidRDefault="00000000">
      <w:pPr>
        <w:ind w:firstLine="480"/>
        <w:rPr>
          <w:rFonts w:hint="eastAsia"/>
          <w:color w:val="000000"/>
        </w:rPr>
      </w:pPr>
      <w:r>
        <w:rPr>
          <w:rFonts w:hint="eastAsia"/>
          <w:color w:val="000000"/>
        </w:rPr>
        <w:t>混凝土采用</w:t>
      </w:r>
      <w:proofErr w:type="gramStart"/>
      <w:r>
        <w:rPr>
          <w:rFonts w:hint="eastAsia"/>
          <w:color w:val="000000"/>
        </w:rPr>
        <w:t>拌和站</w:t>
      </w:r>
      <w:proofErr w:type="gramEnd"/>
      <w:r>
        <w:rPr>
          <w:rFonts w:hint="eastAsia"/>
          <w:color w:val="000000"/>
        </w:rPr>
        <w:t>集中拌和，混凝土由罐车运输至墩位后直接经小漏斗和导管进行灌注。</w:t>
      </w:r>
    </w:p>
    <w:p w14:paraId="64E9EC29" w14:textId="77777777" w:rsidR="00892BCE" w:rsidRDefault="00000000">
      <w:pPr>
        <w:widowControl w:val="0"/>
        <w:ind w:firstLine="480"/>
        <w:jc w:val="both"/>
        <w:rPr>
          <w:rFonts w:hint="eastAsia"/>
          <w:color w:val="000000"/>
        </w:rPr>
      </w:pPr>
      <w:r>
        <w:rPr>
          <w:rFonts w:hint="eastAsia"/>
          <w:color w:val="000000"/>
        </w:rPr>
        <w:t>首批混凝土灌注采用隔水拴拔塞法施工。首批混凝土灌注成功后，随即转入正常灌注阶段，首批混凝土数量根据《公路桥涵施工技术规范》中的公式计算确定。在第一次拆卸导管前需认真复核埋管深度，保证第一次拆除导管时导管埋深达到5米，拆除导管后将小集料斗换作小漏斗灌注。正常灌注阶段，导管埋深基本控制在2～6m，每次拆除导管后，导管底口</w:t>
      </w:r>
      <w:r>
        <w:rPr>
          <w:rFonts w:hint="eastAsia"/>
          <w:color w:val="000000"/>
        </w:rPr>
        <w:lastRenderedPageBreak/>
        <w:t>的埋置深度不小于2m。</w:t>
      </w:r>
    </w:p>
    <w:p w14:paraId="7D15D9D3" w14:textId="77777777" w:rsidR="00892BCE" w:rsidRDefault="00000000">
      <w:pPr>
        <w:ind w:firstLine="480"/>
        <w:rPr>
          <w:rFonts w:hint="eastAsia"/>
          <w:color w:val="000000"/>
        </w:rPr>
      </w:pPr>
      <w:r>
        <w:rPr>
          <w:rFonts w:hint="eastAsia"/>
          <w:bCs/>
          <w:kern w:val="2"/>
        </w:rPr>
        <w:t>灌注过程中应注意的问题：</w:t>
      </w:r>
    </w:p>
    <w:p w14:paraId="4A527A4C" w14:textId="77777777" w:rsidR="00892BCE" w:rsidRDefault="00000000">
      <w:pPr>
        <w:widowControl w:val="0"/>
        <w:ind w:firstLine="480"/>
        <w:jc w:val="both"/>
        <w:rPr>
          <w:rFonts w:hint="eastAsia"/>
          <w:kern w:val="2"/>
        </w:rPr>
      </w:pPr>
      <w:r>
        <w:rPr>
          <w:rFonts w:hint="eastAsia"/>
          <w:kern w:val="2"/>
        </w:rPr>
        <w:t>①混凝土灌注前准备充足的砂、石料、水泥、外加剂等原材料；设备必须维修保养、调试运转，并备足够的易损件；料斗每次灌注混凝土前清理干净。</w:t>
      </w:r>
    </w:p>
    <w:p w14:paraId="592A9F2F" w14:textId="77777777" w:rsidR="00892BCE" w:rsidRDefault="00000000">
      <w:pPr>
        <w:widowControl w:val="0"/>
        <w:ind w:firstLine="480"/>
        <w:jc w:val="both"/>
        <w:rPr>
          <w:rFonts w:hint="eastAsia"/>
          <w:kern w:val="2"/>
        </w:rPr>
      </w:pPr>
      <w:r>
        <w:rPr>
          <w:rFonts w:hint="eastAsia"/>
          <w:kern w:val="2"/>
        </w:rPr>
        <w:t>②料斗底部与导管连接的短导管上开设2个φ10mm的出气孔，混凝土灌注前清理出气孔保持畅通，封底混凝土灌注时，发现出气孔堵塞时即使疏通。</w:t>
      </w:r>
    </w:p>
    <w:p w14:paraId="5329A54A" w14:textId="77777777" w:rsidR="00892BCE" w:rsidRDefault="00000000">
      <w:pPr>
        <w:widowControl w:val="0"/>
        <w:ind w:firstLine="480"/>
        <w:jc w:val="both"/>
        <w:rPr>
          <w:rFonts w:hint="eastAsia"/>
          <w:kern w:val="2"/>
        </w:rPr>
      </w:pPr>
      <w:r>
        <w:rPr>
          <w:rFonts w:hint="eastAsia"/>
          <w:kern w:val="2"/>
        </w:rPr>
        <w:t>③严格控制进入集料斗内混凝土的坍落度。坍落度太小，</w:t>
      </w:r>
      <w:proofErr w:type="gramStart"/>
      <w:r>
        <w:rPr>
          <w:rFonts w:hint="eastAsia"/>
          <w:kern w:val="2"/>
        </w:rPr>
        <w:t>砼</w:t>
      </w:r>
      <w:proofErr w:type="gramEnd"/>
      <w:r>
        <w:rPr>
          <w:rFonts w:hint="eastAsia"/>
          <w:kern w:val="2"/>
        </w:rPr>
        <w:t>流动性差，易造成堵管；坍落度太大，</w:t>
      </w:r>
      <w:proofErr w:type="gramStart"/>
      <w:r>
        <w:rPr>
          <w:rFonts w:hint="eastAsia"/>
          <w:kern w:val="2"/>
        </w:rPr>
        <w:t>砼</w:t>
      </w:r>
      <w:proofErr w:type="gramEnd"/>
      <w:r>
        <w:rPr>
          <w:rFonts w:hint="eastAsia"/>
          <w:kern w:val="2"/>
        </w:rPr>
        <w:t>容易</w:t>
      </w:r>
      <w:proofErr w:type="gramStart"/>
      <w:r>
        <w:rPr>
          <w:rFonts w:hint="eastAsia"/>
          <w:kern w:val="2"/>
        </w:rPr>
        <w:t>泌</w:t>
      </w:r>
      <w:proofErr w:type="gramEnd"/>
      <w:r>
        <w:rPr>
          <w:rFonts w:hint="eastAsia"/>
          <w:kern w:val="2"/>
        </w:rPr>
        <w:t>水离析，也回造成堵管。发现混凝土有异常应停止灌注，及时处理不合格混凝土，同时查明原因处理后才能继续灌注。</w:t>
      </w:r>
    </w:p>
    <w:p w14:paraId="7FB6F234" w14:textId="77777777" w:rsidR="00892BCE" w:rsidRDefault="00000000">
      <w:pPr>
        <w:widowControl w:val="0"/>
        <w:ind w:firstLine="480"/>
        <w:jc w:val="both"/>
        <w:rPr>
          <w:rFonts w:hint="eastAsia"/>
          <w:kern w:val="2"/>
        </w:rPr>
      </w:pPr>
      <w:r>
        <w:rPr>
          <w:rFonts w:hint="eastAsia"/>
          <w:kern w:val="2"/>
        </w:rPr>
        <w:t>④导管连接时，接头须清洗干净、涂上黄油，并加上密封圈，对于破损的密封圈进行调换，接头的螺纹要旋转到位，以防漏水。使用前应做水密试验，每次</w:t>
      </w:r>
      <w:proofErr w:type="gramStart"/>
      <w:r>
        <w:rPr>
          <w:rFonts w:hint="eastAsia"/>
          <w:kern w:val="2"/>
        </w:rPr>
        <w:t>砼浇筑拆管后</w:t>
      </w:r>
      <w:proofErr w:type="gramEnd"/>
      <w:r>
        <w:rPr>
          <w:rFonts w:hint="eastAsia"/>
          <w:kern w:val="2"/>
        </w:rPr>
        <w:t>应及时清洗导管，以免水泥砂浆附着凝固后下次灌注时造成堵管。</w:t>
      </w:r>
    </w:p>
    <w:p w14:paraId="2876AB6E" w14:textId="77777777" w:rsidR="00892BCE" w:rsidRDefault="00000000">
      <w:pPr>
        <w:widowControl w:val="0"/>
        <w:ind w:firstLine="480"/>
        <w:jc w:val="both"/>
        <w:rPr>
          <w:rFonts w:hint="eastAsia"/>
          <w:kern w:val="2"/>
        </w:rPr>
      </w:pPr>
      <w:r>
        <w:rPr>
          <w:rFonts w:hint="eastAsia"/>
          <w:kern w:val="2"/>
        </w:rPr>
        <w:t>⑤必须核实、准确计量每罐</w:t>
      </w:r>
      <w:proofErr w:type="gramStart"/>
      <w:r>
        <w:rPr>
          <w:rFonts w:hint="eastAsia"/>
          <w:kern w:val="2"/>
        </w:rPr>
        <w:t>砼</w:t>
      </w:r>
      <w:proofErr w:type="gramEnd"/>
      <w:r>
        <w:rPr>
          <w:rFonts w:hint="eastAsia"/>
          <w:kern w:val="2"/>
        </w:rPr>
        <w:t>外加剂的添加数量，以免</w:t>
      </w:r>
      <w:proofErr w:type="gramStart"/>
      <w:r>
        <w:rPr>
          <w:rFonts w:hint="eastAsia"/>
          <w:kern w:val="2"/>
        </w:rPr>
        <w:t>砼</w:t>
      </w:r>
      <w:proofErr w:type="gramEnd"/>
      <w:r>
        <w:rPr>
          <w:rFonts w:hint="eastAsia"/>
          <w:kern w:val="2"/>
        </w:rPr>
        <w:t>提前初凝造成堵管。</w:t>
      </w:r>
    </w:p>
    <w:p w14:paraId="6B9B5C39" w14:textId="77777777" w:rsidR="00892BCE" w:rsidRDefault="00000000">
      <w:pPr>
        <w:widowControl w:val="0"/>
        <w:ind w:firstLine="480"/>
        <w:jc w:val="both"/>
        <w:rPr>
          <w:rFonts w:hint="eastAsia"/>
          <w:kern w:val="2"/>
        </w:rPr>
      </w:pPr>
      <w:r>
        <w:rPr>
          <w:rFonts w:hint="eastAsia"/>
          <w:kern w:val="2"/>
        </w:rPr>
        <w:t>⑥由于混凝土粘度大、扩展度小，在灌注过程中，始终将导管的埋置深度控制在2-6m的范围内，仔细测量孔内混凝土面的高度，并根据实际到场的混凝土方量，核算混凝土面的高度；混凝土灌注结束时，测量钢筋</w:t>
      </w:r>
      <w:proofErr w:type="gramStart"/>
      <w:r>
        <w:rPr>
          <w:rFonts w:hint="eastAsia"/>
          <w:kern w:val="2"/>
        </w:rPr>
        <w:t>笼</w:t>
      </w:r>
      <w:proofErr w:type="gramEnd"/>
      <w:r>
        <w:rPr>
          <w:rFonts w:hint="eastAsia"/>
          <w:kern w:val="2"/>
        </w:rPr>
        <w:t>内外的混凝土面高度，保证整个混凝土面的标高达到规定标高。</w:t>
      </w:r>
    </w:p>
    <w:p w14:paraId="422DD890" w14:textId="77777777" w:rsidR="00892BCE" w:rsidRDefault="00000000">
      <w:pPr>
        <w:widowControl w:val="0"/>
        <w:ind w:firstLine="480"/>
        <w:jc w:val="both"/>
        <w:rPr>
          <w:rFonts w:hint="eastAsia"/>
          <w:kern w:val="2"/>
        </w:rPr>
      </w:pPr>
      <w:r>
        <w:rPr>
          <w:rFonts w:hint="eastAsia"/>
          <w:kern w:val="2"/>
        </w:rPr>
        <w:t>⑦在混凝土灌注过程中，若发生意外而导致停止，应不时地上下缓慢提升导管，以免导管埋置太深而提升不动或</w:t>
      </w:r>
      <w:proofErr w:type="gramStart"/>
      <w:r>
        <w:rPr>
          <w:rFonts w:hint="eastAsia"/>
          <w:kern w:val="2"/>
        </w:rPr>
        <w:t>混凝土假凝而</w:t>
      </w:r>
      <w:proofErr w:type="gramEnd"/>
      <w:r>
        <w:rPr>
          <w:rFonts w:hint="eastAsia"/>
          <w:kern w:val="2"/>
        </w:rPr>
        <w:t>堵管。</w:t>
      </w:r>
    </w:p>
    <w:p w14:paraId="73D9EED7" w14:textId="77777777" w:rsidR="00892BCE" w:rsidRDefault="00000000">
      <w:pPr>
        <w:widowControl w:val="0"/>
        <w:ind w:firstLine="480"/>
        <w:jc w:val="both"/>
        <w:rPr>
          <w:rFonts w:hint="eastAsia"/>
          <w:kern w:val="2"/>
        </w:rPr>
      </w:pPr>
      <w:r>
        <w:rPr>
          <w:rFonts w:hint="eastAsia"/>
          <w:kern w:val="2"/>
        </w:rPr>
        <w:t>⑧认真监测混凝土面上升高度、导管埋深，并和已灌入的</w:t>
      </w:r>
      <w:proofErr w:type="gramStart"/>
      <w:r>
        <w:rPr>
          <w:rFonts w:hint="eastAsia"/>
          <w:kern w:val="2"/>
        </w:rPr>
        <w:t>砼</w:t>
      </w:r>
      <w:proofErr w:type="gramEnd"/>
      <w:r>
        <w:rPr>
          <w:rFonts w:hint="eastAsia"/>
          <w:kern w:val="2"/>
        </w:rPr>
        <w:t>数量校核，以便确定扩孔率或混凝土面上升是否正常。</w:t>
      </w:r>
    </w:p>
    <w:p w14:paraId="0AACA8D7" w14:textId="77777777" w:rsidR="00892BCE" w:rsidRDefault="00000000">
      <w:pPr>
        <w:widowControl w:val="0"/>
        <w:ind w:firstLine="480"/>
        <w:jc w:val="both"/>
        <w:rPr>
          <w:rFonts w:hint="eastAsia"/>
          <w:kern w:val="2"/>
        </w:rPr>
      </w:pPr>
      <w:r>
        <w:rPr>
          <w:rFonts w:hint="eastAsia"/>
          <w:kern w:val="2"/>
        </w:rPr>
        <w:t>⑨灌注混凝土时，为防止钢筋</w:t>
      </w:r>
      <w:proofErr w:type="gramStart"/>
      <w:r>
        <w:rPr>
          <w:rFonts w:hint="eastAsia"/>
          <w:kern w:val="2"/>
        </w:rPr>
        <w:t>笼</w:t>
      </w:r>
      <w:proofErr w:type="gramEnd"/>
      <w:r>
        <w:rPr>
          <w:rFonts w:hint="eastAsia"/>
          <w:kern w:val="2"/>
        </w:rPr>
        <w:t>上浮，钢筋吊笼顶部与钻机焊接牢固。</w:t>
      </w:r>
    </w:p>
    <w:p w14:paraId="1CD607F7" w14:textId="77777777" w:rsidR="00892BCE" w:rsidRDefault="00000000">
      <w:pPr>
        <w:numPr>
          <w:ilvl w:val="0"/>
          <w:numId w:val="11"/>
        </w:numPr>
        <w:spacing w:beforeLines="50" w:before="156" w:after="156"/>
        <w:ind w:firstLine="480"/>
        <w:rPr>
          <w:rFonts w:hint="eastAsia"/>
          <w:bCs/>
        </w:rPr>
      </w:pPr>
      <w:r>
        <w:rPr>
          <w:rFonts w:hint="eastAsia"/>
          <w:bCs/>
        </w:rPr>
        <w:t>桩基础施工中可能遇到的问题及解决方法</w:t>
      </w:r>
    </w:p>
    <w:p w14:paraId="59FC499F" w14:textId="77777777" w:rsidR="00892BCE" w:rsidRDefault="00892BCE">
      <w:pPr>
        <w:ind w:firstLine="422"/>
        <w:jc w:val="center"/>
        <w:rPr>
          <w:rFonts w:hint="eastAsia"/>
          <w:b/>
          <w:bCs/>
          <w:color w:val="000000"/>
          <w:sz w:val="21"/>
          <w:szCs w:val="21"/>
        </w:rPr>
      </w:pPr>
    </w:p>
    <w:p w14:paraId="3EA1501F" w14:textId="77777777" w:rsidR="00892BCE" w:rsidRDefault="00892BCE">
      <w:pPr>
        <w:ind w:firstLine="422"/>
        <w:jc w:val="center"/>
        <w:rPr>
          <w:rFonts w:hint="eastAsia"/>
          <w:b/>
          <w:bCs/>
          <w:color w:val="000000"/>
          <w:sz w:val="21"/>
          <w:szCs w:val="21"/>
        </w:rPr>
      </w:pPr>
    </w:p>
    <w:p w14:paraId="4D8B9CAA" w14:textId="77777777" w:rsidR="00892BCE" w:rsidRDefault="00892BCE">
      <w:pPr>
        <w:ind w:firstLine="422"/>
        <w:jc w:val="center"/>
        <w:rPr>
          <w:rFonts w:hint="eastAsia"/>
          <w:b/>
          <w:bCs/>
          <w:color w:val="000000"/>
          <w:sz w:val="21"/>
          <w:szCs w:val="21"/>
        </w:rPr>
      </w:pPr>
    </w:p>
    <w:p w14:paraId="0005F2B7" w14:textId="77777777" w:rsidR="00892BCE" w:rsidRDefault="00892BCE">
      <w:pPr>
        <w:ind w:firstLine="422"/>
        <w:jc w:val="center"/>
        <w:rPr>
          <w:rFonts w:hint="eastAsia"/>
          <w:b/>
          <w:bCs/>
          <w:color w:val="000000"/>
          <w:sz w:val="21"/>
          <w:szCs w:val="21"/>
        </w:rPr>
      </w:pPr>
    </w:p>
    <w:p w14:paraId="7F3CF87F" w14:textId="77777777" w:rsidR="00892BCE" w:rsidRDefault="00892BCE">
      <w:pPr>
        <w:ind w:firstLine="422"/>
        <w:jc w:val="center"/>
        <w:rPr>
          <w:rFonts w:hint="eastAsia"/>
          <w:b/>
          <w:bCs/>
          <w:color w:val="000000"/>
          <w:sz w:val="21"/>
          <w:szCs w:val="21"/>
        </w:rPr>
      </w:pPr>
    </w:p>
    <w:p w14:paraId="61160BCF" w14:textId="77777777" w:rsidR="00892BCE" w:rsidRDefault="00892BCE">
      <w:pPr>
        <w:ind w:firstLine="422"/>
        <w:jc w:val="center"/>
        <w:rPr>
          <w:rFonts w:hint="eastAsia"/>
          <w:b/>
          <w:bCs/>
          <w:color w:val="000000"/>
          <w:sz w:val="21"/>
          <w:szCs w:val="21"/>
        </w:rPr>
      </w:pPr>
    </w:p>
    <w:p w14:paraId="25CFEC94" w14:textId="77777777" w:rsidR="00892BCE" w:rsidRDefault="00000000">
      <w:pPr>
        <w:ind w:firstLine="422"/>
        <w:jc w:val="center"/>
        <w:rPr>
          <w:rFonts w:hint="eastAsia"/>
          <w:b/>
          <w:bCs/>
          <w:color w:val="000000"/>
          <w:sz w:val="21"/>
          <w:szCs w:val="21"/>
        </w:rPr>
      </w:pPr>
      <w:r>
        <w:rPr>
          <w:rFonts w:hint="eastAsia"/>
          <w:b/>
          <w:bCs/>
          <w:color w:val="000000"/>
          <w:sz w:val="21"/>
          <w:szCs w:val="21"/>
        </w:rPr>
        <w:lastRenderedPageBreak/>
        <w:t>表3、桩基施</w:t>
      </w:r>
      <w:proofErr w:type="gramStart"/>
      <w:r>
        <w:rPr>
          <w:rFonts w:hint="eastAsia"/>
          <w:b/>
          <w:bCs/>
          <w:color w:val="000000"/>
          <w:sz w:val="21"/>
          <w:szCs w:val="21"/>
        </w:rPr>
        <w:t>工存在</w:t>
      </w:r>
      <w:proofErr w:type="gramEnd"/>
      <w:r>
        <w:rPr>
          <w:rFonts w:hint="eastAsia"/>
          <w:b/>
          <w:bCs/>
          <w:color w:val="000000"/>
          <w:sz w:val="21"/>
          <w:szCs w:val="21"/>
        </w:rPr>
        <w:t>问题及解决办法一览表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08"/>
        <w:gridCol w:w="3533"/>
        <w:gridCol w:w="5377"/>
      </w:tblGrid>
      <w:tr w:rsidR="00892BCE" w14:paraId="5D81D072" w14:textId="77777777">
        <w:trPr>
          <w:trHeight w:val="354"/>
          <w:jc w:val="center"/>
        </w:trPr>
        <w:tc>
          <w:tcPr>
            <w:tcW w:w="808" w:type="dxa"/>
            <w:shd w:val="clear" w:color="auto" w:fill="4F81BD"/>
            <w:vAlign w:val="center"/>
          </w:tcPr>
          <w:p w14:paraId="34B39E37" w14:textId="77777777" w:rsidR="00892BCE" w:rsidRDefault="00000000">
            <w:pPr>
              <w:spacing w:line="240" w:lineRule="auto"/>
              <w:ind w:firstLineChars="0" w:firstLine="0"/>
              <w:jc w:val="center"/>
              <w:rPr>
                <w:rFonts w:hint="eastAsia"/>
                <w:b/>
                <w:bCs/>
                <w:color w:val="FFFFFF"/>
                <w:szCs w:val="21"/>
              </w:rPr>
            </w:pPr>
            <w:r>
              <w:rPr>
                <w:rFonts w:hint="eastAsia"/>
                <w:b/>
                <w:bCs/>
                <w:color w:val="FFFFFF"/>
                <w:szCs w:val="21"/>
              </w:rPr>
              <w:t>类别</w:t>
            </w:r>
          </w:p>
        </w:tc>
        <w:tc>
          <w:tcPr>
            <w:tcW w:w="3533" w:type="dxa"/>
            <w:shd w:val="clear" w:color="auto" w:fill="4F81BD"/>
            <w:vAlign w:val="center"/>
          </w:tcPr>
          <w:p w14:paraId="69C98383" w14:textId="77777777" w:rsidR="00892BCE" w:rsidRDefault="00000000">
            <w:pPr>
              <w:spacing w:line="240" w:lineRule="auto"/>
              <w:ind w:firstLine="482"/>
              <w:jc w:val="center"/>
              <w:rPr>
                <w:rFonts w:hint="eastAsia"/>
                <w:b/>
                <w:bCs/>
                <w:color w:val="FFFFFF"/>
                <w:szCs w:val="21"/>
              </w:rPr>
            </w:pPr>
            <w:r>
              <w:rPr>
                <w:rFonts w:hint="eastAsia"/>
                <w:b/>
                <w:bCs/>
                <w:color w:val="FFFFFF"/>
                <w:szCs w:val="21"/>
              </w:rPr>
              <w:t>原因</w:t>
            </w:r>
          </w:p>
        </w:tc>
        <w:tc>
          <w:tcPr>
            <w:tcW w:w="5377" w:type="dxa"/>
            <w:shd w:val="clear" w:color="auto" w:fill="4F81BD"/>
            <w:vAlign w:val="center"/>
          </w:tcPr>
          <w:p w14:paraId="72C72921" w14:textId="77777777" w:rsidR="00892BCE" w:rsidRDefault="00000000">
            <w:pPr>
              <w:spacing w:line="240" w:lineRule="auto"/>
              <w:ind w:firstLine="482"/>
              <w:jc w:val="center"/>
              <w:rPr>
                <w:rFonts w:hint="eastAsia"/>
                <w:b/>
                <w:bCs/>
                <w:color w:val="FFFFFF"/>
                <w:szCs w:val="21"/>
              </w:rPr>
            </w:pPr>
            <w:r>
              <w:rPr>
                <w:rFonts w:hint="eastAsia"/>
                <w:b/>
                <w:bCs/>
                <w:color w:val="FFFFFF"/>
                <w:szCs w:val="21"/>
              </w:rPr>
              <w:t>预防及处理措施</w:t>
            </w:r>
          </w:p>
        </w:tc>
      </w:tr>
      <w:tr w:rsidR="00892BCE" w14:paraId="5485D318" w14:textId="77777777">
        <w:trPr>
          <w:trHeight w:val="2058"/>
          <w:jc w:val="center"/>
        </w:trPr>
        <w:tc>
          <w:tcPr>
            <w:tcW w:w="808" w:type="dxa"/>
            <w:shd w:val="clear" w:color="auto" w:fill="DEEBF6" w:themeFill="accent1" w:themeFillTint="32"/>
            <w:vAlign w:val="center"/>
          </w:tcPr>
          <w:p w14:paraId="58269030" w14:textId="77777777" w:rsidR="00892BCE" w:rsidRDefault="00892BCE">
            <w:pPr>
              <w:spacing w:line="240" w:lineRule="auto"/>
              <w:ind w:firstLineChars="0" w:firstLine="0"/>
              <w:jc w:val="both"/>
              <w:rPr>
                <w:rFonts w:cs="宋体" w:hint="eastAsia"/>
                <w:color w:val="000000"/>
                <w:sz w:val="22"/>
                <w:szCs w:val="22"/>
              </w:rPr>
            </w:pPr>
          </w:p>
          <w:p w14:paraId="5A76550E" w14:textId="77777777" w:rsidR="00892BCE" w:rsidRDefault="00892BCE">
            <w:pPr>
              <w:spacing w:line="240" w:lineRule="auto"/>
              <w:ind w:firstLineChars="0" w:firstLine="0"/>
              <w:jc w:val="both"/>
              <w:rPr>
                <w:rFonts w:cs="宋体" w:hint="eastAsia"/>
                <w:color w:val="000000"/>
                <w:sz w:val="22"/>
                <w:szCs w:val="22"/>
              </w:rPr>
            </w:pPr>
          </w:p>
          <w:p w14:paraId="08A9EF34" w14:textId="77777777" w:rsidR="00892BCE" w:rsidRDefault="00000000">
            <w:pPr>
              <w:spacing w:line="240" w:lineRule="auto"/>
              <w:ind w:firstLineChars="0" w:firstLine="0"/>
              <w:jc w:val="both"/>
              <w:rPr>
                <w:rFonts w:cs="宋体" w:hint="eastAsia"/>
                <w:color w:val="000000"/>
                <w:sz w:val="22"/>
                <w:szCs w:val="22"/>
              </w:rPr>
            </w:pPr>
            <w:proofErr w:type="gramStart"/>
            <w:r>
              <w:rPr>
                <w:rFonts w:cs="宋体" w:hint="eastAsia"/>
                <w:color w:val="000000"/>
                <w:sz w:val="22"/>
                <w:szCs w:val="22"/>
              </w:rPr>
              <w:t>坍</w:t>
            </w:r>
            <w:proofErr w:type="gramEnd"/>
          </w:p>
          <w:p w14:paraId="7A4A4DB1"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孔</w:t>
            </w:r>
          </w:p>
        </w:tc>
        <w:tc>
          <w:tcPr>
            <w:tcW w:w="3533" w:type="dxa"/>
            <w:shd w:val="clear" w:color="auto" w:fill="DEEBF6" w:themeFill="accent1" w:themeFillTint="32"/>
            <w:vAlign w:val="center"/>
          </w:tcPr>
          <w:p w14:paraId="0F937B29"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1、护筒埋设过浅，周围封填不密漏水；</w:t>
            </w:r>
          </w:p>
          <w:p w14:paraId="27E8911D"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2、操作不当，如提钻头或放钢筋骨架时碰撞孔壁；</w:t>
            </w:r>
          </w:p>
          <w:p w14:paraId="2013C860"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3、泥浆稠度小，起不到护壁作用；</w:t>
            </w:r>
          </w:p>
          <w:p w14:paraId="31FABF40"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4、向孔内加水时流速过大，直接冲刷孔壁；</w:t>
            </w:r>
          </w:p>
        </w:tc>
        <w:tc>
          <w:tcPr>
            <w:tcW w:w="5377" w:type="dxa"/>
            <w:shd w:val="clear" w:color="auto" w:fill="DEEBF6" w:themeFill="accent1" w:themeFillTint="32"/>
            <w:vAlign w:val="center"/>
          </w:tcPr>
          <w:p w14:paraId="7B87D2D0"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1、</w:t>
            </w:r>
            <w:proofErr w:type="gramStart"/>
            <w:r>
              <w:rPr>
                <w:rFonts w:cs="宋体" w:hint="eastAsia"/>
                <w:color w:val="000000"/>
                <w:sz w:val="22"/>
                <w:szCs w:val="22"/>
              </w:rPr>
              <w:t>坍</w:t>
            </w:r>
            <w:proofErr w:type="gramEnd"/>
            <w:r>
              <w:rPr>
                <w:rFonts w:cs="宋体" w:hint="eastAsia"/>
                <w:color w:val="000000"/>
                <w:sz w:val="22"/>
                <w:szCs w:val="22"/>
              </w:rPr>
              <w:t>孔部位不深时，可改用深埋护筒，将护筒周围回填土，夯实，得新钻孔。</w:t>
            </w:r>
          </w:p>
          <w:p w14:paraId="24AF6A3A"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2、轻度</w:t>
            </w:r>
            <w:proofErr w:type="gramStart"/>
            <w:r>
              <w:rPr>
                <w:rFonts w:cs="宋体" w:hint="eastAsia"/>
                <w:color w:val="000000"/>
                <w:sz w:val="22"/>
                <w:szCs w:val="22"/>
              </w:rPr>
              <w:t>坍</w:t>
            </w:r>
            <w:proofErr w:type="gramEnd"/>
            <w:r>
              <w:rPr>
                <w:rFonts w:cs="宋体" w:hint="eastAsia"/>
                <w:color w:val="000000"/>
                <w:sz w:val="22"/>
                <w:szCs w:val="22"/>
              </w:rPr>
              <w:t>孔，可加大泥浆相对密度和提高水位；</w:t>
            </w:r>
          </w:p>
          <w:p w14:paraId="788B05DD"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3、严重</w:t>
            </w:r>
            <w:proofErr w:type="gramStart"/>
            <w:r>
              <w:rPr>
                <w:rFonts w:cs="宋体" w:hint="eastAsia"/>
                <w:color w:val="000000"/>
                <w:sz w:val="22"/>
                <w:szCs w:val="22"/>
              </w:rPr>
              <w:t>坍</w:t>
            </w:r>
            <w:proofErr w:type="gramEnd"/>
            <w:r>
              <w:rPr>
                <w:rFonts w:cs="宋体" w:hint="eastAsia"/>
                <w:color w:val="000000"/>
                <w:sz w:val="22"/>
                <w:szCs w:val="22"/>
              </w:rPr>
              <w:t>孔，用粘土泥膏投入，</w:t>
            </w:r>
            <w:proofErr w:type="gramStart"/>
            <w:r>
              <w:rPr>
                <w:rFonts w:cs="宋体" w:hint="eastAsia"/>
                <w:color w:val="000000"/>
                <w:sz w:val="22"/>
                <w:szCs w:val="22"/>
              </w:rPr>
              <w:t>待孔壁稳定</w:t>
            </w:r>
            <w:proofErr w:type="gramEnd"/>
            <w:r>
              <w:rPr>
                <w:rFonts w:cs="宋体" w:hint="eastAsia"/>
                <w:color w:val="000000"/>
                <w:sz w:val="22"/>
                <w:szCs w:val="22"/>
              </w:rPr>
              <w:t>后采用低俗钻进；</w:t>
            </w:r>
          </w:p>
          <w:p w14:paraId="086CE47A"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4、提升钻头，下放钢筋骨架应保持垂直，尽量不要碰撞孔壁；</w:t>
            </w:r>
          </w:p>
        </w:tc>
      </w:tr>
      <w:tr w:rsidR="00892BCE" w14:paraId="68D15BD2" w14:textId="77777777">
        <w:trPr>
          <w:trHeight w:val="595"/>
          <w:jc w:val="center"/>
        </w:trPr>
        <w:tc>
          <w:tcPr>
            <w:tcW w:w="808" w:type="dxa"/>
            <w:shd w:val="clear" w:color="auto" w:fill="DEEBF6" w:themeFill="accent1" w:themeFillTint="32"/>
            <w:vAlign w:val="center"/>
          </w:tcPr>
          <w:p w14:paraId="2D001118" w14:textId="77777777" w:rsidR="00892BCE" w:rsidRDefault="00892BCE">
            <w:pPr>
              <w:spacing w:line="240" w:lineRule="auto"/>
              <w:ind w:firstLineChars="0" w:firstLine="0"/>
              <w:jc w:val="both"/>
              <w:rPr>
                <w:rFonts w:cs="宋体" w:hint="eastAsia"/>
                <w:color w:val="000000"/>
                <w:sz w:val="22"/>
                <w:szCs w:val="22"/>
              </w:rPr>
            </w:pPr>
          </w:p>
          <w:p w14:paraId="769C833B" w14:textId="77777777" w:rsidR="00892BCE" w:rsidRDefault="00892BCE">
            <w:pPr>
              <w:spacing w:line="240" w:lineRule="auto"/>
              <w:ind w:firstLineChars="0" w:firstLine="0"/>
              <w:jc w:val="both"/>
              <w:rPr>
                <w:rFonts w:cs="宋体" w:hint="eastAsia"/>
                <w:color w:val="000000"/>
                <w:sz w:val="22"/>
                <w:szCs w:val="22"/>
              </w:rPr>
            </w:pPr>
          </w:p>
          <w:p w14:paraId="6D637381"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钻</w:t>
            </w:r>
          </w:p>
          <w:p w14:paraId="1B530C7C"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孔</w:t>
            </w:r>
          </w:p>
          <w:p w14:paraId="5C12A4D2"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偏</w:t>
            </w:r>
          </w:p>
          <w:p w14:paraId="5249F9D5"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斜</w:t>
            </w:r>
          </w:p>
        </w:tc>
        <w:tc>
          <w:tcPr>
            <w:tcW w:w="3533" w:type="dxa"/>
            <w:shd w:val="clear" w:color="auto" w:fill="DEEBF6" w:themeFill="accent1" w:themeFillTint="32"/>
            <w:vAlign w:val="center"/>
          </w:tcPr>
          <w:p w14:paraId="7B024FA5"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1、桩架不稳、</w:t>
            </w:r>
            <w:proofErr w:type="gramStart"/>
            <w:r>
              <w:rPr>
                <w:rFonts w:cs="宋体" w:hint="eastAsia"/>
                <w:color w:val="000000"/>
                <w:sz w:val="22"/>
                <w:szCs w:val="22"/>
              </w:rPr>
              <w:t>钻杆导架不</w:t>
            </w:r>
            <w:proofErr w:type="gramEnd"/>
            <w:r>
              <w:rPr>
                <w:rFonts w:cs="宋体" w:hint="eastAsia"/>
                <w:color w:val="000000"/>
                <w:sz w:val="22"/>
                <w:szCs w:val="22"/>
              </w:rPr>
              <w:t>垂直，钻机磨耗，部件松动；</w:t>
            </w:r>
          </w:p>
          <w:p w14:paraId="22B66308"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2、土质软硬不匀，致使钻头受力不匀；</w:t>
            </w:r>
          </w:p>
          <w:p w14:paraId="4A01E792"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3、钻孔中遇有较大孤石、探头石；</w:t>
            </w:r>
          </w:p>
          <w:p w14:paraId="461DB8AF"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4、扩孔较大处，钻头摆动偏向一方；</w:t>
            </w:r>
          </w:p>
          <w:p w14:paraId="7D42F9F2"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5、钻杆弯曲，接头不正</w:t>
            </w:r>
          </w:p>
        </w:tc>
        <w:tc>
          <w:tcPr>
            <w:tcW w:w="5377" w:type="dxa"/>
            <w:shd w:val="clear" w:color="auto" w:fill="DEEBF6" w:themeFill="accent1" w:themeFillTint="32"/>
            <w:vAlign w:val="center"/>
          </w:tcPr>
          <w:p w14:paraId="0D7BBA18"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1、检查、纠正桩架，使之垂直稳固，并对</w:t>
            </w:r>
            <w:proofErr w:type="gramStart"/>
            <w:r>
              <w:rPr>
                <w:rFonts w:cs="宋体" w:hint="eastAsia"/>
                <w:color w:val="000000"/>
                <w:sz w:val="22"/>
                <w:szCs w:val="22"/>
              </w:rPr>
              <w:t>导管导管</w:t>
            </w:r>
            <w:proofErr w:type="gramEnd"/>
            <w:r>
              <w:rPr>
                <w:rFonts w:cs="宋体" w:hint="eastAsia"/>
                <w:color w:val="000000"/>
                <w:sz w:val="22"/>
                <w:szCs w:val="22"/>
              </w:rPr>
              <w:t>进行水平与垂直校正和对钻孔设备加以检修。</w:t>
            </w:r>
          </w:p>
          <w:p w14:paraId="5E9EE3E3"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2、偏斜过大时，填入土石（砂或砾石）重新钻进，控制钻速；</w:t>
            </w:r>
          </w:p>
          <w:p w14:paraId="10996C03"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3、如有探头石，宜用钻机钻透，用冲孔机时，用</w:t>
            </w:r>
            <w:proofErr w:type="gramStart"/>
            <w:r>
              <w:rPr>
                <w:rFonts w:cs="宋体" w:hint="eastAsia"/>
                <w:color w:val="000000"/>
                <w:sz w:val="22"/>
                <w:szCs w:val="22"/>
              </w:rPr>
              <w:t>低速将</w:t>
            </w:r>
            <w:proofErr w:type="gramEnd"/>
            <w:r>
              <w:rPr>
                <w:rFonts w:cs="宋体" w:hint="eastAsia"/>
                <w:color w:val="000000"/>
                <w:sz w:val="22"/>
                <w:szCs w:val="22"/>
              </w:rPr>
              <w:t>石打碎，倾斜基岩时，可用混凝土填平，待其凝固后再钻研。</w:t>
            </w:r>
          </w:p>
        </w:tc>
      </w:tr>
      <w:tr w:rsidR="00892BCE" w14:paraId="42D2AEC1" w14:textId="77777777">
        <w:trPr>
          <w:trHeight w:val="2219"/>
          <w:jc w:val="center"/>
        </w:trPr>
        <w:tc>
          <w:tcPr>
            <w:tcW w:w="808" w:type="dxa"/>
            <w:shd w:val="clear" w:color="auto" w:fill="DEEBF6" w:themeFill="accent1" w:themeFillTint="32"/>
            <w:vAlign w:val="center"/>
          </w:tcPr>
          <w:p w14:paraId="42BC71FD" w14:textId="77777777" w:rsidR="00892BCE" w:rsidRDefault="00892BCE">
            <w:pPr>
              <w:spacing w:line="240" w:lineRule="auto"/>
              <w:ind w:firstLineChars="0" w:firstLine="0"/>
              <w:jc w:val="both"/>
              <w:rPr>
                <w:rFonts w:cs="宋体" w:hint="eastAsia"/>
                <w:color w:val="000000"/>
                <w:sz w:val="22"/>
                <w:szCs w:val="22"/>
              </w:rPr>
            </w:pPr>
          </w:p>
          <w:p w14:paraId="526DC390"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卡</w:t>
            </w:r>
          </w:p>
          <w:p w14:paraId="57F43E2F"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钻</w:t>
            </w:r>
          </w:p>
        </w:tc>
        <w:tc>
          <w:tcPr>
            <w:tcW w:w="3533" w:type="dxa"/>
            <w:shd w:val="clear" w:color="auto" w:fill="DEEBF6" w:themeFill="accent1" w:themeFillTint="32"/>
            <w:vAlign w:val="center"/>
          </w:tcPr>
          <w:p w14:paraId="500266DE"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1、孔内出现梅花孔，探头石、缩孔等未及时处理。</w:t>
            </w:r>
          </w:p>
          <w:p w14:paraId="07312BAB"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2、钻头被</w:t>
            </w:r>
            <w:proofErr w:type="gramStart"/>
            <w:r>
              <w:rPr>
                <w:rFonts w:cs="宋体" w:hint="eastAsia"/>
                <w:color w:val="000000"/>
                <w:sz w:val="22"/>
                <w:szCs w:val="22"/>
              </w:rPr>
              <w:t>坍</w:t>
            </w:r>
            <w:proofErr w:type="gramEnd"/>
            <w:r>
              <w:rPr>
                <w:rFonts w:cs="宋体" w:hint="eastAsia"/>
                <w:color w:val="000000"/>
                <w:sz w:val="22"/>
                <w:szCs w:val="22"/>
              </w:rPr>
              <w:t>孔落下的石块或误落入孔内的大工具卡住；</w:t>
            </w:r>
          </w:p>
          <w:p w14:paraId="0464EA82"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3、入孔较深的钢护筒倾斜或下端被钻头撞击严重变形；</w:t>
            </w:r>
          </w:p>
          <w:p w14:paraId="2E853739" w14:textId="77777777" w:rsidR="00892BCE" w:rsidRDefault="00892BCE">
            <w:pPr>
              <w:spacing w:line="240" w:lineRule="auto"/>
              <w:ind w:firstLineChars="0" w:firstLine="0"/>
              <w:jc w:val="both"/>
              <w:rPr>
                <w:rFonts w:cs="宋体" w:hint="eastAsia"/>
                <w:color w:val="000000"/>
                <w:sz w:val="22"/>
                <w:szCs w:val="22"/>
              </w:rPr>
            </w:pPr>
          </w:p>
        </w:tc>
        <w:tc>
          <w:tcPr>
            <w:tcW w:w="5377" w:type="dxa"/>
            <w:shd w:val="clear" w:color="auto" w:fill="DEEBF6" w:themeFill="accent1" w:themeFillTint="32"/>
            <w:vAlign w:val="center"/>
          </w:tcPr>
          <w:p w14:paraId="47A44FD0"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1、对于向下能活动的上卡，可用上下提升法，即上、下提动钻头，并配以将钢丝绳左右拔移、旋转；</w:t>
            </w:r>
          </w:p>
          <w:p w14:paraId="0596AAB2"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2、卡钻不宜强提，只宜轻提，</w:t>
            </w:r>
            <w:proofErr w:type="gramStart"/>
            <w:r>
              <w:rPr>
                <w:rFonts w:cs="宋体" w:hint="eastAsia"/>
                <w:color w:val="000000"/>
                <w:sz w:val="22"/>
                <w:szCs w:val="22"/>
              </w:rPr>
              <w:t>若提不动</w:t>
            </w:r>
            <w:proofErr w:type="gramEnd"/>
            <w:r>
              <w:rPr>
                <w:rFonts w:cs="宋体" w:hint="eastAsia"/>
                <w:color w:val="000000"/>
                <w:sz w:val="22"/>
                <w:szCs w:val="22"/>
              </w:rPr>
              <w:t>时，可用</w:t>
            </w:r>
            <w:proofErr w:type="gramStart"/>
            <w:r>
              <w:rPr>
                <w:rFonts w:cs="宋体" w:hint="eastAsia"/>
                <w:color w:val="000000"/>
                <w:sz w:val="22"/>
                <w:szCs w:val="22"/>
              </w:rPr>
              <w:t>小冲击</w:t>
            </w:r>
            <w:proofErr w:type="gramEnd"/>
            <w:r>
              <w:rPr>
                <w:rFonts w:cs="宋体" w:hint="eastAsia"/>
                <w:color w:val="000000"/>
                <w:sz w:val="22"/>
                <w:szCs w:val="22"/>
              </w:rPr>
              <w:t>钻锥冲或用冲、吸的方法将钻锥周围</w:t>
            </w:r>
            <w:proofErr w:type="gramStart"/>
            <w:r>
              <w:rPr>
                <w:rFonts w:cs="宋体" w:hint="eastAsia"/>
                <w:color w:val="000000"/>
                <w:sz w:val="22"/>
                <w:szCs w:val="22"/>
              </w:rPr>
              <w:t>的钻渣松动</w:t>
            </w:r>
            <w:proofErr w:type="gramEnd"/>
            <w:r>
              <w:rPr>
                <w:rFonts w:cs="宋体" w:hint="eastAsia"/>
                <w:color w:val="000000"/>
                <w:sz w:val="22"/>
                <w:szCs w:val="22"/>
              </w:rPr>
              <w:t>后再提出。</w:t>
            </w:r>
          </w:p>
          <w:p w14:paraId="001F10C3"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3施工中注意保持护筒垂直，防止倾斜；下钻应控制钻进速度，不要太过猛过快。</w:t>
            </w:r>
          </w:p>
        </w:tc>
      </w:tr>
      <w:tr w:rsidR="00892BCE" w14:paraId="0C7099B1" w14:textId="77777777">
        <w:trPr>
          <w:trHeight w:val="1944"/>
          <w:jc w:val="center"/>
        </w:trPr>
        <w:tc>
          <w:tcPr>
            <w:tcW w:w="808" w:type="dxa"/>
            <w:shd w:val="clear" w:color="auto" w:fill="DEEBF6" w:themeFill="accent1" w:themeFillTint="32"/>
            <w:vAlign w:val="center"/>
          </w:tcPr>
          <w:p w14:paraId="2786F882"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掉</w:t>
            </w:r>
          </w:p>
          <w:p w14:paraId="7FF865A5"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钻</w:t>
            </w:r>
          </w:p>
        </w:tc>
        <w:tc>
          <w:tcPr>
            <w:tcW w:w="3533" w:type="dxa"/>
            <w:shd w:val="clear" w:color="auto" w:fill="DEEBF6" w:themeFill="accent1" w:themeFillTint="32"/>
            <w:vAlign w:val="center"/>
          </w:tcPr>
          <w:p w14:paraId="776063A6"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1、卡钻时强提强拉，操作不当，使钢丝绳或钻杆疲劳断裂</w:t>
            </w:r>
          </w:p>
          <w:p w14:paraId="47DBC91F"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2、钻杆接头不良或滑丝</w:t>
            </w:r>
          </w:p>
          <w:p w14:paraId="55BF80CE"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3、马达接线错误，使不应反转的钻机反转，钻杆松脱</w:t>
            </w:r>
          </w:p>
        </w:tc>
        <w:tc>
          <w:tcPr>
            <w:tcW w:w="5377" w:type="dxa"/>
            <w:shd w:val="clear" w:color="auto" w:fill="DEEBF6" w:themeFill="accent1" w:themeFillTint="32"/>
            <w:vAlign w:val="center"/>
          </w:tcPr>
          <w:p w14:paraId="2EBD30CF"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1、卡钻时应设</w:t>
            </w:r>
            <w:proofErr w:type="gramStart"/>
            <w:r>
              <w:rPr>
                <w:rFonts w:cs="宋体" w:hint="eastAsia"/>
                <w:color w:val="000000"/>
                <w:sz w:val="22"/>
                <w:szCs w:val="22"/>
              </w:rPr>
              <w:t>保护绳方能</w:t>
            </w:r>
            <w:proofErr w:type="gramEnd"/>
            <w:r>
              <w:rPr>
                <w:rFonts w:cs="宋体" w:hint="eastAsia"/>
                <w:color w:val="000000"/>
                <w:sz w:val="22"/>
                <w:szCs w:val="22"/>
              </w:rPr>
              <w:t>适度强提，严防钻头空打；</w:t>
            </w:r>
          </w:p>
          <w:p w14:paraId="2B06441A"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2、经常检查钻具、钻杆、钢丝绳和联接装置：</w:t>
            </w:r>
          </w:p>
          <w:p w14:paraId="2A6F5730"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3、</w:t>
            </w:r>
            <w:proofErr w:type="gramStart"/>
            <w:r>
              <w:rPr>
                <w:rFonts w:cs="宋体" w:hint="eastAsia"/>
                <w:color w:val="000000"/>
                <w:sz w:val="22"/>
                <w:szCs w:val="22"/>
              </w:rPr>
              <w:t>掉钻落物</w:t>
            </w:r>
            <w:proofErr w:type="gramEnd"/>
            <w:r>
              <w:rPr>
                <w:rFonts w:cs="宋体" w:hint="eastAsia"/>
                <w:color w:val="000000"/>
                <w:sz w:val="22"/>
                <w:szCs w:val="22"/>
              </w:rPr>
              <w:t>时，宜迅速用打捞叉、钩、绳套等工具打捞，若落体已被沙泥埋住，则应用冲、吸的方法，先清除泥沙，使打捞工具接触落体后再打捞。</w:t>
            </w:r>
          </w:p>
        </w:tc>
      </w:tr>
      <w:tr w:rsidR="00892BCE" w14:paraId="13AC5350" w14:textId="77777777">
        <w:trPr>
          <w:trHeight w:val="1723"/>
          <w:jc w:val="center"/>
        </w:trPr>
        <w:tc>
          <w:tcPr>
            <w:tcW w:w="808" w:type="dxa"/>
            <w:shd w:val="clear" w:color="auto" w:fill="DEEBF6" w:themeFill="accent1" w:themeFillTint="32"/>
            <w:vAlign w:val="center"/>
          </w:tcPr>
          <w:p w14:paraId="56C4D931"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扩</w:t>
            </w:r>
          </w:p>
          <w:p w14:paraId="58CD07FD"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孔</w:t>
            </w:r>
          </w:p>
          <w:p w14:paraId="4CB850EC"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及</w:t>
            </w:r>
          </w:p>
          <w:p w14:paraId="560549AC" w14:textId="77777777" w:rsidR="00892BCE" w:rsidRDefault="00000000">
            <w:pPr>
              <w:spacing w:line="240" w:lineRule="auto"/>
              <w:ind w:firstLineChars="0" w:firstLine="0"/>
              <w:jc w:val="both"/>
              <w:rPr>
                <w:rFonts w:cs="宋体" w:hint="eastAsia"/>
                <w:color w:val="000000"/>
                <w:sz w:val="22"/>
                <w:szCs w:val="22"/>
              </w:rPr>
            </w:pPr>
            <w:proofErr w:type="gramStart"/>
            <w:r>
              <w:rPr>
                <w:rFonts w:cs="宋体" w:hint="eastAsia"/>
                <w:color w:val="000000"/>
                <w:sz w:val="22"/>
                <w:szCs w:val="22"/>
              </w:rPr>
              <w:t>缩</w:t>
            </w:r>
            <w:proofErr w:type="gramEnd"/>
          </w:p>
          <w:p w14:paraId="23E82075"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孔</w:t>
            </w:r>
          </w:p>
        </w:tc>
        <w:tc>
          <w:tcPr>
            <w:tcW w:w="3533" w:type="dxa"/>
            <w:shd w:val="clear" w:color="auto" w:fill="DEEBF6" w:themeFill="accent1" w:themeFillTint="32"/>
            <w:vAlign w:val="center"/>
          </w:tcPr>
          <w:p w14:paraId="1B31DB3C"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1、扩孔是因孔壁坍塌或钻锥摆动过大导致；</w:t>
            </w:r>
          </w:p>
          <w:p w14:paraId="62B43F26"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2、缩孔原因是钻锥磨损过甚，焊补补及时。</w:t>
            </w:r>
          </w:p>
        </w:tc>
        <w:tc>
          <w:tcPr>
            <w:tcW w:w="5377" w:type="dxa"/>
            <w:shd w:val="clear" w:color="auto" w:fill="DEEBF6" w:themeFill="accent1" w:themeFillTint="32"/>
            <w:vAlign w:val="center"/>
          </w:tcPr>
          <w:p w14:paraId="37E7710B"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1、注意采取防止</w:t>
            </w:r>
            <w:proofErr w:type="gramStart"/>
            <w:r>
              <w:rPr>
                <w:rFonts w:cs="宋体" w:hint="eastAsia"/>
                <w:color w:val="000000"/>
                <w:sz w:val="22"/>
                <w:szCs w:val="22"/>
              </w:rPr>
              <w:t>坍</w:t>
            </w:r>
            <w:proofErr w:type="gramEnd"/>
            <w:r>
              <w:rPr>
                <w:rFonts w:cs="宋体" w:hint="eastAsia"/>
                <w:color w:val="000000"/>
                <w:sz w:val="22"/>
                <w:szCs w:val="22"/>
              </w:rPr>
              <w:t>孔和防止钻锥摆动过大的措施；</w:t>
            </w:r>
          </w:p>
          <w:p w14:paraId="44E87D7A"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2、注意及时焊补钻锥，并在软塑地层采用失水率小的优质泥浆护壁；</w:t>
            </w:r>
          </w:p>
          <w:p w14:paraId="262279ED" w14:textId="77777777" w:rsidR="00892BCE" w:rsidRDefault="00000000">
            <w:pPr>
              <w:spacing w:line="240" w:lineRule="auto"/>
              <w:ind w:firstLineChars="0" w:firstLine="0"/>
              <w:jc w:val="both"/>
              <w:rPr>
                <w:rFonts w:cs="宋体" w:hint="eastAsia"/>
                <w:color w:val="000000"/>
                <w:sz w:val="22"/>
                <w:szCs w:val="22"/>
              </w:rPr>
            </w:pPr>
            <w:r>
              <w:rPr>
                <w:rFonts w:cs="宋体" w:hint="eastAsia"/>
                <w:color w:val="000000"/>
                <w:sz w:val="22"/>
                <w:szCs w:val="22"/>
              </w:rPr>
              <w:t>3、已发生缩孔时，宜在该处用钻锥上下反复扫孔以扩大孔径。</w:t>
            </w:r>
          </w:p>
        </w:tc>
      </w:tr>
    </w:tbl>
    <w:p w14:paraId="5504F236" w14:textId="77777777" w:rsidR="00892BCE" w:rsidRDefault="00000000">
      <w:pPr>
        <w:spacing w:beforeLines="50" w:before="156"/>
        <w:ind w:firstLine="480"/>
        <w:rPr>
          <w:rFonts w:hint="eastAsia"/>
          <w:bCs/>
        </w:rPr>
      </w:pPr>
      <w:r>
        <w:rPr>
          <w:rFonts w:hint="eastAsia"/>
          <w:bCs/>
        </w:rPr>
        <w:t>11）拔除钢护筒：</w:t>
      </w:r>
    </w:p>
    <w:p w14:paraId="39CCECC4" w14:textId="77777777" w:rsidR="00892BCE" w:rsidRDefault="00000000">
      <w:pPr>
        <w:widowControl w:val="0"/>
        <w:ind w:firstLine="480"/>
        <w:jc w:val="both"/>
        <w:rPr>
          <w:rFonts w:hint="eastAsia"/>
          <w:kern w:val="2"/>
        </w:rPr>
      </w:pPr>
      <w:r>
        <w:rPr>
          <w:rFonts w:hint="eastAsia"/>
          <w:kern w:val="2"/>
        </w:rPr>
        <w:t>混凝土浇注完成后，应立即移开混凝土设备，采用钻机、吊车</w:t>
      </w:r>
      <w:proofErr w:type="gramStart"/>
      <w:r>
        <w:rPr>
          <w:rFonts w:hint="eastAsia"/>
          <w:kern w:val="2"/>
        </w:rPr>
        <w:t>或者挖机拔除</w:t>
      </w:r>
      <w:proofErr w:type="gramEnd"/>
      <w:r>
        <w:rPr>
          <w:rFonts w:hint="eastAsia"/>
          <w:kern w:val="2"/>
        </w:rPr>
        <w:t>钢护筒。</w:t>
      </w:r>
    </w:p>
    <w:p w14:paraId="05A3EB4E" w14:textId="77777777" w:rsidR="00892BCE" w:rsidRDefault="00000000">
      <w:pPr>
        <w:spacing w:beforeLines="50" w:before="156"/>
        <w:ind w:firstLine="480"/>
        <w:rPr>
          <w:rFonts w:hint="eastAsia"/>
          <w:bCs/>
        </w:rPr>
      </w:pPr>
      <w:r>
        <w:rPr>
          <w:rFonts w:hint="eastAsia"/>
          <w:bCs/>
        </w:rPr>
        <w:t>12）桩基质量检测</w:t>
      </w:r>
    </w:p>
    <w:p w14:paraId="7C86C97A" w14:textId="77777777" w:rsidR="00892BCE" w:rsidRDefault="00000000">
      <w:pPr>
        <w:widowControl w:val="0"/>
        <w:ind w:firstLine="480"/>
        <w:jc w:val="both"/>
        <w:rPr>
          <w:rFonts w:hint="eastAsia"/>
          <w:kern w:val="2"/>
        </w:rPr>
      </w:pPr>
      <w:r>
        <w:rPr>
          <w:rFonts w:hint="eastAsia"/>
          <w:kern w:val="2"/>
        </w:rPr>
        <w:t>为检测钻孔桩混凝土质量，按设计要求进行超声波无破损检测。桩基检测前，先用塑料水管进行冲水检查，若有淤塞，进行不断冲洗，直至孔底。检测结束后声测管采用水泥净浆</w:t>
      </w:r>
      <w:r>
        <w:rPr>
          <w:rFonts w:hint="eastAsia"/>
          <w:kern w:val="2"/>
        </w:rPr>
        <w:lastRenderedPageBreak/>
        <w:t>压浆封实。</w:t>
      </w:r>
    </w:p>
    <w:p w14:paraId="59EC4BB9" w14:textId="77777777" w:rsidR="00892BCE" w:rsidRDefault="00000000">
      <w:pPr>
        <w:spacing w:beforeLines="50" w:before="156"/>
        <w:ind w:firstLine="480"/>
        <w:rPr>
          <w:rFonts w:hint="eastAsia"/>
          <w:bCs/>
        </w:rPr>
      </w:pPr>
      <w:r>
        <w:rPr>
          <w:rFonts w:hint="eastAsia"/>
          <w:bCs/>
        </w:rPr>
        <w:t>13）钻孔灌注桩泥浆排放处理</w:t>
      </w:r>
    </w:p>
    <w:p w14:paraId="5921E287" w14:textId="77777777" w:rsidR="00892BCE" w:rsidRDefault="00000000">
      <w:pPr>
        <w:ind w:firstLine="480"/>
        <w:rPr>
          <w:rFonts w:hint="eastAsia"/>
          <w:kern w:val="2"/>
        </w:rPr>
      </w:pPr>
      <w:bookmarkStart w:id="208" w:name="_Toc415901297"/>
      <w:r>
        <w:rPr>
          <w:rFonts w:hint="eastAsia"/>
          <w:kern w:val="2"/>
        </w:rPr>
        <w:t>根据本合同的特点，拟将泥浆池和沉淀池设在桥位以内，泥浆池设置每隔2</w:t>
      </w:r>
      <w:proofErr w:type="gramStart"/>
      <w:r>
        <w:rPr>
          <w:rFonts w:hint="eastAsia"/>
          <w:kern w:val="2"/>
        </w:rPr>
        <w:t>孔设置</w:t>
      </w:r>
      <w:proofErr w:type="gramEnd"/>
      <w:r>
        <w:rPr>
          <w:rFonts w:hint="eastAsia"/>
          <w:kern w:val="2"/>
        </w:rPr>
        <w:t>一处，</w:t>
      </w:r>
      <w:proofErr w:type="gramStart"/>
      <w:r>
        <w:rPr>
          <w:rFonts w:hint="eastAsia"/>
          <w:kern w:val="2"/>
        </w:rPr>
        <w:t>做为</w:t>
      </w:r>
      <w:proofErr w:type="gramEnd"/>
      <w:r>
        <w:rPr>
          <w:rFonts w:hint="eastAsia"/>
          <w:kern w:val="2"/>
        </w:rPr>
        <w:t>泥浆循环池和沉淀池，清孔和灌注时排出的泥浆经过大功率水泵抽至钢制套箱，每天安排专人负责泥浆沉淀后的渣土清理工作，即可满足文明施工和环保需要，又满足循环利用需要。桥梁桩基施工期间，计划先集中堆放在桥梁墩间，堆放高度不超过2米，待风干后集中外运至业主指定弃土场，以减少施工成本和外运难度。</w:t>
      </w:r>
      <w:bookmarkEnd w:id="208"/>
    </w:p>
    <w:p w14:paraId="03FC4B95" w14:textId="77777777" w:rsidR="00892BCE" w:rsidRDefault="00000000">
      <w:pPr>
        <w:spacing w:beforeLines="50" w:before="156"/>
        <w:ind w:firstLine="482"/>
        <w:rPr>
          <w:rFonts w:hint="eastAsia"/>
          <w:b/>
        </w:rPr>
      </w:pPr>
      <w:r>
        <w:rPr>
          <w:rFonts w:hint="eastAsia"/>
          <w:b/>
        </w:rPr>
        <w:t>14）质量标准</w:t>
      </w:r>
    </w:p>
    <w:p w14:paraId="00EC543F" w14:textId="77777777" w:rsidR="00892BCE" w:rsidRDefault="00000000">
      <w:pPr>
        <w:widowControl w:val="0"/>
        <w:ind w:firstLineChars="82" w:firstLine="198"/>
        <w:jc w:val="both"/>
        <w:rPr>
          <w:rFonts w:hint="eastAsia"/>
          <w:b/>
          <w:kern w:val="2"/>
        </w:rPr>
      </w:pPr>
      <w:r>
        <w:rPr>
          <w:rFonts w:hint="eastAsia"/>
          <w:b/>
          <w:kern w:val="2"/>
        </w:rPr>
        <w:t>（1）</w:t>
      </w:r>
      <w:r>
        <w:rPr>
          <w:b/>
          <w:kern w:val="2"/>
        </w:rPr>
        <w:t>钢筋</w:t>
      </w:r>
      <w:proofErr w:type="gramStart"/>
      <w:r>
        <w:rPr>
          <w:b/>
          <w:kern w:val="2"/>
        </w:rPr>
        <w:t>笼</w:t>
      </w:r>
      <w:proofErr w:type="gramEnd"/>
      <w:r>
        <w:rPr>
          <w:b/>
          <w:kern w:val="2"/>
        </w:rPr>
        <w:t>质量检验标准</w:t>
      </w:r>
    </w:p>
    <w:p w14:paraId="0568A272" w14:textId="77777777" w:rsidR="00892BCE" w:rsidRDefault="00000000">
      <w:pPr>
        <w:ind w:firstLine="422"/>
        <w:jc w:val="center"/>
        <w:rPr>
          <w:rFonts w:hint="eastAsia"/>
        </w:rPr>
      </w:pPr>
      <w:r>
        <w:rPr>
          <w:rFonts w:hint="eastAsia"/>
          <w:b/>
          <w:bCs/>
          <w:color w:val="000000"/>
          <w:sz w:val="21"/>
          <w:szCs w:val="21"/>
        </w:rPr>
        <w:t>表4、钢筋</w:t>
      </w:r>
      <w:proofErr w:type="gramStart"/>
      <w:r>
        <w:rPr>
          <w:rFonts w:hint="eastAsia"/>
          <w:b/>
          <w:bCs/>
          <w:color w:val="000000"/>
          <w:sz w:val="21"/>
          <w:szCs w:val="21"/>
        </w:rPr>
        <w:t>笼</w:t>
      </w:r>
      <w:proofErr w:type="gramEnd"/>
      <w:r>
        <w:rPr>
          <w:rFonts w:hint="eastAsia"/>
          <w:b/>
          <w:bCs/>
          <w:color w:val="000000"/>
          <w:sz w:val="21"/>
          <w:szCs w:val="21"/>
        </w:rPr>
        <w:t>质量检验标准表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60"/>
        <w:gridCol w:w="1194"/>
        <w:gridCol w:w="2838"/>
        <w:gridCol w:w="1287"/>
        <w:gridCol w:w="2759"/>
      </w:tblGrid>
      <w:tr w:rsidR="00892BCE" w14:paraId="487DEA31" w14:textId="77777777">
        <w:trPr>
          <w:trHeight w:val="644"/>
          <w:jc w:val="center"/>
        </w:trPr>
        <w:tc>
          <w:tcPr>
            <w:tcW w:w="860" w:type="dxa"/>
            <w:shd w:val="clear" w:color="auto" w:fill="4F81BD"/>
            <w:textDirection w:val="tbRlV"/>
            <w:vAlign w:val="center"/>
          </w:tcPr>
          <w:p w14:paraId="1A2CB3AD" w14:textId="77777777" w:rsidR="00892BCE" w:rsidRDefault="00000000">
            <w:pPr>
              <w:spacing w:line="240" w:lineRule="auto"/>
              <w:ind w:left="113" w:right="113" w:firstLineChars="0" w:firstLine="0"/>
              <w:jc w:val="center"/>
              <w:rPr>
                <w:rFonts w:hint="eastAsia"/>
                <w:b/>
                <w:bCs/>
                <w:color w:val="FFFFFF"/>
                <w:sz w:val="21"/>
              </w:rPr>
            </w:pPr>
            <w:r>
              <w:rPr>
                <w:rFonts w:hint="eastAsia"/>
                <w:b/>
                <w:bCs/>
                <w:color w:val="FFFFFF"/>
                <w:sz w:val="21"/>
                <w:szCs w:val="21"/>
              </w:rPr>
              <w:t>项次</w:t>
            </w:r>
          </w:p>
        </w:tc>
        <w:tc>
          <w:tcPr>
            <w:tcW w:w="4032" w:type="dxa"/>
            <w:gridSpan w:val="2"/>
            <w:shd w:val="clear" w:color="auto" w:fill="4F81BD"/>
            <w:vAlign w:val="center"/>
          </w:tcPr>
          <w:p w14:paraId="3FF5C507" w14:textId="77777777" w:rsidR="00892BCE" w:rsidRDefault="00000000">
            <w:pPr>
              <w:tabs>
                <w:tab w:val="left" w:pos="232"/>
                <w:tab w:val="left" w:pos="610"/>
              </w:tabs>
              <w:spacing w:line="240" w:lineRule="auto"/>
              <w:ind w:firstLine="422"/>
              <w:jc w:val="center"/>
              <w:rPr>
                <w:rFonts w:hint="eastAsia"/>
                <w:b/>
                <w:bCs/>
                <w:color w:val="FFFFFF"/>
                <w:sz w:val="21"/>
              </w:rPr>
            </w:pPr>
            <w:r>
              <w:rPr>
                <w:rFonts w:hint="eastAsia"/>
                <w:b/>
                <w:bCs/>
                <w:color w:val="FFFFFF"/>
                <w:sz w:val="21"/>
              </w:rPr>
              <w:t>检查项目</w:t>
            </w:r>
          </w:p>
        </w:tc>
        <w:tc>
          <w:tcPr>
            <w:tcW w:w="1287" w:type="dxa"/>
            <w:shd w:val="clear" w:color="auto" w:fill="4F81BD"/>
            <w:vAlign w:val="center"/>
          </w:tcPr>
          <w:p w14:paraId="52947B8F" w14:textId="77777777" w:rsidR="00892BCE" w:rsidRDefault="00000000">
            <w:pPr>
              <w:spacing w:line="240" w:lineRule="auto"/>
              <w:ind w:firstLineChars="0" w:firstLine="0"/>
              <w:jc w:val="center"/>
              <w:rPr>
                <w:rFonts w:hint="eastAsia"/>
                <w:b/>
                <w:bCs/>
                <w:color w:val="FFFFFF"/>
                <w:sz w:val="21"/>
              </w:rPr>
            </w:pPr>
            <w:r>
              <w:rPr>
                <w:rFonts w:hint="eastAsia"/>
                <w:b/>
                <w:bCs/>
                <w:color w:val="FFFFFF"/>
                <w:sz w:val="21"/>
              </w:rPr>
              <w:t>规定值或允许偏差</w:t>
            </w:r>
          </w:p>
        </w:tc>
        <w:tc>
          <w:tcPr>
            <w:tcW w:w="2759" w:type="dxa"/>
            <w:shd w:val="clear" w:color="auto" w:fill="4F81BD"/>
            <w:vAlign w:val="center"/>
          </w:tcPr>
          <w:p w14:paraId="2554FD16" w14:textId="77777777" w:rsidR="00892BCE" w:rsidRDefault="00000000">
            <w:pPr>
              <w:spacing w:line="240" w:lineRule="auto"/>
              <w:ind w:firstLine="422"/>
              <w:jc w:val="center"/>
              <w:rPr>
                <w:rFonts w:hint="eastAsia"/>
                <w:b/>
                <w:bCs/>
                <w:color w:val="FFFFFF"/>
                <w:sz w:val="21"/>
              </w:rPr>
            </w:pPr>
            <w:r>
              <w:rPr>
                <w:rFonts w:hint="eastAsia"/>
                <w:b/>
                <w:bCs/>
                <w:color w:val="FFFFFF"/>
                <w:sz w:val="21"/>
              </w:rPr>
              <w:t>检查方法和频率</w:t>
            </w:r>
          </w:p>
        </w:tc>
      </w:tr>
      <w:tr w:rsidR="00892BCE" w14:paraId="6B644EF2" w14:textId="77777777">
        <w:trPr>
          <w:trHeight w:val="837"/>
          <w:jc w:val="center"/>
        </w:trPr>
        <w:tc>
          <w:tcPr>
            <w:tcW w:w="860" w:type="dxa"/>
            <w:shd w:val="clear" w:color="auto" w:fill="BDD6EE" w:themeFill="accent1" w:themeFillTint="66"/>
            <w:vAlign w:val="center"/>
          </w:tcPr>
          <w:p w14:paraId="218E324B" w14:textId="77777777" w:rsidR="00892BCE" w:rsidRDefault="00000000">
            <w:pPr>
              <w:spacing w:line="240" w:lineRule="auto"/>
              <w:ind w:firstLineChars="0" w:firstLine="0"/>
              <w:jc w:val="center"/>
              <w:rPr>
                <w:rFonts w:hint="eastAsia"/>
                <w:b/>
                <w:bCs/>
                <w:color w:val="000000"/>
                <w:sz w:val="21"/>
              </w:rPr>
            </w:pPr>
            <w:r>
              <w:rPr>
                <w:rFonts w:hint="eastAsia"/>
                <w:b/>
                <w:bCs/>
                <w:color w:val="000000"/>
                <w:sz w:val="21"/>
              </w:rPr>
              <w:t>1</w:t>
            </w:r>
          </w:p>
        </w:tc>
        <w:tc>
          <w:tcPr>
            <w:tcW w:w="4032" w:type="dxa"/>
            <w:gridSpan w:val="2"/>
            <w:shd w:val="clear" w:color="auto" w:fill="BDD6EE" w:themeFill="accent1" w:themeFillTint="66"/>
            <w:vAlign w:val="center"/>
          </w:tcPr>
          <w:p w14:paraId="672C2E93" w14:textId="77777777" w:rsidR="00892BCE" w:rsidRDefault="00000000">
            <w:pPr>
              <w:spacing w:line="240" w:lineRule="auto"/>
              <w:ind w:firstLineChars="0" w:firstLine="0"/>
              <w:jc w:val="center"/>
              <w:rPr>
                <w:rFonts w:hint="eastAsia"/>
                <w:color w:val="000000"/>
                <w:sz w:val="21"/>
              </w:rPr>
            </w:pPr>
            <w:r>
              <w:rPr>
                <w:rFonts w:hint="eastAsia"/>
                <w:color w:val="000000"/>
                <w:sz w:val="21"/>
              </w:rPr>
              <w:t>受力钢筋间距</w:t>
            </w:r>
          </w:p>
        </w:tc>
        <w:tc>
          <w:tcPr>
            <w:tcW w:w="1287" w:type="dxa"/>
            <w:shd w:val="clear" w:color="auto" w:fill="BDD6EE" w:themeFill="accent1" w:themeFillTint="66"/>
            <w:vAlign w:val="center"/>
          </w:tcPr>
          <w:p w14:paraId="2503BA9C" w14:textId="77777777" w:rsidR="00892BCE" w:rsidRDefault="00000000">
            <w:pPr>
              <w:spacing w:line="240" w:lineRule="auto"/>
              <w:ind w:firstLineChars="0" w:firstLine="0"/>
              <w:jc w:val="center"/>
              <w:rPr>
                <w:rFonts w:hint="eastAsia"/>
                <w:color w:val="000000"/>
                <w:sz w:val="21"/>
              </w:rPr>
            </w:pPr>
            <w:r>
              <w:rPr>
                <w:rFonts w:hint="eastAsia"/>
                <w:color w:val="000000"/>
                <w:sz w:val="21"/>
              </w:rPr>
              <w:t>±20</w:t>
            </w:r>
          </w:p>
        </w:tc>
        <w:tc>
          <w:tcPr>
            <w:tcW w:w="2759" w:type="dxa"/>
            <w:shd w:val="clear" w:color="auto" w:fill="BDD6EE" w:themeFill="accent1" w:themeFillTint="66"/>
            <w:vAlign w:val="center"/>
          </w:tcPr>
          <w:p w14:paraId="1B1ABA28" w14:textId="77777777" w:rsidR="00892BCE" w:rsidRDefault="00000000">
            <w:pPr>
              <w:spacing w:line="240" w:lineRule="auto"/>
              <w:ind w:firstLineChars="0" w:firstLine="0"/>
              <w:jc w:val="center"/>
              <w:rPr>
                <w:rFonts w:hint="eastAsia"/>
                <w:b/>
                <w:bCs/>
                <w:color w:val="000000"/>
                <w:sz w:val="21"/>
              </w:rPr>
            </w:pPr>
            <w:r>
              <w:rPr>
                <w:rFonts w:hint="eastAsia"/>
                <w:b/>
                <w:bCs/>
                <w:color w:val="000000"/>
                <w:sz w:val="21"/>
              </w:rPr>
              <w:t>尺量：每构件检查2个断面</w:t>
            </w:r>
          </w:p>
        </w:tc>
      </w:tr>
      <w:tr w:rsidR="00892BCE" w14:paraId="309B2CBE" w14:textId="77777777">
        <w:trPr>
          <w:trHeight w:val="624"/>
          <w:jc w:val="center"/>
        </w:trPr>
        <w:tc>
          <w:tcPr>
            <w:tcW w:w="860" w:type="dxa"/>
            <w:shd w:val="clear" w:color="auto" w:fill="BDD6EE" w:themeFill="accent1" w:themeFillTint="66"/>
            <w:vAlign w:val="center"/>
          </w:tcPr>
          <w:p w14:paraId="02357F85" w14:textId="77777777" w:rsidR="00892BCE" w:rsidRDefault="00000000">
            <w:pPr>
              <w:spacing w:line="240" w:lineRule="auto"/>
              <w:ind w:firstLineChars="0" w:firstLine="0"/>
              <w:jc w:val="center"/>
              <w:rPr>
                <w:rFonts w:hint="eastAsia"/>
                <w:b/>
                <w:bCs/>
                <w:color w:val="000000"/>
                <w:sz w:val="21"/>
              </w:rPr>
            </w:pPr>
            <w:r>
              <w:rPr>
                <w:rFonts w:hint="eastAsia"/>
                <w:b/>
                <w:bCs/>
                <w:color w:val="000000"/>
                <w:sz w:val="21"/>
              </w:rPr>
              <w:t>2</w:t>
            </w:r>
          </w:p>
        </w:tc>
        <w:tc>
          <w:tcPr>
            <w:tcW w:w="4032" w:type="dxa"/>
            <w:gridSpan w:val="2"/>
            <w:shd w:val="clear" w:color="auto" w:fill="BDD6EE" w:themeFill="accent1" w:themeFillTint="66"/>
            <w:vAlign w:val="center"/>
          </w:tcPr>
          <w:p w14:paraId="5969D07B" w14:textId="77777777" w:rsidR="00892BCE" w:rsidRDefault="00000000">
            <w:pPr>
              <w:spacing w:line="240" w:lineRule="auto"/>
              <w:ind w:firstLine="420"/>
              <w:jc w:val="center"/>
              <w:rPr>
                <w:rFonts w:hint="eastAsia"/>
                <w:color w:val="000000"/>
                <w:sz w:val="21"/>
              </w:rPr>
            </w:pPr>
            <w:r>
              <w:rPr>
                <w:rFonts w:hint="eastAsia"/>
                <w:color w:val="000000"/>
                <w:sz w:val="21"/>
              </w:rPr>
              <w:t>箍筋、横向水平钢筋</w:t>
            </w:r>
          </w:p>
          <w:p w14:paraId="4B6FDD3F" w14:textId="77777777" w:rsidR="00892BCE" w:rsidRDefault="00000000">
            <w:pPr>
              <w:spacing w:line="240" w:lineRule="auto"/>
              <w:ind w:firstLine="420"/>
              <w:jc w:val="center"/>
              <w:rPr>
                <w:rFonts w:hint="eastAsia"/>
                <w:color w:val="000000"/>
                <w:sz w:val="21"/>
              </w:rPr>
            </w:pPr>
            <w:r>
              <w:rPr>
                <w:rFonts w:hint="eastAsia"/>
                <w:color w:val="000000"/>
                <w:sz w:val="21"/>
              </w:rPr>
              <w:t>螺旋</w:t>
            </w:r>
            <w:proofErr w:type="gramStart"/>
            <w:r>
              <w:rPr>
                <w:rFonts w:hint="eastAsia"/>
                <w:color w:val="000000"/>
                <w:sz w:val="21"/>
              </w:rPr>
              <w:t>筋</w:t>
            </w:r>
            <w:proofErr w:type="gramEnd"/>
            <w:r>
              <w:rPr>
                <w:rFonts w:hint="eastAsia"/>
                <w:color w:val="000000"/>
                <w:sz w:val="21"/>
              </w:rPr>
              <w:t>间距(㎜)</w:t>
            </w:r>
          </w:p>
        </w:tc>
        <w:tc>
          <w:tcPr>
            <w:tcW w:w="1287" w:type="dxa"/>
            <w:shd w:val="clear" w:color="auto" w:fill="BDD6EE" w:themeFill="accent1" w:themeFillTint="66"/>
            <w:vAlign w:val="center"/>
          </w:tcPr>
          <w:p w14:paraId="1D878D36" w14:textId="77777777" w:rsidR="00892BCE" w:rsidRDefault="00000000">
            <w:pPr>
              <w:spacing w:line="240" w:lineRule="auto"/>
              <w:ind w:firstLineChars="0" w:firstLine="0"/>
              <w:jc w:val="center"/>
              <w:rPr>
                <w:rFonts w:hint="eastAsia"/>
                <w:color w:val="000000"/>
                <w:sz w:val="21"/>
              </w:rPr>
            </w:pPr>
            <w:r>
              <w:rPr>
                <w:rFonts w:hint="eastAsia"/>
                <w:color w:val="000000"/>
                <w:sz w:val="21"/>
              </w:rPr>
              <w:t>±10</w:t>
            </w:r>
          </w:p>
        </w:tc>
        <w:tc>
          <w:tcPr>
            <w:tcW w:w="2759" w:type="dxa"/>
            <w:shd w:val="clear" w:color="auto" w:fill="BDD6EE" w:themeFill="accent1" w:themeFillTint="66"/>
            <w:vAlign w:val="center"/>
          </w:tcPr>
          <w:p w14:paraId="7441037E" w14:textId="77777777" w:rsidR="00892BCE" w:rsidRDefault="00000000">
            <w:pPr>
              <w:spacing w:line="240" w:lineRule="auto"/>
              <w:ind w:firstLineChars="0" w:firstLine="0"/>
              <w:jc w:val="center"/>
              <w:rPr>
                <w:rFonts w:hint="eastAsia"/>
                <w:b/>
                <w:bCs/>
                <w:color w:val="000000"/>
                <w:sz w:val="21"/>
              </w:rPr>
            </w:pPr>
            <w:r>
              <w:rPr>
                <w:rFonts w:hint="eastAsia"/>
                <w:b/>
                <w:bCs/>
                <w:color w:val="000000"/>
                <w:sz w:val="21"/>
              </w:rPr>
              <w:t>尺量：每构件检查</w:t>
            </w:r>
          </w:p>
          <w:p w14:paraId="7D2FDF6C" w14:textId="77777777" w:rsidR="00892BCE" w:rsidRDefault="00000000">
            <w:pPr>
              <w:spacing w:line="240" w:lineRule="auto"/>
              <w:ind w:firstLineChars="0" w:firstLine="0"/>
              <w:jc w:val="center"/>
              <w:rPr>
                <w:rFonts w:hint="eastAsia"/>
                <w:b/>
                <w:bCs/>
                <w:color w:val="000000"/>
                <w:sz w:val="21"/>
              </w:rPr>
            </w:pPr>
            <w:r>
              <w:rPr>
                <w:rFonts w:hint="eastAsia"/>
                <w:b/>
                <w:bCs/>
                <w:color w:val="000000"/>
                <w:sz w:val="21"/>
              </w:rPr>
              <w:t>5～10个间距</w:t>
            </w:r>
          </w:p>
        </w:tc>
      </w:tr>
      <w:tr w:rsidR="00892BCE" w14:paraId="36632C5A" w14:textId="77777777">
        <w:trPr>
          <w:trHeight w:val="568"/>
          <w:jc w:val="center"/>
        </w:trPr>
        <w:tc>
          <w:tcPr>
            <w:tcW w:w="860" w:type="dxa"/>
            <w:vMerge w:val="restart"/>
            <w:shd w:val="clear" w:color="auto" w:fill="BDD6EE" w:themeFill="accent1" w:themeFillTint="66"/>
            <w:vAlign w:val="center"/>
          </w:tcPr>
          <w:p w14:paraId="4C104E43" w14:textId="77777777" w:rsidR="00892BCE" w:rsidRDefault="00000000">
            <w:pPr>
              <w:spacing w:line="240" w:lineRule="auto"/>
              <w:ind w:firstLineChars="0" w:firstLine="0"/>
              <w:jc w:val="center"/>
              <w:rPr>
                <w:rFonts w:hint="eastAsia"/>
                <w:b/>
                <w:bCs/>
                <w:color w:val="000000"/>
                <w:sz w:val="21"/>
              </w:rPr>
            </w:pPr>
            <w:r>
              <w:rPr>
                <w:rFonts w:hint="eastAsia"/>
                <w:b/>
                <w:bCs/>
                <w:color w:val="000000"/>
                <w:sz w:val="21"/>
              </w:rPr>
              <w:t>3</w:t>
            </w:r>
          </w:p>
        </w:tc>
        <w:tc>
          <w:tcPr>
            <w:tcW w:w="1194" w:type="dxa"/>
            <w:vMerge w:val="restart"/>
            <w:shd w:val="clear" w:color="auto" w:fill="BDD6EE" w:themeFill="accent1" w:themeFillTint="66"/>
            <w:vAlign w:val="center"/>
          </w:tcPr>
          <w:p w14:paraId="289746FE" w14:textId="77777777" w:rsidR="00892BCE" w:rsidRDefault="00000000">
            <w:pPr>
              <w:spacing w:line="240" w:lineRule="auto"/>
              <w:ind w:firstLineChars="0" w:firstLine="0"/>
              <w:jc w:val="center"/>
              <w:rPr>
                <w:rFonts w:hint="eastAsia"/>
                <w:color w:val="000000"/>
                <w:sz w:val="21"/>
              </w:rPr>
            </w:pPr>
            <w:r>
              <w:rPr>
                <w:rFonts w:hint="eastAsia"/>
                <w:color w:val="000000"/>
                <w:sz w:val="21"/>
              </w:rPr>
              <w:t>钢筋骨架尺寸(㎜)</w:t>
            </w:r>
          </w:p>
        </w:tc>
        <w:tc>
          <w:tcPr>
            <w:tcW w:w="2838" w:type="dxa"/>
            <w:shd w:val="clear" w:color="auto" w:fill="BDD6EE" w:themeFill="accent1" w:themeFillTint="66"/>
            <w:vAlign w:val="center"/>
          </w:tcPr>
          <w:p w14:paraId="4E8B5244" w14:textId="77777777" w:rsidR="00892BCE" w:rsidRDefault="00000000">
            <w:pPr>
              <w:spacing w:line="240" w:lineRule="auto"/>
              <w:ind w:firstLineChars="0" w:firstLine="0"/>
              <w:jc w:val="center"/>
              <w:rPr>
                <w:rFonts w:hint="eastAsia"/>
                <w:color w:val="000000"/>
                <w:sz w:val="21"/>
              </w:rPr>
            </w:pPr>
            <w:r>
              <w:rPr>
                <w:rFonts w:hint="eastAsia"/>
                <w:color w:val="000000"/>
                <w:sz w:val="21"/>
              </w:rPr>
              <w:t>长</w:t>
            </w:r>
          </w:p>
        </w:tc>
        <w:tc>
          <w:tcPr>
            <w:tcW w:w="1287" w:type="dxa"/>
            <w:shd w:val="clear" w:color="auto" w:fill="BDD6EE" w:themeFill="accent1" w:themeFillTint="66"/>
            <w:vAlign w:val="center"/>
          </w:tcPr>
          <w:p w14:paraId="51DFEC4B" w14:textId="77777777" w:rsidR="00892BCE" w:rsidRDefault="00000000">
            <w:pPr>
              <w:spacing w:line="240" w:lineRule="auto"/>
              <w:ind w:firstLineChars="0" w:firstLine="0"/>
              <w:jc w:val="center"/>
              <w:rPr>
                <w:rFonts w:hint="eastAsia"/>
                <w:color w:val="000000"/>
                <w:sz w:val="21"/>
              </w:rPr>
            </w:pPr>
            <w:r>
              <w:rPr>
                <w:rFonts w:hint="eastAsia"/>
                <w:color w:val="000000"/>
                <w:sz w:val="21"/>
              </w:rPr>
              <w:t>±10</w:t>
            </w:r>
          </w:p>
        </w:tc>
        <w:tc>
          <w:tcPr>
            <w:tcW w:w="2759" w:type="dxa"/>
            <w:vMerge w:val="restart"/>
            <w:shd w:val="clear" w:color="auto" w:fill="BDD6EE" w:themeFill="accent1" w:themeFillTint="66"/>
            <w:vAlign w:val="center"/>
          </w:tcPr>
          <w:p w14:paraId="1678E12D" w14:textId="77777777" w:rsidR="00892BCE" w:rsidRDefault="00000000">
            <w:pPr>
              <w:spacing w:line="240" w:lineRule="auto"/>
              <w:ind w:firstLineChars="0" w:firstLine="0"/>
              <w:jc w:val="center"/>
              <w:rPr>
                <w:rFonts w:hint="eastAsia"/>
                <w:b/>
                <w:bCs/>
                <w:color w:val="000000"/>
                <w:spacing w:val="-18"/>
                <w:sz w:val="21"/>
              </w:rPr>
            </w:pPr>
            <w:r>
              <w:rPr>
                <w:rFonts w:hint="eastAsia"/>
                <w:b/>
                <w:bCs/>
                <w:color w:val="000000"/>
                <w:spacing w:val="-18"/>
                <w:sz w:val="21"/>
              </w:rPr>
              <w:t>尺量：按骨架总数30%抽查</w:t>
            </w:r>
          </w:p>
        </w:tc>
      </w:tr>
      <w:tr w:rsidR="00892BCE" w14:paraId="2B86057F" w14:textId="77777777">
        <w:trPr>
          <w:trHeight w:val="568"/>
          <w:jc w:val="center"/>
        </w:trPr>
        <w:tc>
          <w:tcPr>
            <w:tcW w:w="860" w:type="dxa"/>
            <w:vMerge/>
            <w:shd w:val="clear" w:color="auto" w:fill="BDD6EE" w:themeFill="accent1" w:themeFillTint="66"/>
            <w:vAlign w:val="center"/>
          </w:tcPr>
          <w:p w14:paraId="15A94A98" w14:textId="77777777" w:rsidR="00892BCE" w:rsidRDefault="00892BCE">
            <w:pPr>
              <w:spacing w:line="240" w:lineRule="auto"/>
              <w:ind w:firstLine="422"/>
              <w:jc w:val="center"/>
              <w:rPr>
                <w:rFonts w:hint="eastAsia"/>
                <w:b/>
                <w:bCs/>
                <w:color w:val="000000"/>
                <w:sz w:val="21"/>
              </w:rPr>
            </w:pPr>
          </w:p>
        </w:tc>
        <w:tc>
          <w:tcPr>
            <w:tcW w:w="1194" w:type="dxa"/>
            <w:vMerge/>
            <w:shd w:val="clear" w:color="auto" w:fill="BDD6EE" w:themeFill="accent1" w:themeFillTint="66"/>
            <w:vAlign w:val="center"/>
          </w:tcPr>
          <w:p w14:paraId="1A9F7127" w14:textId="77777777" w:rsidR="00892BCE" w:rsidRDefault="00892BCE">
            <w:pPr>
              <w:spacing w:line="240" w:lineRule="auto"/>
              <w:ind w:firstLine="420"/>
              <w:jc w:val="center"/>
              <w:rPr>
                <w:rFonts w:hint="eastAsia"/>
                <w:color w:val="000000"/>
                <w:sz w:val="21"/>
              </w:rPr>
            </w:pPr>
          </w:p>
        </w:tc>
        <w:tc>
          <w:tcPr>
            <w:tcW w:w="2838" w:type="dxa"/>
            <w:shd w:val="clear" w:color="auto" w:fill="BDD6EE" w:themeFill="accent1" w:themeFillTint="66"/>
            <w:vAlign w:val="center"/>
          </w:tcPr>
          <w:p w14:paraId="71C4A707" w14:textId="77777777" w:rsidR="00892BCE" w:rsidRDefault="00000000">
            <w:pPr>
              <w:spacing w:line="240" w:lineRule="auto"/>
              <w:ind w:firstLineChars="0" w:firstLine="0"/>
              <w:jc w:val="center"/>
              <w:rPr>
                <w:rFonts w:hint="eastAsia"/>
                <w:color w:val="000000"/>
                <w:sz w:val="21"/>
              </w:rPr>
            </w:pPr>
            <w:r>
              <w:rPr>
                <w:rFonts w:hint="eastAsia"/>
                <w:color w:val="000000"/>
                <w:sz w:val="21"/>
              </w:rPr>
              <w:t>宽、高或直径</w:t>
            </w:r>
          </w:p>
        </w:tc>
        <w:tc>
          <w:tcPr>
            <w:tcW w:w="1287" w:type="dxa"/>
            <w:shd w:val="clear" w:color="auto" w:fill="BDD6EE" w:themeFill="accent1" w:themeFillTint="66"/>
            <w:vAlign w:val="center"/>
          </w:tcPr>
          <w:p w14:paraId="2048AAC9" w14:textId="77777777" w:rsidR="00892BCE" w:rsidRDefault="00000000">
            <w:pPr>
              <w:spacing w:line="240" w:lineRule="auto"/>
              <w:ind w:firstLineChars="0" w:firstLine="0"/>
              <w:jc w:val="center"/>
              <w:rPr>
                <w:rFonts w:hint="eastAsia"/>
                <w:color w:val="000000"/>
                <w:sz w:val="21"/>
              </w:rPr>
            </w:pPr>
            <w:r>
              <w:rPr>
                <w:rFonts w:hint="eastAsia"/>
                <w:color w:val="000000"/>
                <w:sz w:val="21"/>
              </w:rPr>
              <w:t>±5</w:t>
            </w:r>
          </w:p>
        </w:tc>
        <w:tc>
          <w:tcPr>
            <w:tcW w:w="2759" w:type="dxa"/>
            <w:vMerge/>
            <w:shd w:val="clear" w:color="auto" w:fill="BDD6EE" w:themeFill="accent1" w:themeFillTint="66"/>
            <w:vAlign w:val="center"/>
          </w:tcPr>
          <w:p w14:paraId="1ECCA296" w14:textId="77777777" w:rsidR="00892BCE" w:rsidRDefault="00892BCE">
            <w:pPr>
              <w:spacing w:line="240" w:lineRule="auto"/>
              <w:ind w:firstLine="350"/>
              <w:jc w:val="center"/>
              <w:rPr>
                <w:rFonts w:hint="eastAsia"/>
                <w:b/>
                <w:bCs/>
                <w:color w:val="000000"/>
                <w:spacing w:val="-18"/>
                <w:sz w:val="21"/>
              </w:rPr>
            </w:pPr>
          </w:p>
        </w:tc>
      </w:tr>
      <w:tr w:rsidR="00892BCE" w14:paraId="23ACD5B0" w14:textId="77777777">
        <w:trPr>
          <w:trHeight w:val="568"/>
          <w:jc w:val="center"/>
        </w:trPr>
        <w:tc>
          <w:tcPr>
            <w:tcW w:w="860" w:type="dxa"/>
            <w:shd w:val="clear" w:color="auto" w:fill="BDD6EE" w:themeFill="accent1" w:themeFillTint="66"/>
            <w:vAlign w:val="center"/>
          </w:tcPr>
          <w:p w14:paraId="4F8DAB08" w14:textId="77777777" w:rsidR="00892BCE" w:rsidRDefault="00000000">
            <w:pPr>
              <w:spacing w:line="240" w:lineRule="auto"/>
              <w:ind w:firstLineChars="0" w:firstLine="0"/>
              <w:jc w:val="center"/>
              <w:rPr>
                <w:rFonts w:hint="eastAsia"/>
                <w:b/>
                <w:bCs/>
                <w:color w:val="000000"/>
                <w:sz w:val="21"/>
              </w:rPr>
            </w:pPr>
            <w:r>
              <w:rPr>
                <w:rFonts w:hint="eastAsia"/>
                <w:b/>
                <w:bCs/>
                <w:color w:val="000000"/>
                <w:sz w:val="21"/>
              </w:rPr>
              <w:t>4</w:t>
            </w:r>
          </w:p>
        </w:tc>
        <w:tc>
          <w:tcPr>
            <w:tcW w:w="4032" w:type="dxa"/>
            <w:gridSpan w:val="2"/>
            <w:shd w:val="clear" w:color="auto" w:fill="BDD6EE" w:themeFill="accent1" w:themeFillTint="66"/>
            <w:vAlign w:val="center"/>
          </w:tcPr>
          <w:p w14:paraId="08E74034" w14:textId="77777777" w:rsidR="00892BCE" w:rsidRDefault="00000000">
            <w:pPr>
              <w:spacing w:line="240" w:lineRule="auto"/>
              <w:ind w:firstLineChars="0" w:firstLine="0"/>
              <w:jc w:val="center"/>
              <w:rPr>
                <w:rFonts w:hint="eastAsia"/>
                <w:color w:val="000000"/>
                <w:sz w:val="21"/>
              </w:rPr>
            </w:pPr>
            <w:r>
              <w:rPr>
                <w:rFonts w:hint="eastAsia"/>
                <w:color w:val="000000"/>
                <w:sz w:val="21"/>
              </w:rPr>
              <w:t>弯起钢筋位置(㎜)</w:t>
            </w:r>
          </w:p>
        </w:tc>
        <w:tc>
          <w:tcPr>
            <w:tcW w:w="1287" w:type="dxa"/>
            <w:shd w:val="clear" w:color="auto" w:fill="BDD6EE" w:themeFill="accent1" w:themeFillTint="66"/>
            <w:vAlign w:val="center"/>
          </w:tcPr>
          <w:p w14:paraId="2A96CCC1" w14:textId="77777777" w:rsidR="00892BCE" w:rsidRDefault="00000000">
            <w:pPr>
              <w:spacing w:line="240" w:lineRule="auto"/>
              <w:ind w:firstLineChars="0" w:firstLine="0"/>
              <w:jc w:val="center"/>
              <w:rPr>
                <w:rFonts w:hint="eastAsia"/>
                <w:color w:val="000000"/>
                <w:sz w:val="21"/>
              </w:rPr>
            </w:pPr>
            <w:r>
              <w:rPr>
                <w:rFonts w:hint="eastAsia"/>
                <w:color w:val="000000"/>
                <w:sz w:val="21"/>
              </w:rPr>
              <w:t>±20</w:t>
            </w:r>
          </w:p>
        </w:tc>
        <w:tc>
          <w:tcPr>
            <w:tcW w:w="2759" w:type="dxa"/>
            <w:shd w:val="clear" w:color="auto" w:fill="BDD6EE" w:themeFill="accent1" w:themeFillTint="66"/>
            <w:vAlign w:val="center"/>
          </w:tcPr>
          <w:p w14:paraId="7639D4FD" w14:textId="77777777" w:rsidR="00892BCE" w:rsidRDefault="00000000">
            <w:pPr>
              <w:spacing w:line="240" w:lineRule="auto"/>
              <w:ind w:firstLineChars="0" w:firstLine="0"/>
              <w:jc w:val="center"/>
              <w:rPr>
                <w:rFonts w:hint="eastAsia"/>
                <w:b/>
                <w:bCs/>
                <w:color w:val="000000"/>
                <w:sz w:val="21"/>
              </w:rPr>
            </w:pPr>
            <w:r>
              <w:rPr>
                <w:rFonts w:hint="eastAsia"/>
                <w:b/>
                <w:bCs/>
                <w:color w:val="000000"/>
                <w:sz w:val="21"/>
              </w:rPr>
              <w:t>尺量：每骨架抽查30%</w:t>
            </w:r>
          </w:p>
        </w:tc>
      </w:tr>
      <w:tr w:rsidR="00892BCE" w14:paraId="19C8E7BD" w14:textId="77777777">
        <w:trPr>
          <w:trHeight w:val="654"/>
          <w:jc w:val="center"/>
        </w:trPr>
        <w:tc>
          <w:tcPr>
            <w:tcW w:w="860" w:type="dxa"/>
            <w:shd w:val="clear" w:color="auto" w:fill="BDD6EE" w:themeFill="accent1" w:themeFillTint="66"/>
            <w:vAlign w:val="center"/>
          </w:tcPr>
          <w:p w14:paraId="388E8A71" w14:textId="77777777" w:rsidR="00892BCE" w:rsidRDefault="00000000">
            <w:pPr>
              <w:spacing w:line="240" w:lineRule="auto"/>
              <w:ind w:firstLineChars="0" w:firstLine="0"/>
              <w:jc w:val="center"/>
              <w:rPr>
                <w:rFonts w:hint="eastAsia"/>
                <w:b/>
                <w:bCs/>
                <w:color w:val="000000"/>
                <w:sz w:val="21"/>
              </w:rPr>
            </w:pPr>
            <w:r>
              <w:rPr>
                <w:rFonts w:hint="eastAsia"/>
                <w:b/>
                <w:bCs/>
                <w:color w:val="000000"/>
                <w:sz w:val="21"/>
              </w:rPr>
              <w:t>5</w:t>
            </w:r>
          </w:p>
        </w:tc>
        <w:tc>
          <w:tcPr>
            <w:tcW w:w="1194" w:type="dxa"/>
            <w:shd w:val="clear" w:color="auto" w:fill="BDD6EE" w:themeFill="accent1" w:themeFillTint="66"/>
            <w:vAlign w:val="center"/>
          </w:tcPr>
          <w:p w14:paraId="4F61F228" w14:textId="77777777" w:rsidR="00892BCE" w:rsidRDefault="00000000">
            <w:pPr>
              <w:spacing w:line="240" w:lineRule="auto"/>
              <w:ind w:firstLineChars="0" w:firstLine="0"/>
              <w:jc w:val="center"/>
              <w:rPr>
                <w:rFonts w:hint="eastAsia"/>
                <w:color w:val="000000"/>
                <w:sz w:val="21"/>
              </w:rPr>
            </w:pPr>
            <w:r>
              <w:rPr>
                <w:rFonts w:hint="eastAsia"/>
                <w:color w:val="000000"/>
                <w:sz w:val="21"/>
              </w:rPr>
              <w:t>保护层厚度(㎜)</w:t>
            </w:r>
          </w:p>
        </w:tc>
        <w:tc>
          <w:tcPr>
            <w:tcW w:w="2838" w:type="dxa"/>
            <w:shd w:val="clear" w:color="auto" w:fill="BDD6EE" w:themeFill="accent1" w:themeFillTint="66"/>
            <w:vAlign w:val="center"/>
          </w:tcPr>
          <w:p w14:paraId="7B93D1F4" w14:textId="77777777" w:rsidR="00892BCE" w:rsidRDefault="00000000">
            <w:pPr>
              <w:spacing w:line="240" w:lineRule="auto"/>
              <w:ind w:firstLineChars="0" w:firstLine="0"/>
              <w:jc w:val="center"/>
              <w:rPr>
                <w:rFonts w:hint="eastAsia"/>
                <w:color w:val="000000"/>
                <w:sz w:val="21"/>
              </w:rPr>
            </w:pPr>
            <w:r>
              <w:rPr>
                <w:rFonts w:hint="eastAsia"/>
                <w:color w:val="000000"/>
                <w:sz w:val="21"/>
              </w:rPr>
              <w:t>基础、锚碇、墩台</w:t>
            </w:r>
          </w:p>
        </w:tc>
        <w:tc>
          <w:tcPr>
            <w:tcW w:w="1287" w:type="dxa"/>
            <w:shd w:val="clear" w:color="auto" w:fill="BDD6EE" w:themeFill="accent1" w:themeFillTint="66"/>
            <w:vAlign w:val="center"/>
          </w:tcPr>
          <w:p w14:paraId="70EA6D48" w14:textId="77777777" w:rsidR="00892BCE" w:rsidRDefault="00000000">
            <w:pPr>
              <w:spacing w:line="240" w:lineRule="auto"/>
              <w:ind w:firstLineChars="0" w:firstLine="0"/>
              <w:jc w:val="center"/>
              <w:rPr>
                <w:rFonts w:hint="eastAsia"/>
                <w:color w:val="000000"/>
                <w:sz w:val="21"/>
              </w:rPr>
            </w:pPr>
            <w:r>
              <w:rPr>
                <w:rFonts w:hint="eastAsia"/>
                <w:color w:val="000000"/>
                <w:sz w:val="21"/>
              </w:rPr>
              <w:t>±10</w:t>
            </w:r>
          </w:p>
        </w:tc>
        <w:tc>
          <w:tcPr>
            <w:tcW w:w="2759" w:type="dxa"/>
            <w:shd w:val="clear" w:color="auto" w:fill="BDD6EE" w:themeFill="accent1" w:themeFillTint="66"/>
            <w:vAlign w:val="center"/>
          </w:tcPr>
          <w:p w14:paraId="6C6F55DE" w14:textId="77777777" w:rsidR="00892BCE" w:rsidRDefault="00000000">
            <w:pPr>
              <w:spacing w:line="240" w:lineRule="auto"/>
              <w:ind w:firstLineChars="0" w:firstLine="0"/>
              <w:jc w:val="center"/>
              <w:rPr>
                <w:rFonts w:hint="eastAsia"/>
                <w:b/>
                <w:bCs/>
                <w:color w:val="000000"/>
                <w:sz w:val="21"/>
              </w:rPr>
            </w:pPr>
            <w:r>
              <w:rPr>
                <w:rFonts w:hint="eastAsia"/>
                <w:b/>
                <w:bCs/>
                <w:color w:val="000000"/>
                <w:sz w:val="21"/>
              </w:rPr>
              <w:t>尺量：每构件沿模板</w:t>
            </w:r>
          </w:p>
          <w:p w14:paraId="063E2973" w14:textId="77777777" w:rsidR="00892BCE" w:rsidRDefault="00000000">
            <w:pPr>
              <w:spacing w:line="240" w:lineRule="auto"/>
              <w:ind w:firstLineChars="0" w:firstLine="0"/>
              <w:jc w:val="center"/>
              <w:rPr>
                <w:rFonts w:hint="eastAsia"/>
                <w:b/>
                <w:bCs/>
                <w:color w:val="000000"/>
                <w:sz w:val="21"/>
              </w:rPr>
            </w:pPr>
            <w:r>
              <w:rPr>
                <w:rFonts w:hint="eastAsia"/>
                <w:b/>
                <w:bCs/>
                <w:color w:val="000000"/>
                <w:sz w:val="21"/>
              </w:rPr>
              <w:t>周边检查8处</w:t>
            </w:r>
          </w:p>
        </w:tc>
      </w:tr>
    </w:tbl>
    <w:p w14:paraId="4B6EF1A9" w14:textId="77777777" w:rsidR="00892BCE" w:rsidRDefault="00000000">
      <w:pPr>
        <w:widowControl w:val="0"/>
        <w:numPr>
          <w:ilvl w:val="0"/>
          <w:numId w:val="4"/>
        </w:numPr>
        <w:spacing w:before="240" w:after="240" w:line="240" w:lineRule="auto"/>
        <w:ind w:firstLineChars="150" w:firstLine="361"/>
        <w:jc w:val="both"/>
        <w:rPr>
          <w:rFonts w:hint="eastAsia"/>
          <w:b/>
          <w:kern w:val="2"/>
        </w:rPr>
      </w:pPr>
      <w:r>
        <w:rPr>
          <w:rFonts w:hint="eastAsia"/>
          <w:b/>
          <w:kern w:val="2"/>
        </w:rPr>
        <w:t>钻孔桩质量标准</w:t>
      </w:r>
    </w:p>
    <w:p w14:paraId="7A39BC7A" w14:textId="77777777" w:rsidR="00892BCE" w:rsidRDefault="00000000">
      <w:pPr>
        <w:spacing w:line="240" w:lineRule="auto"/>
        <w:ind w:firstLine="422"/>
        <w:jc w:val="center"/>
        <w:rPr>
          <w:rFonts w:hint="eastAsia"/>
          <w:b/>
          <w:bCs/>
          <w:color w:val="000000"/>
          <w:sz w:val="21"/>
          <w:szCs w:val="21"/>
        </w:rPr>
      </w:pPr>
      <w:r>
        <w:rPr>
          <w:rFonts w:hint="eastAsia"/>
          <w:b/>
          <w:bCs/>
          <w:color w:val="000000"/>
          <w:sz w:val="21"/>
          <w:szCs w:val="21"/>
        </w:rPr>
        <w:t>表5、钻孔灌注桩质量检验标准表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20"/>
        <w:gridCol w:w="923"/>
        <w:gridCol w:w="337"/>
        <w:gridCol w:w="507"/>
        <w:gridCol w:w="753"/>
        <w:gridCol w:w="2700"/>
        <w:gridCol w:w="2160"/>
        <w:gridCol w:w="720"/>
      </w:tblGrid>
      <w:tr w:rsidR="00892BCE" w14:paraId="5CEE50AB" w14:textId="77777777">
        <w:trPr>
          <w:trHeight w:val="284"/>
          <w:jc w:val="center"/>
        </w:trPr>
        <w:tc>
          <w:tcPr>
            <w:tcW w:w="720" w:type="dxa"/>
            <w:shd w:val="clear" w:color="auto" w:fill="4F81BD"/>
            <w:vAlign w:val="center"/>
          </w:tcPr>
          <w:p w14:paraId="14009D98" w14:textId="77777777" w:rsidR="00892BCE" w:rsidRDefault="00000000">
            <w:pPr>
              <w:spacing w:after="156" w:line="240" w:lineRule="auto"/>
              <w:ind w:firstLineChars="0" w:firstLine="0"/>
              <w:jc w:val="center"/>
              <w:rPr>
                <w:rFonts w:hint="eastAsia"/>
                <w:b/>
                <w:bCs/>
                <w:color w:val="FFFFFF"/>
                <w:szCs w:val="21"/>
              </w:rPr>
            </w:pPr>
            <w:r>
              <w:rPr>
                <w:rFonts w:hint="eastAsia"/>
                <w:b/>
                <w:bCs/>
                <w:color w:val="FFFFFF"/>
                <w:szCs w:val="21"/>
              </w:rPr>
              <w:t>项次</w:t>
            </w:r>
          </w:p>
        </w:tc>
        <w:tc>
          <w:tcPr>
            <w:tcW w:w="2520" w:type="dxa"/>
            <w:gridSpan w:val="4"/>
            <w:shd w:val="clear" w:color="auto" w:fill="4F81BD"/>
            <w:vAlign w:val="center"/>
          </w:tcPr>
          <w:p w14:paraId="76AA7AB3" w14:textId="77777777" w:rsidR="00892BCE" w:rsidRDefault="00000000">
            <w:pPr>
              <w:spacing w:after="156" w:line="240" w:lineRule="auto"/>
              <w:ind w:firstLineChars="0" w:firstLine="0"/>
              <w:jc w:val="center"/>
              <w:rPr>
                <w:rFonts w:hint="eastAsia"/>
                <w:b/>
                <w:bCs/>
                <w:color w:val="FFFFFF"/>
                <w:szCs w:val="21"/>
              </w:rPr>
            </w:pPr>
            <w:r>
              <w:rPr>
                <w:rFonts w:hint="eastAsia"/>
                <w:b/>
                <w:bCs/>
                <w:color w:val="FFFFFF"/>
                <w:szCs w:val="21"/>
              </w:rPr>
              <w:t>检查项目</w:t>
            </w:r>
          </w:p>
        </w:tc>
        <w:tc>
          <w:tcPr>
            <w:tcW w:w="2700" w:type="dxa"/>
            <w:shd w:val="clear" w:color="auto" w:fill="4F81BD"/>
            <w:vAlign w:val="center"/>
          </w:tcPr>
          <w:p w14:paraId="053224DC" w14:textId="77777777" w:rsidR="00892BCE" w:rsidRDefault="00000000">
            <w:pPr>
              <w:spacing w:after="156" w:line="240" w:lineRule="auto"/>
              <w:ind w:firstLineChars="0" w:firstLine="0"/>
              <w:jc w:val="center"/>
              <w:rPr>
                <w:rFonts w:hint="eastAsia"/>
                <w:b/>
                <w:bCs/>
                <w:color w:val="FFFFFF"/>
                <w:szCs w:val="21"/>
              </w:rPr>
            </w:pPr>
            <w:r>
              <w:rPr>
                <w:rFonts w:hint="eastAsia"/>
                <w:b/>
                <w:bCs/>
                <w:color w:val="FFFFFF"/>
                <w:szCs w:val="21"/>
              </w:rPr>
              <w:t>规定值或允许偏差</w:t>
            </w:r>
          </w:p>
        </w:tc>
        <w:tc>
          <w:tcPr>
            <w:tcW w:w="2160" w:type="dxa"/>
            <w:shd w:val="clear" w:color="auto" w:fill="4F81BD"/>
            <w:vAlign w:val="center"/>
          </w:tcPr>
          <w:p w14:paraId="6FBCBAE6" w14:textId="77777777" w:rsidR="00892BCE" w:rsidRDefault="00000000">
            <w:pPr>
              <w:spacing w:after="156" w:line="240" w:lineRule="auto"/>
              <w:ind w:firstLineChars="0" w:firstLine="0"/>
              <w:jc w:val="center"/>
              <w:rPr>
                <w:rFonts w:hint="eastAsia"/>
                <w:b/>
                <w:bCs/>
                <w:color w:val="FFFFFF"/>
                <w:szCs w:val="21"/>
              </w:rPr>
            </w:pPr>
            <w:r>
              <w:rPr>
                <w:rFonts w:hint="eastAsia"/>
                <w:b/>
                <w:bCs/>
                <w:color w:val="FFFFFF"/>
                <w:szCs w:val="21"/>
              </w:rPr>
              <w:t>检查方法和频率</w:t>
            </w:r>
          </w:p>
        </w:tc>
        <w:tc>
          <w:tcPr>
            <w:tcW w:w="720" w:type="dxa"/>
            <w:shd w:val="clear" w:color="auto" w:fill="4F81BD"/>
            <w:vAlign w:val="center"/>
          </w:tcPr>
          <w:p w14:paraId="365B057D" w14:textId="77777777" w:rsidR="00892BCE" w:rsidRDefault="00000000">
            <w:pPr>
              <w:spacing w:after="156" w:line="240" w:lineRule="auto"/>
              <w:ind w:firstLineChars="0" w:firstLine="0"/>
              <w:jc w:val="center"/>
              <w:rPr>
                <w:rFonts w:hint="eastAsia"/>
                <w:b/>
                <w:bCs/>
                <w:color w:val="FFFFFF"/>
                <w:szCs w:val="21"/>
              </w:rPr>
            </w:pPr>
            <w:r>
              <w:rPr>
                <w:rFonts w:hint="eastAsia"/>
                <w:b/>
                <w:bCs/>
                <w:color w:val="FFFFFF"/>
                <w:szCs w:val="21"/>
              </w:rPr>
              <w:t>权值</w:t>
            </w:r>
          </w:p>
        </w:tc>
      </w:tr>
      <w:tr w:rsidR="00892BCE" w14:paraId="1A19B7E3" w14:textId="77777777">
        <w:trPr>
          <w:trHeight w:val="284"/>
          <w:jc w:val="center"/>
        </w:trPr>
        <w:tc>
          <w:tcPr>
            <w:tcW w:w="720" w:type="dxa"/>
            <w:shd w:val="clear" w:color="auto" w:fill="BDD6EE" w:themeFill="accent1" w:themeFillTint="66"/>
            <w:vAlign w:val="center"/>
          </w:tcPr>
          <w:p w14:paraId="3D999C2B" w14:textId="77777777" w:rsidR="00892BCE" w:rsidRDefault="00000000">
            <w:pPr>
              <w:spacing w:after="156" w:line="240" w:lineRule="auto"/>
              <w:ind w:firstLineChars="0" w:firstLine="0"/>
              <w:jc w:val="center"/>
              <w:rPr>
                <w:rFonts w:hint="eastAsia"/>
                <w:b/>
                <w:bCs/>
                <w:color w:val="000000"/>
                <w:szCs w:val="21"/>
              </w:rPr>
            </w:pPr>
            <w:r>
              <w:rPr>
                <w:rFonts w:hint="eastAsia"/>
                <w:b/>
                <w:bCs/>
                <w:color w:val="000000"/>
                <w:szCs w:val="21"/>
              </w:rPr>
              <w:t>1</w:t>
            </w:r>
          </w:p>
        </w:tc>
        <w:tc>
          <w:tcPr>
            <w:tcW w:w="2520" w:type="dxa"/>
            <w:gridSpan w:val="4"/>
            <w:shd w:val="clear" w:color="auto" w:fill="BDD6EE" w:themeFill="accent1" w:themeFillTint="66"/>
            <w:vAlign w:val="center"/>
          </w:tcPr>
          <w:p w14:paraId="4908F49D"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混凝土强度（</w:t>
            </w:r>
            <w:proofErr w:type="spellStart"/>
            <w:r>
              <w:rPr>
                <w:rFonts w:hint="eastAsia"/>
                <w:color w:val="000000"/>
                <w:szCs w:val="21"/>
              </w:rPr>
              <w:t>Mpa</w:t>
            </w:r>
            <w:proofErr w:type="spellEnd"/>
            <w:r>
              <w:rPr>
                <w:rFonts w:hint="eastAsia"/>
                <w:color w:val="000000"/>
                <w:szCs w:val="21"/>
              </w:rPr>
              <w:t>）</w:t>
            </w:r>
          </w:p>
        </w:tc>
        <w:tc>
          <w:tcPr>
            <w:tcW w:w="2700" w:type="dxa"/>
            <w:shd w:val="clear" w:color="auto" w:fill="BDD6EE" w:themeFill="accent1" w:themeFillTint="66"/>
            <w:vAlign w:val="center"/>
          </w:tcPr>
          <w:p w14:paraId="779D0073"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35</w:t>
            </w:r>
          </w:p>
        </w:tc>
        <w:tc>
          <w:tcPr>
            <w:tcW w:w="2160" w:type="dxa"/>
            <w:shd w:val="clear" w:color="auto" w:fill="BDD6EE" w:themeFill="accent1" w:themeFillTint="66"/>
            <w:vAlign w:val="center"/>
          </w:tcPr>
          <w:p w14:paraId="5D273EAD"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按附录D检查</w:t>
            </w:r>
          </w:p>
        </w:tc>
        <w:tc>
          <w:tcPr>
            <w:tcW w:w="720" w:type="dxa"/>
            <w:shd w:val="clear" w:color="auto" w:fill="BDD6EE" w:themeFill="accent1" w:themeFillTint="66"/>
            <w:vAlign w:val="center"/>
          </w:tcPr>
          <w:p w14:paraId="459C5946" w14:textId="77777777" w:rsidR="00892BCE" w:rsidRDefault="00000000">
            <w:pPr>
              <w:spacing w:after="156" w:line="240" w:lineRule="auto"/>
              <w:ind w:firstLineChars="0" w:firstLine="0"/>
              <w:jc w:val="center"/>
              <w:rPr>
                <w:rFonts w:hint="eastAsia"/>
                <w:b/>
                <w:bCs/>
                <w:color w:val="000000"/>
                <w:szCs w:val="21"/>
              </w:rPr>
            </w:pPr>
            <w:r>
              <w:rPr>
                <w:rFonts w:hint="eastAsia"/>
                <w:b/>
                <w:bCs/>
                <w:color w:val="000000"/>
                <w:szCs w:val="21"/>
              </w:rPr>
              <w:t>3</w:t>
            </w:r>
          </w:p>
        </w:tc>
      </w:tr>
      <w:tr w:rsidR="00892BCE" w14:paraId="0F7E9D5A" w14:textId="77777777">
        <w:trPr>
          <w:trHeight w:val="284"/>
          <w:jc w:val="center"/>
        </w:trPr>
        <w:tc>
          <w:tcPr>
            <w:tcW w:w="720" w:type="dxa"/>
            <w:vMerge w:val="restart"/>
            <w:shd w:val="clear" w:color="auto" w:fill="BDD6EE" w:themeFill="accent1" w:themeFillTint="66"/>
            <w:vAlign w:val="center"/>
          </w:tcPr>
          <w:p w14:paraId="67B030B1" w14:textId="77777777" w:rsidR="00892BCE" w:rsidRDefault="00000000">
            <w:pPr>
              <w:spacing w:after="156" w:line="240" w:lineRule="auto"/>
              <w:ind w:firstLineChars="0" w:firstLine="0"/>
              <w:jc w:val="center"/>
              <w:rPr>
                <w:rFonts w:hint="eastAsia"/>
                <w:b/>
                <w:bCs/>
                <w:color w:val="000000"/>
                <w:szCs w:val="21"/>
              </w:rPr>
            </w:pPr>
            <w:r>
              <w:rPr>
                <w:rFonts w:hint="eastAsia"/>
                <w:b/>
                <w:bCs/>
                <w:color w:val="000000"/>
                <w:szCs w:val="21"/>
              </w:rPr>
              <w:t>2</w:t>
            </w:r>
          </w:p>
        </w:tc>
        <w:tc>
          <w:tcPr>
            <w:tcW w:w="923" w:type="dxa"/>
            <w:vMerge w:val="restart"/>
            <w:shd w:val="clear" w:color="auto" w:fill="BDD6EE" w:themeFill="accent1" w:themeFillTint="66"/>
            <w:vAlign w:val="center"/>
          </w:tcPr>
          <w:p w14:paraId="6D48DD1A"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桩位（mm）</w:t>
            </w:r>
          </w:p>
        </w:tc>
        <w:tc>
          <w:tcPr>
            <w:tcW w:w="1597" w:type="dxa"/>
            <w:gridSpan w:val="3"/>
            <w:shd w:val="clear" w:color="auto" w:fill="BDD6EE" w:themeFill="accent1" w:themeFillTint="66"/>
            <w:vAlign w:val="center"/>
          </w:tcPr>
          <w:p w14:paraId="1F571061"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群桩</w:t>
            </w:r>
          </w:p>
        </w:tc>
        <w:tc>
          <w:tcPr>
            <w:tcW w:w="2700" w:type="dxa"/>
            <w:shd w:val="clear" w:color="auto" w:fill="BDD6EE" w:themeFill="accent1" w:themeFillTint="66"/>
            <w:vAlign w:val="center"/>
          </w:tcPr>
          <w:p w14:paraId="6A1C1C4C"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100</w:t>
            </w:r>
          </w:p>
        </w:tc>
        <w:tc>
          <w:tcPr>
            <w:tcW w:w="2160" w:type="dxa"/>
            <w:vMerge w:val="restart"/>
            <w:shd w:val="clear" w:color="auto" w:fill="BDD6EE" w:themeFill="accent1" w:themeFillTint="66"/>
            <w:vAlign w:val="center"/>
          </w:tcPr>
          <w:p w14:paraId="53767F40"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全站仪或经纬仪：每桩检查</w:t>
            </w:r>
          </w:p>
        </w:tc>
        <w:tc>
          <w:tcPr>
            <w:tcW w:w="720" w:type="dxa"/>
            <w:vMerge w:val="restart"/>
            <w:shd w:val="clear" w:color="auto" w:fill="BDD6EE" w:themeFill="accent1" w:themeFillTint="66"/>
            <w:vAlign w:val="center"/>
          </w:tcPr>
          <w:p w14:paraId="03FCACD2" w14:textId="77777777" w:rsidR="00892BCE" w:rsidRDefault="00000000">
            <w:pPr>
              <w:spacing w:after="156" w:line="240" w:lineRule="auto"/>
              <w:ind w:firstLineChars="0" w:firstLine="0"/>
              <w:jc w:val="center"/>
              <w:rPr>
                <w:rFonts w:hint="eastAsia"/>
                <w:b/>
                <w:bCs/>
                <w:color w:val="000000"/>
                <w:szCs w:val="21"/>
              </w:rPr>
            </w:pPr>
            <w:r>
              <w:rPr>
                <w:rFonts w:hint="eastAsia"/>
                <w:b/>
                <w:bCs/>
                <w:color w:val="000000"/>
                <w:szCs w:val="21"/>
              </w:rPr>
              <w:t>2</w:t>
            </w:r>
          </w:p>
        </w:tc>
      </w:tr>
      <w:tr w:rsidR="00892BCE" w14:paraId="5EF2E0CA" w14:textId="77777777">
        <w:trPr>
          <w:trHeight w:val="284"/>
          <w:jc w:val="center"/>
        </w:trPr>
        <w:tc>
          <w:tcPr>
            <w:tcW w:w="720" w:type="dxa"/>
            <w:vMerge/>
            <w:shd w:val="clear" w:color="auto" w:fill="BDD6EE" w:themeFill="accent1" w:themeFillTint="66"/>
            <w:vAlign w:val="center"/>
          </w:tcPr>
          <w:p w14:paraId="07674DDB" w14:textId="77777777" w:rsidR="00892BCE" w:rsidRDefault="00892BCE">
            <w:pPr>
              <w:spacing w:after="156" w:line="240" w:lineRule="auto"/>
              <w:ind w:firstLine="482"/>
              <w:jc w:val="center"/>
              <w:rPr>
                <w:rFonts w:hint="eastAsia"/>
                <w:b/>
                <w:bCs/>
                <w:color w:val="000000"/>
                <w:szCs w:val="21"/>
              </w:rPr>
            </w:pPr>
          </w:p>
        </w:tc>
        <w:tc>
          <w:tcPr>
            <w:tcW w:w="923" w:type="dxa"/>
            <w:vMerge/>
            <w:shd w:val="clear" w:color="auto" w:fill="BDD6EE" w:themeFill="accent1" w:themeFillTint="66"/>
            <w:vAlign w:val="center"/>
          </w:tcPr>
          <w:p w14:paraId="21227AF7" w14:textId="77777777" w:rsidR="00892BCE" w:rsidRDefault="00892BCE">
            <w:pPr>
              <w:spacing w:after="156" w:line="240" w:lineRule="auto"/>
              <w:ind w:firstLine="480"/>
              <w:jc w:val="center"/>
              <w:rPr>
                <w:rFonts w:hint="eastAsia"/>
                <w:color w:val="000000"/>
                <w:szCs w:val="21"/>
              </w:rPr>
            </w:pPr>
          </w:p>
        </w:tc>
        <w:tc>
          <w:tcPr>
            <w:tcW w:w="844" w:type="dxa"/>
            <w:gridSpan w:val="2"/>
            <w:vMerge w:val="restart"/>
            <w:shd w:val="clear" w:color="auto" w:fill="BDD6EE" w:themeFill="accent1" w:themeFillTint="66"/>
            <w:vAlign w:val="center"/>
          </w:tcPr>
          <w:p w14:paraId="42D4163E"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单排桩</w:t>
            </w:r>
          </w:p>
        </w:tc>
        <w:tc>
          <w:tcPr>
            <w:tcW w:w="753" w:type="dxa"/>
            <w:shd w:val="clear" w:color="auto" w:fill="BDD6EE" w:themeFill="accent1" w:themeFillTint="66"/>
            <w:vAlign w:val="center"/>
          </w:tcPr>
          <w:p w14:paraId="5D66316C"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允许</w:t>
            </w:r>
          </w:p>
        </w:tc>
        <w:tc>
          <w:tcPr>
            <w:tcW w:w="2700" w:type="dxa"/>
            <w:shd w:val="clear" w:color="auto" w:fill="BDD6EE" w:themeFill="accent1" w:themeFillTint="66"/>
            <w:vAlign w:val="center"/>
          </w:tcPr>
          <w:p w14:paraId="3482E177"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50</w:t>
            </w:r>
          </w:p>
        </w:tc>
        <w:tc>
          <w:tcPr>
            <w:tcW w:w="2160" w:type="dxa"/>
            <w:vMerge/>
            <w:shd w:val="clear" w:color="auto" w:fill="BDD6EE" w:themeFill="accent1" w:themeFillTint="66"/>
            <w:vAlign w:val="center"/>
          </w:tcPr>
          <w:p w14:paraId="1C1054EB" w14:textId="77777777" w:rsidR="00892BCE" w:rsidRDefault="00892BCE">
            <w:pPr>
              <w:spacing w:after="156" w:line="240" w:lineRule="auto"/>
              <w:ind w:firstLine="480"/>
              <w:jc w:val="center"/>
              <w:rPr>
                <w:rFonts w:hint="eastAsia"/>
                <w:color w:val="000000"/>
                <w:szCs w:val="21"/>
              </w:rPr>
            </w:pPr>
          </w:p>
        </w:tc>
        <w:tc>
          <w:tcPr>
            <w:tcW w:w="720" w:type="dxa"/>
            <w:vMerge/>
            <w:shd w:val="clear" w:color="auto" w:fill="BDD6EE" w:themeFill="accent1" w:themeFillTint="66"/>
            <w:vAlign w:val="center"/>
          </w:tcPr>
          <w:p w14:paraId="3996882C" w14:textId="77777777" w:rsidR="00892BCE" w:rsidRDefault="00892BCE">
            <w:pPr>
              <w:spacing w:after="156" w:line="240" w:lineRule="auto"/>
              <w:ind w:firstLine="482"/>
              <w:jc w:val="center"/>
              <w:rPr>
                <w:rFonts w:hint="eastAsia"/>
                <w:b/>
                <w:bCs/>
                <w:color w:val="000000"/>
                <w:szCs w:val="21"/>
              </w:rPr>
            </w:pPr>
          </w:p>
        </w:tc>
      </w:tr>
      <w:tr w:rsidR="00892BCE" w14:paraId="2DAA4553" w14:textId="77777777">
        <w:trPr>
          <w:trHeight w:val="284"/>
          <w:jc w:val="center"/>
        </w:trPr>
        <w:tc>
          <w:tcPr>
            <w:tcW w:w="720" w:type="dxa"/>
            <w:vMerge/>
            <w:shd w:val="clear" w:color="auto" w:fill="BDD6EE" w:themeFill="accent1" w:themeFillTint="66"/>
            <w:vAlign w:val="center"/>
          </w:tcPr>
          <w:p w14:paraId="26A6994C" w14:textId="77777777" w:rsidR="00892BCE" w:rsidRDefault="00892BCE">
            <w:pPr>
              <w:spacing w:after="156" w:line="240" w:lineRule="auto"/>
              <w:ind w:firstLine="482"/>
              <w:jc w:val="center"/>
              <w:rPr>
                <w:rFonts w:hint="eastAsia"/>
                <w:b/>
                <w:bCs/>
                <w:color w:val="000000"/>
                <w:szCs w:val="21"/>
              </w:rPr>
            </w:pPr>
          </w:p>
        </w:tc>
        <w:tc>
          <w:tcPr>
            <w:tcW w:w="923" w:type="dxa"/>
            <w:vMerge/>
            <w:shd w:val="clear" w:color="auto" w:fill="BDD6EE" w:themeFill="accent1" w:themeFillTint="66"/>
            <w:vAlign w:val="center"/>
          </w:tcPr>
          <w:p w14:paraId="6053D25F" w14:textId="77777777" w:rsidR="00892BCE" w:rsidRDefault="00892BCE">
            <w:pPr>
              <w:spacing w:after="156" w:line="240" w:lineRule="auto"/>
              <w:ind w:firstLine="480"/>
              <w:jc w:val="center"/>
              <w:rPr>
                <w:rFonts w:hint="eastAsia"/>
                <w:color w:val="000000"/>
                <w:szCs w:val="21"/>
              </w:rPr>
            </w:pPr>
          </w:p>
        </w:tc>
        <w:tc>
          <w:tcPr>
            <w:tcW w:w="844" w:type="dxa"/>
            <w:gridSpan w:val="2"/>
            <w:vMerge/>
            <w:shd w:val="clear" w:color="auto" w:fill="BDD6EE" w:themeFill="accent1" w:themeFillTint="66"/>
            <w:vAlign w:val="center"/>
          </w:tcPr>
          <w:p w14:paraId="0ABA7795" w14:textId="77777777" w:rsidR="00892BCE" w:rsidRDefault="00892BCE">
            <w:pPr>
              <w:spacing w:after="156" w:line="240" w:lineRule="auto"/>
              <w:ind w:firstLine="480"/>
              <w:jc w:val="center"/>
              <w:rPr>
                <w:rFonts w:hint="eastAsia"/>
                <w:color w:val="000000"/>
                <w:szCs w:val="21"/>
              </w:rPr>
            </w:pPr>
          </w:p>
        </w:tc>
        <w:tc>
          <w:tcPr>
            <w:tcW w:w="753" w:type="dxa"/>
            <w:shd w:val="clear" w:color="auto" w:fill="BDD6EE" w:themeFill="accent1" w:themeFillTint="66"/>
            <w:vAlign w:val="center"/>
          </w:tcPr>
          <w:p w14:paraId="2E8A4647"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极值</w:t>
            </w:r>
          </w:p>
        </w:tc>
        <w:tc>
          <w:tcPr>
            <w:tcW w:w="2700" w:type="dxa"/>
            <w:shd w:val="clear" w:color="auto" w:fill="BDD6EE" w:themeFill="accent1" w:themeFillTint="66"/>
            <w:vAlign w:val="center"/>
          </w:tcPr>
          <w:p w14:paraId="09B6DFA6"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100</w:t>
            </w:r>
          </w:p>
        </w:tc>
        <w:tc>
          <w:tcPr>
            <w:tcW w:w="2160" w:type="dxa"/>
            <w:vMerge/>
            <w:shd w:val="clear" w:color="auto" w:fill="BDD6EE" w:themeFill="accent1" w:themeFillTint="66"/>
            <w:vAlign w:val="center"/>
          </w:tcPr>
          <w:p w14:paraId="47AE8C37" w14:textId="77777777" w:rsidR="00892BCE" w:rsidRDefault="00892BCE">
            <w:pPr>
              <w:spacing w:after="156" w:line="240" w:lineRule="auto"/>
              <w:ind w:firstLine="480"/>
              <w:jc w:val="center"/>
              <w:rPr>
                <w:rFonts w:hint="eastAsia"/>
                <w:color w:val="000000"/>
                <w:szCs w:val="21"/>
              </w:rPr>
            </w:pPr>
          </w:p>
        </w:tc>
        <w:tc>
          <w:tcPr>
            <w:tcW w:w="720" w:type="dxa"/>
            <w:vMerge/>
            <w:shd w:val="clear" w:color="auto" w:fill="BDD6EE" w:themeFill="accent1" w:themeFillTint="66"/>
            <w:vAlign w:val="center"/>
          </w:tcPr>
          <w:p w14:paraId="0E45FA91" w14:textId="77777777" w:rsidR="00892BCE" w:rsidRDefault="00892BCE">
            <w:pPr>
              <w:spacing w:after="156" w:line="240" w:lineRule="auto"/>
              <w:ind w:firstLine="482"/>
              <w:jc w:val="center"/>
              <w:rPr>
                <w:rFonts w:hint="eastAsia"/>
                <w:b/>
                <w:bCs/>
                <w:color w:val="000000"/>
                <w:szCs w:val="21"/>
              </w:rPr>
            </w:pPr>
          </w:p>
        </w:tc>
      </w:tr>
      <w:tr w:rsidR="00892BCE" w14:paraId="11066732" w14:textId="77777777">
        <w:trPr>
          <w:trHeight w:val="284"/>
          <w:jc w:val="center"/>
        </w:trPr>
        <w:tc>
          <w:tcPr>
            <w:tcW w:w="720" w:type="dxa"/>
            <w:shd w:val="clear" w:color="auto" w:fill="BDD6EE" w:themeFill="accent1" w:themeFillTint="66"/>
            <w:vAlign w:val="center"/>
          </w:tcPr>
          <w:p w14:paraId="783240EA" w14:textId="77777777" w:rsidR="00892BCE" w:rsidRDefault="00000000">
            <w:pPr>
              <w:spacing w:after="156" w:line="240" w:lineRule="auto"/>
              <w:ind w:firstLineChars="0" w:firstLine="0"/>
              <w:jc w:val="center"/>
              <w:rPr>
                <w:rFonts w:hint="eastAsia"/>
                <w:b/>
                <w:bCs/>
                <w:color w:val="000000"/>
                <w:szCs w:val="21"/>
              </w:rPr>
            </w:pPr>
            <w:r>
              <w:rPr>
                <w:rFonts w:hint="eastAsia"/>
                <w:b/>
                <w:bCs/>
                <w:color w:val="000000"/>
                <w:szCs w:val="21"/>
              </w:rPr>
              <w:t>3</w:t>
            </w:r>
          </w:p>
        </w:tc>
        <w:tc>
          <w:tcPr>
            <w:tcW w:w="2520" w:type="dxa"/>
            <w:gridSpan w:val="4"/>
            <w:shd w:val="clear" w:color="auto" w:fill="BDD6EE" w:themeFill="accent1" w:themeFillTint="66"/>
            <w:vAlign w:val="center"/>
          </w:tcPr>
          <w:p w14:paraId="3AF140F4"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孔深（m）</w:t>
            </w:r>
          </w:p>
        </w:tc>
        <w:tc>
          <w:tcPr>
            <w:tcW w:w="2700" w:type="dxa"/>
            <w:shd w:val="clear" w:color="auto" w:fill="BDD6EE" w:themeFill="accent1" w:themeFillTint="66"/>
            <w:vAlign w:val="center"/>
          </w:tcPr>
          <w:p w14:paraId="54559280"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不小于设计</w:t>
            </w:r>
          </w:p>
        </w:tc>
        <w:tc>
          <w:tcPr>
            <w:tcW w:w="2160" w:type="dxa"/>
            <w:shd w:val="clear" w:color="auto" w:fill="BDD6EE" w:themeFill="accent1" w:themeFillTint="66"/>
            <w:vAlign w:val="center"/>
          </w:tcPr>
          <w:p w14:paraId="71E22BBD"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测绳量：每桩检查</w:t>
            </w:r>
          </w:p>
        </w:tc>
        <w:tc>
          <w:tcPr>
            <w:tcW w:w="720" w:type="dxa"/>
            <w:shd w:val="clear" w:color="auto" w:fill="BDD6EE" w:themeFill="accent1" w:themeFillTint="66"/>
            <w:vAlign w:val="center"/>
          </w:tcPr>
          <w:p w14:paraId="0CB4D970" w14:textId="77777777" w:rsidR="00892BCE" w:rsidRDefault="00000000">
            <w:pPr>
              <w:spacing w:after="156" w:line="240" w:lineRule="auto"/>
              <w:ind w:firstLineChars="0" w:firstLine="0"/>
              <w:jc w:val="center"/>
              <w:rPr>
                <w:rFonts w:hint="eastAsia"/>
                <w:b/>
                <w:bCs/>
                <w:color w:val="000000"/>
                <w:szCs w:val="21"/>
              </w:rPr>
            </w:pPr>
            <w:r>
              <w:rPr>
                <w:rFonts w:hint="eastAsia"/>
                <w:b/>
                <w:bCs/>
                <w:color w:val="000000"/>
                <w:szCs w:val="21"/>
              </w:rPr>
              <w:t>3</w:t>
            </w:r>
          </w:p>
        </w:tc>
      </w:tr>
      <w:tr w:rsidR="00892BCE" w14:paraId="7409C2C1" w14:textId="77777777">
        <w:trPr>
          <w:trHeight w:val="284"/>
          <w:jc w:val="center"/>
        </w:trPr>
        <w:tc>
          <w:tcPr>
            <w:tcW w:w="720" w:type="dxa"/>
            <w:shd w:val="clear" w:color="auto" w:fill="BDD6EE" w:themeFill="accent1" w:themeFillTint="66"/>
            <w:vAlign w:val="center"/>
          </w:tcPr>
          <w:p w14:paraId="3DB1A3E9" w14:textId="77777777" w:rsidR="00892BCE" w:rsidRDefault="00000000">
            <w:pPr>
              <w:spacing w:after="156" w:line="240" w:lineRule="auto"/>
              <w:ind w:firstLineChars="0" w:firstLine="0"/>
              <w:jc w:val="center"/>
              <w:rPr>
                <w:rFonts w:hint="eastAsia"/>
                <w:b/>
                <w:bCs/>
                <w:color w:val="000000"/>
                <w:szCs w:val="21"/>
              </w:rPr>
            </w:pPr>
            <w:r>
              <w:rPr>
                <w:rFonts w:hint="eastAsia"/>
                <w:b/>
                <w:bCs/>
                <w:color w:val="000000"/>
                <w:szCs w:val="21"/>
              </w:rPr>
              <w:lastRenderedPageBreak/>
              <w:t>4</w:t>
            </w:r>
          </w:p>
        </w:tc>
        <w:tc>
          <w:tcPr>
            <w:tcW w:w="2520" w:type="dxa"/>
            <w:gridSpan w:val="4"/>
            <w:shd w:val="clear" w:color="auto" w:fill="BDD6EE" w:themeFill="accent1" w:themeFillTint="66"/>
            <w:vAlign w:val="center"/>
          </w:tcPr>
          <w:p w14:paraId="62E9E4B4"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孔径（mm）</w:t>
            </w:r>
          </w:p>
        </w:tc>
        <w:tc>
          <w:tcPr>
            <w:tcW w:w="2700" w:type="dxa"/>
            <w:shd w:val="clear" w:color="auto" w:fill="BDD6EE" w:themeFill="accent1" w:themeFillTint="66"/>
            <w:vAlign w:val="center"/>
          </w:tcPr>
          <w:p w14:paraId="41F7BD09"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不小于设计</w:t>
            </w:r>
          </w:p>
        </w:tc>
        <w:tc>
          <w:tcPr>
            <w:tcW w:w="2160" w:type="dxa"/>
            <w:shd w:val="clear" w:color="auto" w:fill="BDD6EE" w:themeFill="accent1" w:themeFillTint="66"/>
            <w:vAlign w:val="center"/>
          </w:tcPr>
          <w:p w14:paraId="581BCE78"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探孔器：每桩测量</w:t>
            </w:r>
          </w:p>
        </w:tc>
        <w:tc>
          <w:tcPr>
            <w:tcW w:w="720" w:type="dxa"/>
            <w:shd w:val="clear" w:color="auto" w:fill="BDD6EE" w:themeFill="accent1" w:themeFillTint="66"/>
            <w:vAlign w:val="center"/>
          </w:tcPr>
          <w:p w14:paraId="3DCCC762" w14:textId="77777777" w:rsidR="00892BCE" w:rsidRDefault="00000000">
            <w:pPr>
              <w:spacing w:after="156" w:line="240" w:lineRule="auto"/>
              <w:ind w:firstLineChars="0" w:firstLine="0"/>
              <w:jc w:val="center"/>
              <w:rPr>
                <w:rFonts w:hint="eastAsia"/>
                <w:b/>
                <w:bCs/>
                <w:color w:val="000000"/>
                <w:szCs w:val="21"/>
              </w:rPr>
            </w:pPr>
            <w:r>
              <w:rPr>
                <w:rFonts w:hint="eastAsia"/>
                <w:b/>
                <w:bCs/>
                <w:color w:val="000000"/>
                <w:szCs w:val="21"/>
              </w:rPr>
              <w:t>3</w:t>
            </w:r>
          </w:p>
        </w:tc>
      </w:tr>
      <w:tr w:rsidR="00892BCE" w14:paraId="7E3A2190" w14:textId="77777777">
        <w:trPr>
          <w:trHeight w:val="284"/>
          <w:jc w:val="center"/>
        </w:trPr>
        <w:tc>
          <w:tcPr>
            <w:tcW w:w="720" w:type="dxa"/>
            <w:shd w:val="clear" w:color="auto" w:fill="BDD6EE" w:themeFill="accent1" w:themeFillTint="66"/>
            <w:vAlign w:val="center"/>
          </w:tcPr>
          <w:p w14:paraId="3581633F" w14:textId="77777777" w:rsidR="00892BCE" w:rsidRDefault="00000000">
            <w:pPr>
              <w:spacing w:after="156" w:line="240" w:lineRule="auto"/>
              <w:ind w:firstLineChars="0" w:firstLine="0"/>
              <w:jc w:val="center"/>
              <w:rPr>
                <w:rFonts w:hint="eastAsia"/>
                <w:b/>
                <w:bCs/>
                <w:color w:val="000000"/>
                <w:szCs w:val="21"/>
              </w:rPr>
            </w:pPr>
            <w:r>
              <w:rPr>
                <w:rFonts w:hint="eastAsia"/>
                <w:b/>
                <w:bCs/>
                <w:color w:val="000000"/>
                <w:szCs w:val="21"/>
              </w:rPr>
              <w:t>5</w:t>
            </w:r>
          </w:p>
        </w:tc>
        <w:tc>
          <w:tcPr>
            <w:tcW w:w="2520" w:type="dxa"/>
            <w:gridSpan w:val="4"/>
            <w:shd w:val="clear" w:color="auto" w:fill="BDD6EE" w:themeFill="accent1" w:themeFillTint="66"/>
            <w:vAlign w:val="center"/>
          </w:tcPr>
          <w:p w14:paraId="3FC9288D"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钻孔倾斜度（mm）</w:t>
            </w:r>
          </w:p>
        </w:tc>
        <w:tc>
          <w:tcPr>
            <w:tcW w:w="2700" w:type="dxa"/>
            <w:shd w:val="clear" w:color="auto" w:fill="BDD6EE" w:themeFill="accent1" w:themeFillTint="66"/>
            <w:vAlign w:val="center"/>
          </w:tcPr>
          <w:p w14:paraId="232579B3"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1%桩长，且不大于500</w:t>
            </w:r>
          </w:p>
        </w:tc>
        <w:tc>
          <w:tcPr>
            <w:tcW w:w="2160" w:type="dxa"/>
            <w:shd w:val="clear" w:color="auto" w:fill="BDD6EE" w:themeFill="accent1" w:themeFillTint="66"/>
            <w:vAlign w:val="center"/>
          </w:tcPr>
          <w:p w14:paraId="6FBA7EA6" w14:textId="77777777" w:rsidR="00892BCE" w:rsidRDefault="00000000">
            <w:pPr>
              <w:spacing w:after="156" w:line="240" w:lineRule="auto"/>
              <w:ind w:firstLineChars="0" w:firstLine="0"/>
              <w:jc w:val="center"/>
              <w:rPr>
                <w:rFonts w:hint="eastAsia"/>
                <w:color w:val="000000"/>
                <w:szCs w:val="21"/>
              </w:rPr>
            </w:pPr>
            <w:proofErr w:type="gramStart"/>
            <w:r>
              <w:rPr>
                <w:rFonts w:hint="eastAsia"/>
                <w:color w:val="000000"/>
                <w:szCs w:val="21"/>
              </w:rPr>
              <w:t>用测壁</w:t>
            </w:r>
            <w:proofErr w:type="gramEnd"/>
            <w:r>
              <w:rPr>
                <w:rFonts w:hint="eastAsia"/>
                <w:color w:val="000000"/>
                <w:szCs w:val="21"/>
              </w:rPr>
              <w:t>（斜）仪或钻杆垂线法：每桩检查</w:t>
            </w:r>
          </w:p>
        </w:tc>
        <w:tc>
          <w:tcPr>
            <w:tcW w:w="720" w:type="dxa"/>
            <w:shd w:val="clear" w:color="auto" w:fill="BDD6EE" w:themeFill="accent1" w:themeFillTint="66"/>
            <w:vAlign w:val="center"/>
          </w:tcPr>
          <w:p w14:paraId="6099901A" w14:textId="77777777" w:rsidR="00892BCE" w:rsidRDefault="00000000">
            <w:pPr>
              <w:spacing w:after="156" w:line="240" w:lineRule="auto"/>
              <w:ind w:firstLineChars="0" w:firstLine="0"/>
              <w:jc w:val="center"/>
              <w:rPr>
                <w:rFonts w:hint="eastAsia"/>
                <w:b/>
                <w:bCs/>
                <w:color w:val="000000"/>
                <w:szCs w:val="21"/>
              </w:rPr>
            </w:pPr>
            <w:r>
              <w:rPr>
                <w:rFonts w:hint="eastAsia"/>
                <w:b/>
                <w:bCs/>
                <w:color w:val="000000"/>
                <w:szCs w:val="21"/>
              </w:rPr>
              <w:t>1</w:t>
            </w:r>
          </w:p>
        </w:tc>
      </w:tr>
      <w:tr w:rsidR="00892BCE" w14:paraId="10A84C73" w14:textId="77777777">
        <w:trPr>
          <w:trHeight w:val="284"/>
          <w:jc w:val="center"/>
        </w:trPr>
        <w:tc>
          <w:tcPr>
            <w:tcW w:w="720" w:type="dxa"/>
            <w:vMerge w:val="restart"/>
            <w:shd w:val="clear" w:color="auto" w:fill="BDD6EE" w:themeFill="accent1" w:themeFillTint="66"/>
            <w:vAlign w:val="center"/>
          </w:tcPr>
          <w:p w14:paraId="172695A4" w14:textId="77777777" w:rsidR="00892BCE" w:rsidRDefault="00000000">
            <w:pPr>
              <w:spacing w:after="156" w:line="240" w:lineRule="auto"/>
              <w:ind w:firstLineChars="0" w:firstLine="0"/>
              <w:jc w:val="center"/>
              <w:rPr>
                <w:rFonts w:hint="eastAsia"/>
                <w:b/>
                <w:bCs/>
                <w:color w:val="000000"/>
                <w:szCs w:val="21"/>
              </w:rPr>
            </w:pPr>
            <w:r>
              <w:rPr>
                <w:rFonts w:hint="eastAsia"/>
                <w:b/>
                <w:bCs/>
                <w:color w:val="000000"/>
                <w:szCs w:val="21"/>
              </w:rPr>
              <w:t>6</w:t>
            </w:r>
          </w:p>
        </w:tc>
        <w:tc>
          <w:tcPr>
            <w:tcW w:w="1260" w:type="dxa"/>
            <w:gridSpan w:val="2"/>
            <w:vMerge w:val="restart"/>
            <w:shd w:val="clear" w:color="auto" w:fill="BDD6EE" w:themeFill="accent1" w:themeFillTint="66"/>
            <w:vAlign w:val="center"/>
          </w:tcPr>
          <w:p w14:paraId="3E475FAA"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沉淀厚度（mm）</w:t>
            </w:r>
          </w:p>
        </w:tc>
        <w:tc>
          <w:tcPr>
            <w:tcW w:w="1260" w:type="dxa"/>
            <w:gridSpan w:val="2"/>
            <w:shd w:val="clear" w:color="auto" w:fill="BDD6EE" w:themeFill="accent1" w:themeFillTint="66"/>
            <w:vAlign w:val="center"/>
          </w:tcPr>
          <w:p w14:paraId="532DC13E"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摩擦桩</w:t>
            </w:r>
          </w:p>
        </w:tc>
        <w:tc>
          <w:tcPr>
            <w:tcW w:w="2700" w:type="dxa"/>
            <w:shd w:val="clear" w:color="auto" w:fill="BDD6EE" w:themeFill="accent1" w:themeFillTint="66"/>
            <w:vAlign w:val="center"/>
          </w:tcPr>
          <w:p w14:paraId="1D5B421D"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符合设计规定，设计未规定时按施工规范要求</w:t>
            </w:r>
          </w:p>
        </w:tc>
        <w:tc>
          <w:tcPr>
            <w:tcW w:w="2160" w:type="dxa"/>
            <w:vMerge w:val="restart"/>
            <w:shd w:val="clear" w:color="auto" w:fill="BDD6EE" w:themeFill="accent1" w:themeFillTint="66"/>
            <w:vAlign w:val="center"/>
          </w:tcPr>
          <w:p w14:paraId="51041D2A"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沉淀盒或标准测锤：每桩检查</w:t>
            </w:r>
          </w:p>
        </w:tc>
        <w:tc>
          <w:tcPr>
            <w:tcW w:w="720" w:type="dxa"/>
            <w:vMerge w:val="restart"/>
            <w:shd w:val="clear" w:color="auto" w:fill="BDD6EE" w:themeFill="accent1" w:themeFillTint="66"/>
            <w:vAlign w:val="center"/>
          </w:tcPr>
          <w:p w14:paraId="25DFAACD" w14:textId="77777777" w:rsidR="00892BCE" w:rsidRDefault="00000000">
            <w:pPr>
              <w:spacing w:after="156" w:line="240" w:lineRule="auto"/>
              <w:ind w:firstLineChars="0" w:firstLine="0"/>
              <w:jc w:val="center"/>
              <w:rPr>
                <w:rFonts w:hint="eastAsia"/>
                <w:b/>
                <w:bCs/>
                <w:color w:val="000000"/>
                <w:szCs w:val="21"/>
              </w:rPr>
            </w:pPr>
            <w:r>
              <w:rPr>
                <w:rFonts w:hint="eastAsia"/>
                <w:b/>
                <w:bCs/>
                <w:color w:val="000000"/>
                <w:szCs w:val="21"/>
              </w:rPr>
              <w:t>2</w:t>
            </w:r>
          </w:p>
        </w:tc>
      </w:tr>
      <w:tr w:rsidR="00892BCE" w14:paraId="5BA7EAFC" w14:textId="77777777">
        <w:trPr>
          <w:trHeight w:val="284"/>
          <w:jc w:val="center"/>
        </w:trPr>
        <w:tc>
          <w:tcPr>
            <w:tcW w:w="720" w:type="dxa"/>
            <w:vMerge/>
            <w:shd w:val="clear" w:color="auto" w:fill="BDD6EE" w:themeFill="accent1" w:themeFillTint="66"/>
            <w:vAlign w:val="center"/>
          </w:tcPr>
          <w:p w14:paraId="23898051" w14:textId="77777777" w:rsidR="00892BCE" w:rsidRDefault="00892BCE">
            <w:pPr>
              <w:spacing w:after="156" w:line="240" w:lineRule="auto"/>
              <w:ind w:firstLine="482"/>
              <w:jc w:val="center"/>
              <w:rPr>
                <w:rFonts w:hint="eastAsia"/>
                <w:b/>
                <w:bCs/>
                <w:color w:val="000000"/>
                <w:szCs w:val="21"/>
              </w:rPr>
            </w:pPr>
          </w:p>
        </w:tc>
        <w:tc>
          <w:tcPr>
            <w:tcW w:w="1260" w:type="dxa"/>
            <w:gridSpan w:val="2"/>
            <w:vMerge/>
            <w:shd w:val="clear" w:color="auto" w:fill="BDD6EE" w:themeFill="accent1" w:themeFillTint="66"/>
            <w:vAlign w:val="center"/>
          </w:tcPr>
          <w:p w14:paraId="6D0C612A" w14:textId="77777777" w:rsidR="00892BCE" w:rsidRDefault="00892BCE">
            <w:pPr>
              <w:spacing w:after="156" w:line="240" w:lineRule="auto"/>
              <w:ind w:firstLine="480"/>
              <w:jc w:val="center"/>
              <w:rPr>
                <w:rFonts w:hint="eastAsia"/>
                <w:color w:val="000000"/>
                <w:szCs w:val="21"/>
              </w:rPr>
            </w:pPr>
          </w:p>
        </w:tc>
        <w:tc>
          <w:tcPr>
            <w:tcW w:w="1260" w:type="dxa"/>
            <w:gridSpan w:val="2"/>
            <w:shd w:val="clear" w:color="auto" w:fill="BDD6EE" w:themeFill="accent1" w:themeFillTint="66"/>
            <w:vAlign w:val="center"/>
          </w:tcPr>
          <w:p w14:paraId="0EF87BE0"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支承桩</w:t>
            </w:r>
          </w:p>
        </w:tc>
        <w:tc>
          <w:tcPr>
            <w:tcW w:w="2700" w:type="dxa"/>
            <w:shd w:val="clear" w:color="auto" w:fill="BDD6EE" w:themeFill="accent1" w:themeFillTint="66"/>
            <w:vAlign w:val="center"/>
          </w:tcPr>
          <w:p w14:paraId="6DB4FE57"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≤50cm</w:t>
            </w:r>
          </w:p>
        </w:tc>
        <w:tc>
          <w:tcPr>
            <w:tcW w:w="2160" w:type="dxa"/>
            <w:vMerge/>
            <w:shd w:val="clear" w:color="auto" w:fill="BDD6EE" w:themeFill="accent1" w:themeFillTint="66"/>
            <w:vAlign w:val="center"/>
          </w:tcPr>
          <w:p w14:paraId="538E31C3" w14:textId="77777777" w:rsidR="00892BCE" w:rsidRDefault="00892BCE">
            <w:pPr>
              <w:spacing w:after="156" w:line="240" w:lineRule="auto"/>
              <w:ind w:firstLine="480"/>
              <w:jc w:val="center"/>
              <w:rPr>
                <w:rFonts w:hint="eastAsia"/>
                <w:color w:val="000000"/>
                <w:szCs w:val="21"/>
              </w:rPr>
            </w:pPr>
          </w:p>
        </w:tc>
        <w:tc>
          <w:tcPr>
            <w:tcW w:w="720" w:type="dxa"/>
            <w:vMerge/>
            <w:shd w:val="clear" w:color="auto" w:fill="BDD6EE" w:themeFill="accent1" w:themeFillTint="66"/>
            <w:vAlign w:val="center"/>
          </w:tcPr>
          <w:p w14:paraId="1117DDE2" w14:textId="77777777" w:rsidR="00892BCE" w:rsidRDefault="00892BCE">
            <w:pPr>
              <w:spacing w:after="156" w:line="240" w:lineRule="auto"/>
              <w:ind w:firstLine="482"/>
              <w:jc w:val="center"/>
              <w:rPr>
                <w:rFonts w:hint="eastAsia"/>
                <w:b/>
                <w:bCs/>
                <w:color w:val="000000"/>
                <w:szCs w:val="21"/>
              </w:rPr>
            </w:pPr>
          </w:p>
        </w:tc>
      </w:tr>
      <w:tr w:rsidR="00892BCE" w14:paraId="4A740286" w14:textId="77777777">
        <w:trPr>
          <w:trHeight w:val="284"/>
          <w:jc w:val="center"/>
        </w:trPr>
        <w:tc>
          <w:tcPr>
            <w:tcW w:w="720" w:type="dxa"/>
            <w:shd w:val="clear" w:color="auto" w:fill="BDD6EE" w:themeFill="accent1" w:themeFillTint="66"/>
            <w:vAlign w:val="center"/>
          </w:tcPr>
          <w:p w14:paraId="53EEB51D" w14:textId="77777777" w:rsidR="00892BCE" w:rsidRDefault="00000000">
            <w:pPr>
              <w:spacing w:after="156" w:line="240" w:lineRule="auto"/>
              <w:ind w:firstLineChars="0" w:firstLine="0"/>
              <w:jc w:val="center"/>
              <w:rPr>
                <w:rFonts w:hint="eastAsia"/>
                <w:b/>
                <w:bCs/>
                <w:color w:val="000000"/>
                <w:szCs w:val="21"/>
              </w:rPr>
            </w:pPr>
            <w:r>
              <w:rPr>
                <w:rFonts w:hint="eastAsia"/>
                <w:b/>
                <w:bCs/>
                <w:color w:val="000000"/>
                <w:szCs w:val="21"/>
              </w:rPr>
              <w:t>7</w:t>
            </w:r>
          </w:p>
        </w:tc>
        <w:tc>
          <w:tcPr>
            <w:tcW w:w="2520" w:type="dxa"/>
            <w:gridSpan w:val="4"/>
            <w:shd w:val="clear" w:color="auto" w:fill="BDD6EE" w:themeFill="accent1" w:themeFillTint="66"/>
            <w:vAlign w:val="center"/>
          </w:tcPr>
          <w:p w14:paraId="07A70523"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钢筋骨架地面高程（mm）</w:t>
            </w:r>
          </w:p>
        </w:tc>
        <w:tc>
          <w:tcPr>
            <w:tcW w:w="2700" w:type="dxa"/>
            <w:shd w:val="clear" w:color="auto" w:fill="BDD6EE" w:themeFill="accent1" w:themeFillTint="66"/>
            <w:vAlign w:val="center"/>
          </w:tcPr>
          <w:p w14:paraId="2D7CBCE6"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±50</w:t>
            </w:r>
          </w:p>
        </w:tc>
        <w:tc>
          <w:tcPr>
            <w:tcW w:w="2160" w:type="dxa"/>
            <w:shd w:val="clear" w:color="auto" w:fill="BDD6EE" w:themeFill="accent1" w:themeFillTint="66"/>
            <w:vAlign w:val="center"/>
          </w:tcPr>
          <w:p w14:paraId="25678B57" w14:textId="77777777" w:rsidR="00892BCE" w:rsidRDefault="00000000">
            <w:pPr>
              <w:spacing w:after="156" w:line="240" w:lineRule="auto"/>
              <w:ind w:firstLineChars="0" w:firstLine="0"/>
              <w:jc w:val="center"/>
              <w:rPr>
                <w:rFonts w:hint="eastAsia"/>
                <w:color w:val="000000"/>
                <w:szCs w:val="21"/>
              </w:rPr>
            </w:pPr>
            <w:r>
              <w:rPr>
                <w:rFonts w:hint="eastAsia"/>
                <w:color w:val="000000"/>
                <w:szCs w:val="21"/>
              </w:rPr>
              <w:t>水准仪：测每桩骨架顶面高程</w:t>
            </w:r>
            <w:proofErr w:type="gramStart"/>
            <w:r>
              <w:rPr>
                <w:rFonts w:hint="eastAsia"/>
                <w:color w:val="000000"/>
                <w:szCs w:val="21"/>
              </w:rPr>
              <w:t>后反算</w:t>
            </w:r>
            <w:proofErr w:type="gramEnd"/>
          </w:p>
        </w:tc>
        <w:tc>
          <w:tcPr>
            <w:tcW w:w="720" w:type="dxa"/>
            <w:shd w:val="clear" w:color="auto" w:fill="BDD6EE" w:themeFill="accent1" w:themeFillTint="66"/>
            <w:vAlign w:val="center"/>
          </w:tcPr>
          <w:p w14:paraId="10593C89" w14:textId="77777777" w:rsidR="00892BCE" w:rsidRDefault="00000000">
            <w:pPr>
              <w:spacing w:after="156" w:line="240" w:lineRule="auto"/>
              <w:ind w:firstLineChars="0" w:firstLine="0"/>
              <w:jc w:val="center"/>
              <w:rPr>
                <w:rFonts w:hint="eastAsia"/>
                <w:b/>
                <w:bCs/>
                <w:color w:val="000000"/>
                <w:szCs w:val="21"/>
              </w:rPr>
            </w:pPr>
            <w:r>
              <w:rPr>
                <w:rFonts w:hint="eastAsia"/>
                <w:b/>
                <w:bCs/>
                <w:color w:val="000000"/>
                <w:szCs w:val="21"/>
              </w:rPr>
              <w:t>1</w:t>
            </w:r>
          </w:p>
        </w:tc>
      </w:tr>
    </w:tbl>
    <w:p w14:paraId="5F91B5B4" w14:textId="77777777" w:rsidR="00892BCE" w:rsidRDefault="00000000">
      <w:pPr>
        <w:pStyle w:val="3"/>
        <w:numPr>
          <w:ilvl w:val="0"/>
          <w:numId w:val="0"/>
        </w:numPr>
        <w:rPr>
          <w:rFonts w:hint="eastAsia"/>
        </w:rPr>
      </w:pPr>
      <w:bookmarkStart w:id="209" w:name="_Toc67560506"/>
      <w:r>
        <w:rPr>
          <w:rFonts w:hint="eastAsia"/>
        </w:rPr>
        <w:t>5.2.2承台及</w:t>
      </w:r>
      <w:proofErr w:type="gramStart"/>
      <w:r>
        <w:rPr>
          <w:rFonts w:hint="eastAsia"/>
        </w:rPr>
        <w:t>底系梁</w:t>
      </w:r>
      <w:proofErr w:type="gramEnd"/>
      <w:r>
        <w:rPr>
          <w:rFonts w:hint="eastAsia"/>
        </w:rPr>
        <w:t>施工方案</w:t>
      </w:r>
      <w:bookmarkEnd w:id="209"/>
    </w:p>
    <w:p w14:paraId="73F4B139" w14:textId="77777777" w:rsidR="00892BCE" w:rsidRDefault="00000000">
      <w:pPr>
        <w:spacing w:beforeLines="50" w:before="156" w:after="156"/>
        <w:ind w:firstLineChars="224" w:firstLine="540"/>
        <w:rPr>
          <w:rFonts w:hint="eastAsia"/>
          <w:b/>
        </w:rPr>
      </w:pPr>
      <w:r>
        <w:rPr>
          <w:rFonts w:hint="eastAsia"/>
          <w:b/>
        </w:rPr>
        <w:t>（一）工程概况</w:t>
      </w:r>
    </w:p>
    <w:p w14:paraId="0D3FDB0F" w14:textId="77777777" w:rsidR="00892BCE" w:rsidRDefault="00000000">
      <w:pPr>
        <w:spacing w:after="156"/>
        <w:ind w:firstLineChars="257" w:firstLine="617"/>
        <w:rPr>
          <w:rFonts w:hint="eastAsia"/>
        </w:rPr>
      </w:pPr>
      <w:r>
        <w:rPr>
          <w:rFonts w:hint="eastAsia"/>
        </w:rPr>
        <w:t>本项目10座桥梁，共有承台67个、</w:t>
      </w:r>
      <w:proofErr w:type="gramStart"/>
      <w:r>
        <w:rPr>
          <w:rFonts w:hint="eastAsia"/>
        </w:rPr>
        <w:t>系梁29个</w:t>
      </w:r>
      <w:proofErr w:type="gramEnd"/>
      <w:r>
        <w:rPr>
          <w:rFonts w:hint="eastAsia"/>
        </w:rPr>
        <w:t>。</w:t>
      </w:r>
      <w:r>
        <w:rPr>
          <w:rFonts w:hint="eastAsia"/>
          <w:color w:val="000000"/>
        </w:rPr>
        <w:t>本</w:t>
      </w:r>
      <w:proofErr w:type="gramStart"/>
      <w:r>
        <w:rPr>
          <w:rFonts w:hint="eastAsia"/>
          <w:color w:val="000000"/>
        </w:rPr>
        <w:t>标段系梁按</w:t>
      </w:r>
      <w:proofErr w:type="gramEnd"/>
      <w:r>
        <w:rPr>
          <w:rFonts w:hint="eastAsia"/>
          <w:color w:val="000000"/>
        </w:rPr>
        <w:t>位置分为地系梁。</w:t>
      </w:r>
    </w:p>
    <w:p w14:paraId="65C391F5" w14:textId="77777777" w:rsidR="00892BCE" w:rsidRDefault="00000000">
      <w:pPr>
        <w:ind w:firstLine="480"/>
        <w:rPr>
          <w:rFonts w:hint="eastAsia"/>
          <w:color w:val="000000"/>
        </w:rPr>
      </w:pPr>
      <w:bookmarkStart w:id="210" w:name="_Toc11877"/>
      <w:r>
        <w:rPr>
          <w:rFonts w:hint="eastAsia"/>
          <w:color w:val="000000"/>
        </w:rPr>
        <w:t>1）</w:t>
      </w:r>
      <w:proofErr w:type="gramStart"/>
      <w:r>
        <w:rPr>
          <w:rFonts w:hint="eastAsia"/>
          <w:color w:val="000000"/>
        </w:rPr>
        <w:t>地系梁</w:t>
      </w:r>
      <w:r>
        <w:rPr>
          <w:color w:val="000000"/>
        </w:rPr>
        <w:t>施工</w:t>
      </w:r>
      <w:bookmarkEnd w:id="210"/>
      <w:proofErr w:type="gramEnd"/>
    </w:p>
    <w:p w14:paraId="1AC35719" w14:textId="77777777" w:rsidR="00892BCE" w:rsidRDefault="00000000">
      <w:pPr>
        <w:ind w:firstLine="480"/>
        <w:rPr>
          <w:rFonts w:hint="eastAsia"/>
          <w:color w:val="000000"/>
        </w:rPr>
      </w:pPr>
      <w:bookmarkStart w:id="211" w:name="_Toc2849"/>
      <w:r>
        <w:rPr>
          <w:rFonts w:hint="eastAsia"/>
          <w:color w:val="000000"/>
        </w:rPr>
        <w:t>施工工艺流程</w:t>
      </w:r>
      <w:bookmarkEnd w:id="211"/>
    </w:p>
    <w:p w14:paraId="52F10D8F" w14:textId="77777777" w:rsidR="00892BCE" w:rsidRDefault="00000000">
      <w:pPr>
        <w:ind w:firstLine="480"/>
        <w:jc w:val="center"/>
        <w:rPr>
          <w:rFonts w:cs="宋体" w:hint="eastAsia"/>
          <w:color w:val="000000"/>
        </w:rPr>
      </w:pPr>
      <w:r>
        <w:rPr>
          <w:rFonts w:cs="宋体"/>
          <w:color w:val="000000"/>
        </w:rPr>
        <w:fldChar w:fldCharType="begin"/>
      </w:r>
      <w:r>
        <w:rPr>
          <w:color w:val="000000"/>
        </w:rPr>
        <w:instrText xml:space="preserve"> INCLUDEPICTURE "E:\\白沙快速出口路\\Documents%20and%20Settings\\ky\\Application%20Data\\Tencent\\Users\\349456386\\QQ\\WinTemp\\RichOle\\%5dV%7d%7b4PGRI6SV7A%7bWG%7dNA%5d79.jpg" \* MERGEFORMAT </w:instrText>
      </w:r>
      <w:r>
        <w:rPr>
          <w:rFonts w:cs="宋体"/>
          <w:color w:val="000000"/>
        </w:rPr>
        <w:fldChar w:fldCharType="separate"/>
      </w:r>
      <w:r>
        <w:rPr>
          <w:rFonts w:cs="宋体"/>
          <w:noProof/>
          <w:color w:val="000000"/>
        </w:rPr>
        <w:drawing>
          <wp:inline distT="0" distB="0" distL="114300" distR="114300" wp14:anchorId="1AC6084D" wp14:editId="3A39363C">
            <wp:extent cx="4979670" cy="3956685"/>
            <wp:effectExtent l="0" t="0" r="24130" b="5715"/>
            <wp:docPr id="763" name="图片 321" descr="]V}{4PGRI6SV7A{WG}NA]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321" descr="]V}{4PGRI6SV7A{WG}NA]79"/>
                    <pic:cNvPicPr>
                      <a:picLocks noChangeAspect="1"/>
                    </pic:cNvPicPr>
                  </pic:nvPicPr>
                  <pic:blipFill>
                    <a:blip r:embed="rId64"/>
                    <a:stretch>
                      <a:fillRect/>
                    </a:stretch>
                  </pic:blipFill>
                  <pic:spPr>
                    <a:xfrm>
                      <a:off x="0" y="0"/>
                      <a:ext cx="4979670" cy="3956685"/>
                    </a:xfrm>
                    <a:prstGeom prst="rect">
                      <a:avLst/>
                    </a:prstGeom>
                    <a:noFill/>
                    <a:ln>
                      <a:noFill/>
                    </a:ln>
                  </pic:spPr>
                </pic:pic>
              </a:graphicData>
            </a:graphic>
          </wp:inline>
        </w:drawing>
      </w:r>
      <w:r>
        <w:rPr>
          <w:rFonts w:cs="宋体"/>
          <w:color w:val="000000"/>
        </w:rPr>
        <w:fldChar w:fldCharType="end"/>
      </w:r>
    </w:p>
    <w:p w14:paraId="04A1F8A0" w14:textId="77777777" w:rsidR="00892BCE" w:rsidRDefault="00000000">
      <w:pPr>
        <w:ind w:firstLine="422"/>
        <w:jc w:val="center"/>
        <w:rPr>
          <w:rFonts w:hint="eastAsia"/>
          <w:b/>
          <w:bCs/>
          <w:color w:val="000000"/>
          <w:sz w:val="21"/>
          <w:szCs w:val="21"/>
        </w:rPr>
      </w:pPr>
      <w:r>
        <w:rPr>
          <w:rFonts w:hint="eastAsia"/>
          <w:b/>
          <w:bCs/>
          <w:color w:val="000000"/>
          <w:sz w:val="21"/>
          <w:szCs w:val="21"/>
        </w:rPr>
        <w:t>图4、</w:t>
      </w:r>
      <w:proofErr w:type="gramStart"/>
      <w:r>
        <w:rPr>
          <w:rFonts w:hint="eastAsia"/>
          <w:b/>
          <w:bCs/>
          <w:color w:val="000000"/>
          <w:sz w:val="21"/>
          <w:szCs w:val="21"/>
        </w:rPr>
        <w:t>地系梁施工工艺流程</w:t>
      </w:r>
      <w:proofErr w:type="gramEnd"/>
      <w:r>
        <w:rPr>
          <w:rFonts w:hint="eastAsia"/>
          <w:b/>
          <w:bCs/>
          <w:color w:val="000000"/>
          <w:sz w:val="21"/>
          <w:szCs w:val="21"/>
        </w:rPr>
        <w:t>图</w:t>
      </w:r>
    </w:p>
    <w:p w14:paraId="54CBC526" w14:textId="77777777" w:rsidR="00892BCE" w:rsidRDefault="00892BCE">
      <w:pPr>
        <w:pStyle w:val="a0"/>
        <w:ind w:firstLine="480"/>
        <w:rPr>
          <w:rFonts w:eastAsia="宋体" w:hint="eastAsia"/>
          <w:b w:val="0"/>
          <w:snapToGrid/>
          <w:color w:val="000000"/>
          <w:spacing w:val="0"/>
          <w:sz w:val="24"/>
          <w:szCs w:val="24"/>
        </w:rPr>
      </w:pPr>
    </w:p>
    <w:p w14:paraId="28573765" w14:textId="77777777" w:rsidR="00892BCE" w:rsidRDefault="00000000">
      <w:pPr>
        <w:ind w:firstLine="480"/>
        <w:rPr>
          <w:rFonts w:hint="eastAsia"/>
          <w:color w:val="000000"/>
        </w:rPr>
      </w:pPr>
      <w:bookmarkStart w:id="212" w:name="_Toc15295"/>
      <w:r>
        <w:rPr>
          <w:rFonts w:hint="eastAsia"/>
          <w:color w:val="000000"/>
        </w:rPr>
        <w:t>2）施工方法</w:t>
      </w:r>
      <w:bookmarkEnd w:id="212"/>
    </w:p>
    <w:p w14:paraId="34F4E972" w14:textId="77777777" w:rsidR="00892BCE" w:rsidRDefault="00000000">
      <w:pPr>
        <w:ind w:firstLine="480"/>
        <w:rPr>
          <w:rFonts w:hint="eastAsia"/>
          <w:color w:val="000000"/>
        </w:rPr>
      </w:pPr>
      <w:r>
        <w:rPr>
          <w:rFonts w:hint="eastAsia"/>
          <w:color w:val="000000"/>
        </w:rPr>
        <w:t>①基坑开挖</w:t>
      </w:r>
    </w:p>
    <w:p w14:paraId="32AC8664" w14:textId="77777777" w:rsidR="00892BCE" w:rsidRDefault="00000000">
      <w:pPr>
        <w:ind w:firstLine="480"/>
        <w:rPr>
          <w:rFonts w:hint="eastAsia"/>
          <w:color w:val="000000"/>
        </w:rPr>
      </w:pPr>
      <w:r>
        <w:rPr>
          <w:rFonts w:hint="eastAsia"/>
          <w:color w:val="000000"/>
        </w:rPr>
        <w:t>基坑开挖应连续进行，并根据具体情况，采取支护和排水措施。基坑开挖后不得长时间暴露，以免被水浸泡或被扰动，应及时检验其几何尺寸、高程、基底承载力等，以尽快进行后续施工。</w:t>
      </w:r>
    </w:p>
    <w:p w14:paraId="1FAC8B36" w14:textId="77777777" w:rsidR="00892BCE" w:rsidRDefault="00000000">
      <w:pPr>
        <w:ind w:firstLine="480"/>
        <w:rPr>
          <w:rFonts w:hint="eastAsia"/>
          <w:color w:val="000000"/>
        </w:rPr>
      </w:pPr>
      <w:r>
        <w:rPr>
          <w:rFonts w:hint="eastAsia"/>
          <w:color w:val="000000"/>
        </w:rPr>
        <w:t>②凿桩头</w:t>
      </w:r>
    </w:p>
    <w:p w14:paraId="39656B23" w14:textId="77777777" w:rsidR="00892BCE" w:rsidRDefault="00000000">
      <w:pPr>
        <w:ind w:firstLine="480"/>
        <w:rPr>
          <w:rFonts w:hint="eastAsia"/>
          <w:color w:val="000000"/>
        </w:rPr>
      </w:pPr>
      <w:r>
        <w:rPr>
          <w:rFonts w:hint="eastAsia"/>
          <w:color w:val="000000"/>
        </w:rPr>
        <w:t>A.凿除桩顶超</w:t>
      </w:r>
      <w:proofErr w:type="gramStart"/>
      <w:r>
        <w:rPr>
          <w:rFonts w:hint="eastAsia"/>
          <w:color w:val="000000"/>
        </w:rPr>
        <w:t>灌部分</w:t>
      </w:r>
      <w:proofErr w:type="gramEnd"/>
      <w:r>
        <w:rPr>
          <w:rFonts w:hint="eastAsia"/>
          <w:color w:val="000000"/>
        </w:rPr>
        <w:t>混凝土，桩顶超</w:t>
      </w:r>
      <w:proofErr w:type="gramStart"/>
      <w:r>
        <w:rPr>
          <w:rFonts w:hint="eastAsia"/>
          <w:color w:val="000000"/>
        </w:rPr>
        <w:t>灌部分</w:t>
      </w:r>
      <w:proofErr w:type="gramEnd"/>
      <w:r>
        <w:rPr>
          <w:rFonts w:hint="eastAsia"/>
          <w:color w:val="000000"/>
        </w:rPr>
        <w:t>混凝土应按有关要求</w:t>
      </w:r>
      <w:proofErr w:type="gramStart"/>
      <w:r>
        <w:rPr>
          <w:rFonts w:hint="eastAsia"/>
          <w:color w:val="000000"/>
        </w:rPr>
        <w:t>凿除至设计标高</w:t>
      </w:r>
      <w:proofErr w:type="gramEnd"/>
      <w:r>
        <w:rPr>
          <w:rFonts w:hint="eastAsia"/>
          <w:color w:val="000000"/>
        </w:rPr>
        <w:t>，但不应破坏钢筋保护层，由第三方检测单位对桩基进行超声波检测。</w:t>
      </w:r>
    </w:p>
    <w:p w14:paraId="02CBF35D" w14:textId="77777777" w:rsidR="00892BCE" w:rsidRDefault="00000000">
      <w:pPr>
        <w:ind w:firstLine="480"/>
        <w:rPr>
          <w:rFonts w:hint="eastAsia"/>
          <w:color w:val="000000"/>
        </w:rPr>
      </w:pPr>
      <w:r>
        <w:rPr>
          <w:rFonts w:hint="eastAsia"/>
          <w:color w:val="000000"/>
        </w:rPr>
        <w:t>B.桩基检测合格后，对坑底整平夯实，并采用10cm厚C20素混凝土垫层找平，其顶面高程应不高于基底高程且在基底高程允许偏差范围内，边缘</w:t>
      </w:r>
      <w:proofErr w:type="gramStart"/>
      <w:r>
        <w:rPr>
          <w:rFonts w:hint="eastAsia"/>
          <w:color w:val="000000"/>
        </w:rPr>
        <w:t>宽于系梁边沿</w:t>
      </w:r>
      <w:proofErr w:type="gramEnd"/>
      <w:r>
        <w:rPr>
          <w:rFonts w:hint="eastAsia"/>
          <w:color w:val="000000"/>
        </w:rPr>
        <w:t>50cm。当基底为软弱土层时，应采取措施进行处理，避免在混凝土浇筑过程中产生不均匀沉降。</w:t>
      </w:r>
    </w:p>
    <w:p w14:paraId="6543DB80" w14:textId="77777777" w:rsidR="00892BCE" w:rsidRDefault="00000000">
      <w:pPr>
        <w:ind w:firstLine="480"/>
        <w:rPr>
          <w:rFonts w:hint="eastAsia"/>
          <w:color w:val="000000"/>
        </w:rPr>
      </w:pPr>
      <w:r>
        <w:rPr>
          <w:rFonts w:hint="eastAsia"/>
          <w:color w:val="000000"/>
        </w:rPr>
        <w:t>③绑扎钢筋</w:t>
      </w:r>
    </w:p>
    <w:p w14:paraId="7748977D" w14:textId="77777777" w:rsidR="00892BCE" w:rsidRDefault="00000000">
      <w:pPr>
        <w:ind w:firstLine="480"/>
        <w:rPr>
          <w:rFonts w:hint="eastAsia"/>
          <w:color w:val="000000"/>
        </w:rPr>
      </w:pPr>
      <w:r>
        <w:rPr>
          <w:rFonts w:hint="eastAsia"/>
          <w:color w:val="000000"/>
        </w:rPr>
        <w:t>A.进场钢筋必须经检验合格后方可使用。</w:t>
      </w:r>
    </w:p>
    <w:p w14:paraId="36E88D06" w14:textId="77777777" w:rsidR="00892BCE" w:rsidRDefault="00000000">
      <w:pPr>
        <w:ind w:firstLine="480"/>
        <w:rPr>
          <w:rFonts w:hint="eastAsia"/>
          <w:color w:val="000000"/>
        </w:rPr>
      </w:pPr>
      <w:r>
        <w:rPr>
          <w:rFonts w:hint="eastAsia"/>
          <w:color w:val="000000"/>
        </w:rPr>
        <w:t>B.钢筋下料前，首先对施工图中各种规格的钢筋长度、数量进行核对，无误后方可进行下料。下料时应根据钢筋原材长度与图纸设计尺寸并结合规范要求确定钢筋的下料长度。</w:t>
      </w:r>
      <w:proofErr w:type="gramStart"/>
      <w:r>
        <w:rPr>
          <w:rFonts w:hint="eastAsia"/>
          <w:color w:val="000000"/>
        </w:rPr>
        <w:t>系梁钢筋</w:t>
      </w:r>
      <w:proofErr w:type="gramEnd"/>
      <w:r>
        <w:rPr>
          <w:rFonts w:hint="eastAsia"/>
          <w:color w:val="000000"/>
        </w:rPr>
        <w:t>与桩基钢筋的交叉处进行绑扎，</w:t>
      </w:r>
      <w:proofErr w:type="gramStart"/>
      <w:r>
        <w:rPr>
          <w:rFonts w:hint="eastAsia"/>
          <w:color w:val="000000"/>
        </w:rPr>
        <w:t>系梁主筋</w:t>
      </w:r>
      <w:proofErr w:type="gramEnd"/>
      <w:r>
        <w:rPr>
          <w:rFonts w:hint="eastAsia"/>
          <w:color w:val="000000"/>
        </w:rPr>
        <w:t>的接头采用单面焊，焊缝长度不小于10d，焊缝饱满、平整，同时接头断面错开。受力主筋的连</w:t>
      </w:r>
      <w:proofErr w:type="gramStart"/>
      <w:r>
        <w:rPr>
          <w:rFonts w:hint="eastAsia"/>
          <w:color w:val="000000"/>
        </w:rPr>
        <w:t>接应按</w:t>
      </w:r>
      <w:proofErr w:type="gramEnd"/>
      <w:r>
        <w:rPr>
          <w:rFonts w:hint="eastAsia"/>
          <w:color w:val="000000"/>
        </w:rPr>
        <w:t>图纸或批准的加工图设置，其连接点不应设于最大应力处，并使接头交错排开。</w:t>
      </w:r>
    </w:p>
    <w:p w14:paraId="1276E757" w14:textId="77777777" w:rsidR="00892BCE" w:rsidRDefault="00000000">
      <w:pPr>
        <w:ind w:firstLine="480"/>
        <w:rPr>
          <w:rFonts w:hint="eastAsia"/>
          <w:color w:val="000000"/>
        </w:rPr>
      </w:pPr>
      <w:r>
        <w:rPr>
          <w:rFonts w:hint="eastAsia"/>
          <w:color w:val="000000"/>
        </w:rPr>
        <w:t>C.钢筋绑扎前，对基坑进行清扫，对桩头清洗，并应注意准确预埋墩柱钢筋，并保证其相邻接头相互错开1米以上。钢筋绑扎间距和搭接长度等应符合规范要求，箍筋应与主筋垂直。绑扎钢筋的铁丝头不应进入混凝土保护层内。钢筋</w:t>
      </w:r>
      <w:proofErr w:type="gramStart"/>
      <w:r>
        <w:rPr>
          <w:rFonts w:hint="eastAsia"/>
          <w:color w:val="000000"/>
        </w:rPr>
        <w:t>绑扎完经检验</w:t>
      </w:r>
      <w:proofErr w:type="gramEnd"/>
      <w:r>
        <w:rPr>
          <w:rFonts w:hint="eastAsia"/>
          <w:color w:val="000000"/>
        </w:rPr>
        <w:t>合格后方可立模。</w:t>
      </w:r>
    </w:p>
    <w:p w14:paraId="7695A502" w14:textId="77777777" w:rsidR="00892BCE" w:rsidRDefault="00000000">
      <w:pPr>
        <w:ind w:firstLine="422"/>
        <w:jc w:val="center"/>
        <w:rPr>
          <w:rFonts w:hint="eastAsia"/>
          <w:b/>
          <w:bCs/>
          <w:color w:val="000000"/>
          <w:sz w:val="21"/>
          <w:szCs w:val="21"/>
        </w:rPr>
      </w:pPr>
      <w:r>
        <w:rPr>
          <w:rFonts w:hint="eastAsia"/>
          <w:b/>
          <w:bCs/>
          <w:color w:val="000000"/>
          <w:sz w:val="21"/>
          <w:szCs w:val="21"/>
        </w:rPr>
        <w:t>表6、钢筋加工及安装实测项目</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blLayout w:type="fixed"/>
        <w:tblLook w:val="04A0" w:firstRow="1" w:lastRow="0" w:firstColumn="1" w:lastColumn="0" w:noHBand="0" w:noVBand="1"/>
      </w:tblPr>
      <w:tblGrid>
        <w:gridCol w:w="922"/>
        <w:gridCol w:w="2061"/>
        <w:gridCol w:w="932"/>
        <w:gridCol w:w="1291"/>
        <w:gridCol w:w="3372"/>
      </w:tblGrid>
      <w:tr w:rsidR="00892BCE" w14:paraId="0B89957D" w14:textId="77777777">
        <w:trPr>
          <w:cantSplit/>
          <w:trHeight w:hRule="exact" w:val="405"/>
          <w:jc w:val="center"/>
        </w:trPr>
        <w:tc>
          <w:tcPr>
            <w:tcW w:w="922" w:type="dxa"/>
            <w:shd w:val="clear" w:color="auto" w:fill="FFFFFF"/>
            <w:vAlign w:val="center"/>
          </w:tcPr>
          <w:p w14:paraId="65E8249A" w14:textId="77777777" w:rsidR="00892BCE" w:rsidRDefault="00000000">
            <w:pPr>
              <w:spacing w:line="240" w:lineRule="auto"/>
              <w:ind w:firstLineChars="0" w:firstLine="0"/>
              <w:jc w:val="center"/>
              <w:rPr>
                <w:rFonts w:hint="eastAsia"/>
                <w:color w:val="000000"/>
              </w:rPr>
            </w:pPr>
            <w:r>
              <w:rPr>
                <w:rFonts w:hint="eastAsia"/>
                <w:color w:val="000000"/>
              </w:rPr>
              <w:t>序号</w:t>
            </w:r>
          </w:p>
        </w:tc>
        <w:tc>
          <w:tcPr>
            <w:tcW w:w="2993" w:type="dxa"/>
            <w:gridSpan w:val="2"/>
            <w:shd w:val="clear" w:color="auto" w:fill="FFFFFF"/>
            <w:vAlign w:val="center"/>
          </w:tcPr>
          <w:p w14:paraId="15D110EC" w14:textId="4ACC5F69" w:rsidR="00892BCE" w:rsidRDefault="00000000">
            <w:pPr>
              <w:spacing w:line="240" w:lineRule="auto"/>
              <w:ind w:firstLineChars="0" w:firstLine="0"/>
              <w:jc w:val="center"/>
              <w:rPr>
                <w:rFonts w:hint="eastAsia"/>
                <w:color w:val="000000"/>
              </w:rPr>
            </w:pPr>
            <w:r>
              <w:rPr>
                <w:rFonts w:hint="eastAsia"/>
                <w:color w:val="000000"/>
              </w:rPr>
              <w:t>检查项目</w:t>
            </w:r>
          </w:p>
        </w:tc>
        <w:tc>
          <w:tcPr>
            <w:tcW w:w="1291" w:type="dxa"/>
            <w:shd w:val="clear" w:color="auto" w:fill="FFFFFF"/>
            <w:vAlign w:val="center"/>
          </w:tcPr>
          <w:p w14:paraId="1082F392" w14:textId="77777777" w:rsidR="00892BCE" w:rsidRDefault="00000000">
            <w:pPr>
              <w:spacing w:line="240" w:lineRule="auto"/>
              <w:ind w:firstLineChars="0" w:firstLine="0"/>
              <w:jc w:val="center"/>
              <w:rPr>
                <w:rFonts w:hint="eastAsia"/>
                <w:color w:val="000000"/>
              </w:rPr>
            </w:pPr>
            <w:r>
              <w:rPr>
                <w:rFonts w:hint="eastAsia"/>
                <w:color w:val="000000"/>
              </w:rPr>
              <w:t>允许偏差</w:t>
            </w:r>
          </w:p>
        </w:tc>
        <w:tc>
          <w:tcPr>
            <w:tcW w:w="3372" w:type="dxa"/>
            <w:shd w:val="clear" w:color="auto" w:fill="FFFFFF"/>
            <w:vAlign w:val="center"/>
          </w:tcPr>
          <w:p w14:paraId="0AC6E69C" w14:textId="77777777" w:rsidR="00892BCE" w:rsidRDefault="00000000">
            <w:pPr>
              <w:spacing w:line="240" w:lineRule="auto"/>
              <w:ind w:firstLineChars="0" w:firstLine="0"/>
              <w:jc w:val="center"/>
              <w:rPr>
                <w:rFonts w:hint="eastAsia"/>
                <w:color w:val="000000"/>
              </w:rPr>
            </w:pPr>
            <w:r>
              <w:rPr>
                <w:rFonts w:hint="eastAsia"/>
                <w:color w:val="000000"/>
              </w:rPr>
              <w:t>检查方法和频率</w:t>
            </w:r>
          </w:p>
        </w:tc>
      </w:tr>
      <w:tr w:rsidR="00892BCE" w14:paraId="2F2FAEDE" w14:textId="77777777">
        <w:trPr>
          <w:cantSplit/>
          <w:trHeight w:hRule="exact" w:val="338"/>
          <w:jc w:val="center"/>
        </w:trPr>
        <w:tc>
          <w:tcPr>
            <w:tcW w:w="922" w:type="dxa"/>
            <w:shd w:val="clear" w:color="auto" w:fill="FFFFFF"/>
            <w:vAlign w:val="center"/>
          </w:tcPr>
          <w:p w14:paraId="38389355" w14:textId="77777777" w:rsidR="00892BCE" w:rsidRDefault="00000000">
            <w:pPr>
              <w:spacing w:line="240" w:lineRule="auto"/>
              <w:ind w:firstLineChars="0" w:firstLine="0"/>
              <w:jc w:val="center"/>
              <w:rPr>
                <w:rFonts w:hint="eastAsia"/>
                <w:color w:val="000000"/>
              </w:rPr>
            </w:pPr>
            <w:r>
              <w:rPr>
                <w:rFonts w:hint="eastAsia"/>
                <w:color w:val="000000"/>
              </w:rPr>
              <w:t>1</w:t>
            </w:r>
          </w:p>
        </w:tc>
        <w:tc>
          <w:tcPr>
            <w:tcW w:w="2993" w:type="dxa"/>
            <w:gridSpan w:val="2"/>
            <w:shd w:val="clear" w:color="auto" w:fill="FFFFFF"/>
            <w:vAlign w:val="center"/>
          </w:tcPr>
          <w:p w14:paraId="6D79032F" w14:textId="77777777" w:rsidR="00892BCE" w:rsidRDefault="00000000">
            <w:pPr>
              <w:spacing w:line="240" w:lineRule="auto"/>
              <w:ind w:firstLineChars="0" w:firstLine="0"/>
              <w:jc w:val="center"/>
              <w:rPr>
                <w:rFonts w:hint="eastAsia"/>
                <w:color w:val="000000"/>
              </w:rPr>
            </w:pPr>
            <w:r>
              <w:rPr>
                <w:rFonts w:hint="eastAsia"/>
                <w:color w:val="000000"/>
              </w:rPr>
              <w:t>受力钢筋间距（mm）</w:t>
            </w:r>
          </w:p>
        </w:tc>
        <w:tc>
          <w:tcPr>
            <w:tcW w:w="1291" w:type="dxa"/>
            <w:shd w:val="clear" w:color="auto" w:fill="FFFFFF"/>
            <w:vAlign w:val="center"/>
          </w:tcPr>
          <w:p w14:paraId="567C2413" w14:textId="77777777" w:rsidR="00892BCE" w:rsidRDefault="00000000">
            <w:pPr>
              <w:spacing w:line="240" w:lineRule="auto"/>
              <w:ind w:firstLineChars="0" w:firstLine="0"/>
              <w:jc w:val="center"/>
              <w:rPr>
                <w:rFonts w:hint="eastAsia"/>
                <w:color w:val="000000"/>
              </w:rPr>
            </w:pPr>
            <w:r>
              <w:rPr>
                <w:rFonts w:hint="eastAsia"/>
                <w:color w:val="000000"/>
              </w:rPr>
              <w:t>±20</w:t>
            </w:r>
          </w:p>
        </w:tc>
        <w:tc>
          <w:tcPr>
            <w:tcW w:w="3372" w:type="dxa"/>
            <w:shd w:val="clear" w:color="auto" w:fill="FFFFFF"/>
            <w:vAlign w:val="center"/>
          </w:tcPr>
          <w:p w14:paraId="7380CC6F" w14:textId="77777777" w:rsidR="00892BCE" w:rsidRDefault="00000000">
            <w:pPr>
              <w:spacing w:line="240" w:lineRule="auto"/>
              <w:ind w:firstLineChars="0" w:firstLine="0"/>
              <w:jc w:val="center"/>
              <w:rPr>
                <w:rFonts w:hint="eastAsia"/>
                <w:color w:val="000000"/>
              </w:rPr>
            </w:pPr>
            <w:r>
              <w:rPr>
                <w:rFonts w:hint="eastAsia"/>
                <w:color w:val="000000"/>
              </w:rPr>
              <w:t>每构件检查2个断面，用尺量</w:t>
            </w:r>
          </w:p>
        </w:tc>
      </w:tr>
      <w:tr w:rsidR="00892BCE" w14:paraId="55018B47" w14:textId="77777777">
        <w:trPr>
          <w:cantSplit/>
          <w:trHeight w:hRule="exact" w:val="375"/>
          <w:jc w:val="center"/>
        </w:trPr>
        <w:tc>
          <w:tcPr>
            <w:tcW w:w="922" w:type="dxa"/>
            <w:shd w:val="clear" w:color="auto" w:fill="FFFFFF"/>
            <w:vAlign w:val="center"/>
          </w:tcPr>
          <w:p w14:paraId="53544DE5" w14:textId="77777777" w:rsidR="00892BCE" w:rsidRDefault="00000000">
            <w:pPr>
              <w:spacing w:line="240" w:lineRule="auto"/>
              <w:ind w:firstLineChars="0" w:firstLine="0"/>
              <w:jc w:val="center"/>
              <w:rPr>
                <w:rFonts w:hint="eastAsia"/>
                <w:color w:val="000000"/>
              </w:rPr>
            </w:pPr>
            <w:r>
              <w:rPr>
                <w:rFonts w:hint="eastAsia"/>
                <w:color w:val="000000"/>
              </w:rPr>
              <w:t>2</w:t>
            </w:r>
          </w:p>
        </w:tc>
        <w:tc>
          <w:tcPr>
            <w:tcW w:w="2993" w:type="dxa"/>
            <w:gridSpan w:val="2"/>
            <w:shd w:val="clear" w:color="auto" w:fill="FFFFFF"/>
            <w:vAlign w:val="center"/>
          </w:tcPr>
          <w:p w14:paraId="643D1C76" w14:textId="77777777" w:rsidR="00892BCE" w:rsidRDefault="00000000">
            <w:pPr>
              <w:spacing w:line="240" w:lineRule="auto"/>
              <w:ind w:firstLineChars="0" w:firstLine="0"/>
              <w:jc w:val="center"/>
              <w:rPr>
                <w:rFonts w:hint="eastAsia"/>
                <w:color w:val="000000"/>
              </w:rPr>
            </w:pPr>
            <w:r>
              <w:rPr>
                <w:rFonts w:hint="eastAsia"/>
                <w:color w:val="000000"/>
              </w:rPr>
              <w:t>箍筋、螺旋</w:t>
            </w:r>
            <w:proofErr w:type="gramStart"/>
            <w:r>
              <w:rPr>
                <w:rFonts w:hint="eastAsia"/>
                <w:color w:val="000000"/>
              </w:rPr>
              <w:t>筋</w:t>
            </w:r>
            <w:proofErr w:type="gramEnd"/>
            <w:r>
              <w:rPr>
                <w:rFonts w:hint="eastAsia"/>
                <w:color w:val="000000"/>
              </w:rPr>
              <w:t>间距（mm）</w:t>
            </w:r>
          </w:p>
        </w:tc>
        <w:tc>
          <w:tcPr>
            <w:tcW w:w="1291" w:type="dxa"/>
            <w:shd w:val="clear" w:color="auto" w:fill="FFFFFF"/>
            <w:vAlign w:val="center"/>
          </w:tcPr>
          <w:p w14:paraId="1779C5A5" w14:textId="77777777" w:rsidR="00892BCE" w:rsidRDefault="00000000">
            <w:pPr>
              <w:spacing w:line="240" w:lineRule="auto"/>
              <w:ind w:firstLineChars="0" w:firstLine="0"/>
              <w:jc w:val="center"/>
              <w:rPr>
                <w:rFonts w:hint="eastAsia"/>
                <w:color w:val="000000"/>
              </w:rPr>
            </w:pPr>
            <w:r>
              <w:rPr>
                <w:rFonts w:hint="eastAsia"/>
                <w:color w:val="000000"/>
              </w:rPr>
              <w:t>±10</w:t>
            </w:r>
          </w:p>
        </w:tc>
        <w:tc>
          <w:tcPr>
            <w:tcW w:w="3372" w:type="dxa"/>
            <w:shd w:val="clear" w:color="auto" w:fill="FFFFFF"/>
            <w:vAlign w:val="center"/>
          </w:tcPr>
          <w:p w14:paraId="359FF833" w14:textId="77777777" w:rsidR="00892BCE" w:rsidRDefault="00000000">
            <w:pPr>
              <w:spacing w:line="240" w:lineRule="auto"/>
              <w:ind w:firstLineChars="0" w:firstLine="0"/>
              <w:jc w:val="center"/>
              <w:rPr>
                <w:rFonts w:hint="eastAsia"/>
                <w:color w:val="000000"/>
              </w:rPr>
            </w:pPr>
            <w:r>
              <w:rPr>
                <w:rFonts w:hint="eastAsia"/>
                <w:color w:val="000000"/>
              </w:rPr>
              <w:t>每构件检查5-10个间距</w:t>
            </w:r>
          </w:p>
        </w:tc>
      </w:tr>
      <w:tr w:rsidR="00892BCE" w14:paraId="21FE0091" w14:textId="77777777">
        <w:trPr>
          <w:cantSplit/>
          <w:trHeight w:hRule="exact" w:val="368"/>
          <w:jc w:val="center"/>
        </w:trPr>
        <w:tc>
          <w:tcPr>
            <w:tcW w:w="922" w:type="dxa"/>
            <w:vMerge w:val="restart"/>
            <w:shd w:val="clear" w:color="auto" w:fill="FFFFFF"/>
            <w:vAlign w:val="center"/>
          </w:tcPr>
          <w:p w14:paraId="3748F8F6" w14:textId="77777777" w:rsidR="00892BCE" w:rsidRDefault="00000000">
            <w:pPr>
              <w:spacing w:line="240" w:lineRule="auto"/>
              <w:ind w:firstLineChars="0" w:firstLine="0"/>
              <w:jc w:val="center"/>
              <w:rPr>
                <w:rFonts w:hint="eastAsia"/>
                <w:color w:val="000000"/>
              </w:rPr>
            </w:pPr>
            <w:r>
              <w:rPr>
                <w:rFonts w:hint="eastAsia"/>
                <w:color w:val="000000"/>
              </w:rPr>
              <w:t>3</w:t>
            </w:r>
          </w:p>
        </w:tc>
        <w:tc>
          <w:tcPr>
            <w:tcW w:w="2061" w:type="dxa"/>
            <w:vMerge w:val="restart"/>
            <w:shd w:val="clear" w:color="auto" w:fill="FFFFFF"/>
            <w:vAlign w:val="center"/>
          </w:tcPr>
          <w:p w14:paraId="0583CADD" w14:textId="77777777" w:rsidR="00892BCE" w:rsidRDefault="00000000">
            <w:pPr>
              <w:spacing w:line="240" w:lineRule="auto"/>
              <w:ind w:firstLineChars="0" w:firstLine="0"/>
              <w:jc w:val="center"/>
              <w:rPr>
                <w:rFonts w:hint="eastAsia"/>
                <w:color w:val="000000"/>
              </w:rPr>
            </w:pPr>
            <w:r>
              <w:rPr>
                <w:rFonts w:hint="eastAsia"/>
                <w:color w:val="000000"/>
              </w:rPr>
              <w:t>钢筋骨架尺寸（mm）</w:t>
            </w:r>
          </w:p>
        </w:tc>
        <w:tc>
          <w:tcPr>
            <w:tcW w:w="932" w:type="dxa"/>
            <w:shd w:val="clear" w:color="auto" w:fill="FFFFFF"/>
            <w:vAlign w:val="center"/>
          </w:tcPr>
          <w:p w14:paraId="2C0A3D6E" w14:textId="77777777" w:rsidR="00892BCE" w:rsidRDefault="00000000">
            <w:pPr>
              <w:spacing w:line="240" w:lineRule="auto"/>
              <w:ind w:firstLineChars="0" w:firstLine="0"/>
              <w:jc w:val="center"/>
              <w:rPr>
                <w:rFonts w:hint="eastAsia"/>
                <w:color w:val="000000"/>
              </w:rPr>
            </w:pPr>
            <w:r>
              <w:rPr>
                <w:rFonts w:hint="eastAsia"/>
                <w:color w:val="000000"/>
              </w:rPr>
              <w:t>长</w:t>
            </w:r>
          </w:p>
        </w:tc>
        <w:tc>
          <w:tcPr>
            <w:tcW w:w="1291" w:type="dxa"/>
            <w:shd w:val="clear" w:color="auto" w:fill="FFFFFF"/>
            <w:vAlign w:val="center"/>
          </w:tcPr>
          <w:p w14:paraId="1FE360D5" w14:textId="77777777" w:rsidR="00892BCE" w:rsidRDefault="00000000">
            <w:pPr>
              <w:spacing w:line="240" w:lineRule="auto"/>
              <w:ind w:firstLineChars="0" w:firstLine="0"/>
              <w:jc w:val="center"/>
              <w:rPr>
                <w:rFonts w:hint="eastAsia"/>
                <w:color w:val="000000"/>
              </w:rPr>
            </w:pPr>
            <w:r>
              <w:rPr>
                <w:rFonts w:hint="eastAsia"/>
                <w:color w:val="000000"/>
              </w:rPr>
              <w:t>±10</w:t>
            </w:r>
          </w:p>
        </w:tc>
        <w:tc>
          <w:tcPr>
            <w:tcW w:w="3372" w:type="dxa"/>
            <w:vMerge w:val="restart"/>
            <w:shd w:val="clear" w:color="auto" w:fill="FFFFFF"/>
            <w:vAlign w:val="center"/>
          </w:tcPr>
          <w:p w14:paraId="710683DF" w14:textId="77777777" w:rsidR="00892BCE" w:rsidRDefault="00000000">
            <w:pPr>
              <w:spacing w:line="240" w:lineRule="auto"/>
              <w:ind w:firstLineChars="0" w:firstLine="0"/>
              <w:jc w:val="center"/>
              <w:rPr>
                <w:rFonts w:hint="eastAsia"/>
                <w:color w:val="000000"/>
              </w:rPr>
            </w:pPr>
            <w:r>
              <w:rPr>
                <w:rFonts w:hint="eastAsia"/>
                <w:color w:val="000000"/>
              </w:rPr>
              <w:t>按骨架总数30%抽查</w:t>
            </w:r>
          </w:p>
        </w:tc>
      </w:tr>
      <w:tr w:rsidR="00892BCE" w14:paraId="0EA46EDF" w14:textId="77777777">
        <w:trPr>
          <w:cantSplit/>
          <w:trHeight w:hRule="exact" w:val="368"/>
          <w:jc w:val="center"/>
        </w:trPr>
        <w:tc>
          <w:tcPr>
            <w:tcW w:w="922" w:type="dxa"/>
            <w:vMerge/>
            <w:shd w:val="clear" w:color="auto" w:fill="FFFFFF"/>
            <w:vAlign w:val="center"/>
          </w:tcPr>
          <w:p w14:paraId="28688C93" w14:textId="77777777" w:rsidR="00892BCE" w:rsidRDefault="00892BCE">
            <w:pPr>
              <w:spacing w:line="240" w:lineRule="auto"/>
              <w:ind w:firstLine="480"/>
              <w:jc w:val="center"/>
              <w:rPr>
                <w:rFonts w:hint="eastAsia"/>
                <w:color w:val="000000"/>
              </w:rPr>
            </w:pPr>
          </w:p>
        </w:tc>
        <w:tc>
          <w:tcPr>
            <w:tcW w:w="2061" w:type="dxa"/>
            <w:vMerge/>
            <w:shd w:val="clear" w:color="auto" w:fill="FFFFFF"/>
            <w:vAlign w:val="center"/>
          </w:tcPr>
          <w:p w14:paraId="4DE5AB55" w14:textId="77777777" w:rsidR="00892BCE" w:rsidRDefault="00892BCE">
            <w:pPr>
              <w:spacing w:line="240" w:lineRule="auto"/>
              <w:ind w:firstLine="480"/>
              <w:jc w:val="center"/>
              <w:rPr>
                <w:rFonts w:hint="eastAsia"/>
                <w:color w:val="000000"/>
              </w:rPr>
            </w:pPr>
          </w:p>
        </w:tc>
        <w:tc>
          <w:tcPr>
            <w:tcW w:w="932" w:type="dxa"/>
            <w:shd w:val="clear" w:color="auto" w:fill="FFFFFF"/>
            <w:vAlign w:val="center"/>
          </w:tcPr>
          <w:p w14:paraId="7EEAC41A" w14:textId="77777777" w:rsidR="00892BCE" w:rsidRDefault="00000000">
            <w:pPr>
              <w:spacing w:line="240" w:lineRule="auto"/>
              <w:ind w:firstLineChars="0" w:firstLine="0"/>
              <w:jc w:val="center"/>
              <w:rPr>
                <w:rFonts w:hint="eastAsia"/>
                <w:color w:val="000000"/>
              </w:rPr>
            </w:pPr>
            <w:r>
              <w:rPr>
                <w:rFonts w:hint="eastAsia"/>
                <w:color w:val="000000"/>
              </w:rPr>
              <w:t>宽、高</w:t>
            </w:r>
          </w:p>
        </w:tc>
        <w:tc>
          <w:tcPr>
            <w:tcW w:w="1291" w:type="dxa"/>
            <w:shd w:val="clear" w:color="auto" w:fill="FFFFFF"/>
            <w:vAlign w:val="center"/>
          </w:tcPr>
          <w:p w14:paraId="0F720CB0" w14:textId="77777777" w:rsidR="00892BCE" w:rsidRDefault="00000000">
            <w:pPr>
              <w:spacing w:line="240" w:lineRule="auto"/>
              <w:ind w:firstLineChars="0" w:firstLine="0"/>
              <w:jc w:val="center"/>
              <w:rPr>
                <w:rFonts w:hint="eastAsia"/>
                <w:color w:val="000000"/>
              </w:rPr>
            </w:pPr>
            <w:r>
              <w:rPr>
                <w:rFonts w:hint="eastAsia"/>
                <w:color w:val="000000"/>
              </w:rPr>
              <w:t>±5</w:t>
            </w:r>
          </w:p>
        </w:tc>
        <w:tc>
          <w:tcPr>
            <w:tcW w:w="3372" w:type="dxa"/>
            <w:vMerge/>
            <w:shd w:val="clear" w:color="auto" w:fill="FFFFFF"/>
            <w:vAlign w:val="center"/>
          </w:tcPr>
          <w:p w14:paraId="255D7D80" w14:textId="77777777" w:rsidR="00892BCE" w:rsidRDefault="00892BCE">
            <w:pPr>
              <w:spacing w:line="240" w:lineRule="auto"/>
              <w:ind w:firstLine="480"/>
              <w:jc w:val="center"/>
              <w:rPr>
                <w:rFonts w:hint="eastAsia"/>
                <w:color w:val="000000"/>
              </w:rPr>
            </w:pPr>
          </w:p>
        </w:tc>
      </w:tr>
      <w:tr w:rsidR="00892BCE" w14:paraId="79C826A2" w14:textId="77777777">
        <w:trPr>
          <w:cantSplit/>
          <w:trHeight w:hRule="exact" w:val="375"/>
          <w:jc w:val="center"/>
        </w:trPr>
        <w:tc>
          <w:tcPr>
            <w:tcW w:w="922" w:type="dxa"/>
            <w:shd w:val="clear" w:color="auto" w:fill="FFFFFF"/>
            <w:vAlign w:val="center"/>
          </w:tcPr>
          <w:p w14:paraId="553E0C8B" w14:textId="77777777" w:rsidR="00892BCE" w:rsidRDefault="00000000">
            <w:pPr>
              <w:spacing w:line="240" w:lineRule="auto"/>
              <w:ind w:firstLineChars="0" w:firstLine="0"/>
              <w:jc w:val="center"/>
              <w:rPr>
                <w:rFonts w:hint="eastAsia"/>
                <w:color w:val="000000"/>
              </w:rPr>
            </w:pPr>
            <w:r>
              <w:rPr>
                <w:rFonts w:hint="eastAsia"/>
                <w:color w:val="000000"/>
              </w:rPr>
              <w:t>4</w:t>
            </w:r>
          </w:p>
        </w:tc>
        <w:tc>
          <w:tcPr>
            <w:tcW w:w="2993" w:type="dxa"/>
            <w:gridSpan w:val="2"/>
            <w:shd w:val="clear" w:color="auto" w:fill="FFFFFF"/>
            <w:vAlign w:val="center"/>
          </w:tcPr>
          <w:p w14:paraId="48741ECA" w14:textId="77777777" w:rsidR="00892BCE" w:rsidRDefault="00000000">
            <w:pPr>
              <w:spacing w:line="240" w:lineRule="auto"/>
              <w:ind w:firstLineChars="0" w:firstLine="0"/>
              <w:jc w:val="center"/>
              <w:rPr>
                <w:rFonts w:hint="eastAsia"/>
                <w:color w:val="000000"/>
              </w:rPr>
            </w:pPr>
            <w:r>
              <w:rPr>
                <w:rFonts w:hint="eastAsia"/>
                <w:color w:val="000000"/>
              </w:rPr>
              <w:t>弯起钢筋位置(mm)</w:t>
            </w:r>
          </w:p>
        </w:tc>
        <w:tc>
          <w:tcPr>
            <w:tcW w:w="1291" w:type="dxa"/>
            <w:shd w:val="clear" w:color="auto" w:fill="FFFFFF"/>
            <w:vAlign w:val="center"/>
          </w:tcPr>
          <w:p w14:paraId="29CE139C" w14:textId="77777777" w:rsidR="00892BCE" w:rsidRDefault="00000000">
            <w:pPr>
              <w:spacing w:line="240" w:lineRule="auto"/>
              <w:ind w:firstLineChars="0" w:firstLine="0"/>
              <w:jc w:val="center"/>
              <w:rPr>
                <w:rFonts w:hint="eastAsia"/>
                <w:color w:val="000000"/>
              </w:rPr>
            </w:pPr>
            <w:r>
              <w:rPr>
                <w:rFonts w:hint="eastAsia"/>
                <w:color w:val="000000"/>
              </w:rPr>
              <w:t>±20</w:t>
            </w:r>
          </w:p>
        </w:tc>
        <w:tc>
          <w:tcPr>
            <w:tcW w:w="3372" w:type="dxa"/>
            <w:shd w:val="clear" w:color="auto" w:fill="FFFFFF"/>
            <w:vAlign w:val="center"/>
          </w:tcPr>
          <w:p w14:paraId="61D3148C" w14:textId="77777777" w:rsidR="00892BCE" w:rsidRDefault="00000000">
            <w:pPr>
              <w:spacing w:line="240" w:lineRule="auto"/>
              <w:ind w:firstLineChars="0" w:firstLine="0"/>
              <w:jc w:val="center"/>
              <w:rPr>
                <w:rFonts w:hint="eastAsia"/>
                <w:color w:val="000000"/>
              </w:rPr>
            </w:pPr>
            <w:r>
              <w:rPr>
                <w:rFonts w:hint="eastAsia"/>
                <w:color w:val="000000"/>
              </w:rPr>
              <w:t>每骨架抽查30%</w:t>
            </w:r>
          </w:p>
        </w:tc>
      </w:tr>
      <w:tr w:rsidR="00892BCE" w14:paraId="64B4E351" w14:textId="77777777">
        <w:trPr>
          <w:cantSplit/>
          <w:trHeight w:hRule="exact" w:val="415"/>
          <w:jc w:val="center"/>
        </w:trPr>
        <w:tc>
          <w:tcPr>
            <w:tcW w:w="922" w:type="dxa"/>
            <w:shd w:val="clear" w:color="auto" w:fill="FFFFFF"/>
            <w:vAlign w:val="center"/>
          </w:tcPr>
          <w:p w14:paraId="0E7F04A6" w14:textId="77777777" w:rsidR="00892BCE" w:rsidRDefault="00000000">
            <w:pPr>
              <w:spacing w:line="240" w:lineRule="auto"/>
              <w:ind w:firstLineChars="0" w:firstLine="0"/>
              <w:jc w:val="center"/>
              <w:rPr>
                <w:rFonts w:hint="eastAsia"/>
                <w:color w:val="000000"/>
              </w:rPr>
            </w:pPr>
            <w:r>
              <w:rPr>
                <w:rFonts w:hint="eastAsia"/>
                <w:color w:val="000000"/>
              </w:rPr>
              <w:t>5</w:t>
            </w:r>
          </w:p>
        </w:tc>
        <w:tc>
          <w:tcPr>
            <w:tcW w:w="2993" w:type="dxa"/>
            <w:gridSpan w:val="2"/>
            <w:shd w:val="clear" w:color="auto" w:fill="FFFFFF"/>
            <w:vAlign w:val="center"/>
          </w:tcPr>
          <w:p w14:paraId="39E20815" w14:textId="77777777" w:rsidR="00892BCE" w:rsidRDefault="00000000">
            <w:pPr>
              <w:spacing w:line="240" w:lineRule="auto"/>
              <w:ind w:firstLineChars="0" w:firstLine="0"/>
              <w:jc w:val="center"/>
              <w:rPr>
                <w:rFonts w:hint="eastAsia"/>
                <w:color w:val="000000"/>
              </w:rPr>
            </w:pPr>
            <w:r>
              <w:rPr>
                <w:rFonts w:hint="eastAsia"/>
                <w:color w:val="000000"/>
              </w:rPr>
              <w:t>保护层厚度(mm)</w:t>
            </w:r>
          </w:p>
        </w:tc>
        <w:tc>
          <w:tcPr>
            <w:tcW w:w="1291" w:type="dxa"/>
            <w:shd w:val="clear" w:color="auto" w:fill="FFFFFF"/>
            <w:vAlign w:val="center"/>
          </w:tcPr>
          <w:p w14:paraId="2F5CD4D0" w14:textId="77777777" w:rsidR="00892BCE" w:rsidRDefault="00000000">
            <w:pPr>
              <w:spacing w:line="240" w:lineRule="auto"/>
              <w:ind w:firstLineChars="0" w:firstLine="0"/>
              <w:jc w:val="center"/>
              <w:rPr>
                <w:rFonts w:hint="eastAsia"/>
                <w:color w:val="000000"/>
              </w:rPr>
            </w:pPr>
            <w:r>
              <w:rPr>
                <w:rFonts w:hint="eastAsia"/>
                <w:color w:val="000000"/>
              </w:rPr>
              <w:t>±10</w:t>
            </w:r>
          </w:p>
        </w:tc>
        <w:tc>
          <w:tcPr>
            <w:tcW w:w="3372" w:type="dxa"/>
            <w:shd w:val="clear" w:color="auto" w:fill="FFFFFF"/>
            <w:vAlign w:val="center"/>
          </w:tcPr>
          <w:p w14:paraId="175CF878" w14:textId="77777777" w:rsidR="00892BCE" w:rsidRDefault="00000000">
            <w:pPr>
              <w:spacing w:line="240" w:lineRule="auto"/>
              <w:ind w:firstLineChars="0" w:firstLine="0"/>
              <w:jc w:val="center"/>
              <w:rPr>
                <w:rFonts w:hint="eastAsia"/>
                <w:color w:val="000000"/>
              </w:rPr>
            </w:pPr>
            <w:r>
              <w:rPr>
                <w:rFonts w:hint="eastAsia"/>
                <w:color w:val="000000"/>
              </w:rPr>
              <w:t>每构件沿模板周边检查8处</w:t>
            </w:r>
          </w:p>
        </w:tc>
      </w:tr>
    </w:tbl>
    <w:p w14:paraId="0A817E75" w14:textId="77777777" w:rsidR="00892BCE" w:rsidRDefault="00000000">
      <w:pPr>
        <w:ind w:firstLine="480"/>
        <w:rPr>
          <w:rFonts w:hint="eastAsia"/>
          <w:color w:val="000000"/>
        </w:rPr>
      </w:pPr>
      <w:r>
        <w:rPr>
          <w:rFonts w:hint="eastAsia"/>
          <w:color w:val="000000"/>
        </w:rPr>
        <w:t>④安装模板</w:t>
      </w:r>
    </w:p>
    <w:p w14:paraId="24DD14CA" w14:textId="77777777" w:rsidR="00892BCE" w:rsidRDefault="00000000">
      <w:pPr>
        <w:ind w:firstLine="480"/>
        <w:rPr>
          <w:rFonts w:hint="eastAsia"/>
          <w:color w:val="000000"/>
        </w:rPr>
      </w:pPr>
      <w:r>
        <w:rPr>
          <w:rFonts w:hint="eastAsia"/>
          <w:color w:val="000000"/>
        </w:rPr>
        <w:lastRenderedPageBreak/>
        <w:t>A.模板采用大面积钢模，表面应平整，内侧线型顺直，内部尺寸符合设计要求。模板安装前表面应涂刷脱模剂，以保证拆模顺利并且不破坏混凝土外观。模板安装完成后应稳固支撑，以</w:t>
      </w:r>
      <w:proofErr w:type="gramStart"/>
      <w:r>
        <w:rPr>
          <w:rFonts w:hint="eastAsia"/>
          <w:color w:val="000000"/>
        </w:rPr>
        <w:t>保证系梁在</w:t>
      </w:r>
      <w:proofErr w:type="gramEnd"/>
      <w:r>
        <w:rPr>
          <w:rFonts w:hint="eastAsia"/>
          <w:color w:val="000000"/>
        </w:rPr>
        <w:t>混凝土浇筑过程中不致变形和移位。模板与模板的接头处，应采取措施以防止漏浆。</w:t>
      </w:r>
    </w:p>
    <w:p w14:paraId="50734B65" w14:textId="77777777" w:rsidR="00892BCE" w:rsidRDefault="00000000">
      <w:pPr>
        <w:ind w:firstLine="480"/>
        <w:rPr>
          <w:rFonts w:hint="eastAsia"/>
          <w:color w:val="000000"/>
        </w:rPr>
      </w:pPr>
      <w:r>
        <w:rPr>
          <w:rFonts w:hint="eastAsia"/>
          <w:color w:val="000000"/>
        </w:rPr>
        <w:t>B.模板与钢筋之间应按图纸或规范要求的保护层厚度设置混凝土垫块，</w:t>
      </w:r>
      <w:proofErr w:type="gramStart"/>
      <w:r>
        <w:rPr>
          <w:rFonts w:hint="eastAsia"/>
          <w:color w:val="000000"/>
        </w:rPr>
        <w:t>垫块应</w:t>
      </w:r>
      <w:proofErr w:type="gramEnd"/>
      <w:r>
        <w:rPr>
          <w:rFonts w:hint="eastAsia"/>
          <w:color w:val="000000"/>
        </w:rPr>
        <w:t>具有足够的强度和密实性，其强度不低于构件强度。</w:t>
      </w:r>
      <w:proofErr w:type="gramStart"/>
      <w:r>
        <w:rPr>
          <w:rFonts w:hint="eastAsia"/>
          <w:color w:val="000000"/>
        </w:rPr>
        <w:t>垫块厚度</w:t>
      </w:r>
      <w:proofErr w:type="gramEnd"/>
      <w:r>
        <w:rPr>
          <w:rFonts w:hint="eastAsia"/>
          <w:color w:val="000000"/>
        </w:rPr>
        <w:t>不应出现负误差，正误差应不大于1mm。</w:t>
      </w:r>
      <w:proofErr w:type="gramStart"/>
      <w:r>
        <w:rPr>
          <w:rFonts w:hint="eastAsia"/>
          <w:color w:val="000000"/>
        </w:rPr>
        <w:t>垫块应</w:t>
      </w:r>
      <w:proofErr w:type="gramEnd"/>
      <w:r>
        <w:rPr>
          <w:rFonts w:hint="eastAsia"/>
          <w:color w:val="000000"/>
        </w:rPr>
        <w:t>相互错开，分散设置在钢筋与模板之间，</w:t>
      </w:r>
      <w:proofErr w:type="gramStart"/>
      <w:r>
        <w:rPr>
          <w:rFonts w:hint="eastAsia"/>
          <w:color w:val="000000"/>
        </w:rPr>
        <w:t>垫块布设</w:t>
      </w:r>
      <w:proofErr w:type="gramEnd"/>
      <w:r>
        <w:rPr>
          <w:rFonts w:hint="eastAsia"/>
          <w:color w:val="000000"/>
        </w:rPr>
        <w:t>的数量不少于4个/m</w:t>
      </w:r>
      <w:r>
        <w:rPr>
          <w:rFonts w:cs="Calibri"/>
          <w:color w:val="000000"/>
        </w:rPr>
        <w:t>²</w:t>
      </w:r>
      <w:r>
        <w:rPr>
          <w:rFonts w:hint="eastAsia"/>
          <w:color w:val="000000"/>
        </w:rPr>
        <w:t>，重要部位适当加密。</w:t>
      </w:r>
      <w:proofErr w:type="gramStart"/>
      <w:r>
        <w:rPr>
          <w:rFonts w:hint="eastAsia"/>
          <w:color w:val="000000"/>
        </w:rPr>
        <w:t>垫块应</w:t>
      </w:r>
      <w:proofErr w:type="gramEnd"/>
      <w:r>
        <w:rPr>
          <w:rFonts w:hint="eastAsia"/>
          <w:color w:val="000000"/>
        </w:rPr>
        <w:t>与钢筋绑扎牢固。</w:t>
      </w:r>
    </w:p>
    <w:p w14:paraId="72203C80" w14:textId="77777777" w:rsidR="00892BCE" w:rsidRDefault="00000000">
      <w:pPr>
        <w:ind w:firstLine="480"/>
        <w:rPr>
          <w:rFonts w:hint="eastAsia"/>
          <w:color w:val="000000"/>
        </w:rPr>
      </w:pPr>
      <w:r>
        <w:rPr>
          <w:rFonts w:hint="eastAsia"/>
          <w:color w:val="000000"/>
        </w:rPr>
        <w:t>C.模板</w:t>
      </w:r>
      <w:proofErr w:type="gramStart"/>
      <w:r>
        <w:rPr>
          <w:rFonts w:hint="eastAsia"/>
          <w:color w:val="000000"/>
        </w:rPr>
        <w:t>支立完成</w:t>
      </w:r>
      <w:proofErr w:type="gramEnd"/>
      <w:r>
        <w:rPr>
          <w:rFonts w:hint="eastAsia"/>
          <w:color w:val="000000"/>
        </w:rPr>
        <w:t>并支撑加固牢固后，在浇筑混凝土前应对其平面位置、标高进行检查，满足规范要求后方可浇筑混凝土。</w:t>
      </w:r>
    </w:p>
    <w:p w14:paraId="59BE0065" w14:textId="77777777" w:rsidR="00892BCE" w:rsidRDefault="00000000">
      <w:pPr>
        <w:ind w:firstLine="422"/>
        <w:jc w:val="center"/>
        <w:rPr>
          <w:rFonts w:hint="eastAsia"/>
          <w:b/>
          <w:bCs/>
          <w:color w:val="000000"/>
          <w:sz w:val="21"/>
          <w:szCs w:val="21"/>
        </w:rPr>
      </w:pPr>
      <w:r>
        <w:rPr>
          <w:rFonts w:hint="eastAsia"/>
          <w:b/>
          <w:bCs/>
          <w:color w:val="000000"/>
          <w:sz w:val="21"/>
          <w:szCs w:val="21"/>
        </w:rPr>
        <w:t>表7、模板安装主要实测项目</w:t>
      </w:r>
    </w:p>
    <w:tbl>
      <w:tblPr>
        <w:tblW w:w="0" w:type="auto"/>
        <w:jc w:val="center"/>
        <w:tblBorders>
          <w:top w:val="single" w:sz="4" w:space="0" w:color="FFE8FF"/>
          <w:left w:val="single" w:sz="4" w:space="0" w:color="FFE8FF"/>
          <w:bottom w:val="single" w:sz="4" w:space="0" w:color="FFE8FF"/>
          <w:right w:val="single" w:sz="4" w:space="0" w:color="FFE8FF"/>
          <w:insideH w:val="single" w:sz="4" w:space="0" w:color="auto"/>
          <w:insideV w:val="single" w:sz="4" w:space="0" w:color="auto"/>
        </w:tblBorders>
        <w:tblLayout w:type="fixed"/>
        <w:tblLook w:val="04A0" w:firstRow="1" w:lastRow="0" w:firstColumn="1" w:lastColumn="0" w:noHBand="0" w:noVBand="1"/>
      </w:tblPr>
      <w:tblGrid>
        <w:gridCol w:w="4300"/>
        <w:gridCol w:w="3736"/>
      </w:tblGrid>
      <w:tr w:rsidR="00892BCE" w14:paraId="7E09FA6A" w14:textId="77777777">
        <w:trPr>
          <w:trHeight w:val="347"/>
          <w:jc w:val="center"/>
        </w:trPr>
        <w:tc>
          <w:tcPr>
            <w:tcW w:w="4300" w:type="dxa"/>
            <w:tcBorders>
              <w:top w:val="single" w:sz="4" w:space="0" w:color="auto"/>
              <w:left w:val="single" w:sz="4" w:space="0" w:color="auto"/>
              <w:bottom w:val="single" w:sz="4" w:space="0" w:color="auto"/>
              <w:right w:val="single" w:sz="4" w:space="0" w:color="auto"/>
            </w:tcBorders>
            <w:vAlign w:val="center"/>
          </w:tcPr>
          <w:p w14:paraId="6922134E" w14:textId="65D1AA54" w:rsidR="00892BCE" w:rsidRDefault="00000000">
            <w:pPr>
              <w:ind w:firstLine="480"/>
              <w:jc w:val="center"/>
              <w:rPr>
                <w:rFonts w:hint="eastAsia"/>
                <w:color w:val="000000"/>
              </w:rPr>
            </w:pPr>
            <w:r>
              <w:rPr>
                <w:rFonts w:hint="eastAsia"/>
                <w:color w:val="000000"/>
              </w:rPr>
              <w:t>项目</w:t>
            </w:r>
          </w:p>
        </w:tc>
        <w:tc>
          <w:tcPr>
            <w:tcW w:w="3736" w:type="dxa"/>
            <w:tcBorders>
              <w:top w:val="single" w:sz="4" w:space="0" w:color="auto"/>
              <w:left w:val="single" w:sz="4" w:space="0" w:color="auto"/>
              <w:bottom w:val="single" w:sz="4" w:space="0" w:color="auto"/>
              <w:right w:val="single" w:sz="4" w:space="0" w:color="auto"/>
            </w:tcBorders>
            <w:vAlign w:val="center"/>
          </w:tcPr>
          <w:p w14:paraId="5B4B97C3" w14:textId="77777777" w:rsidR="00892BCE" w:rsidRDefault="00000000">
            <w:pPr>
              <w:ind w:firstLine="480"/>
              <w:jc w:val="center"/>
              <w:rPr>
                <w:rFonts w:hint="eastAsia"/>
                <w:color w:val="000000"/>
              </w:rPr>
            </w:pPr>
            <w:r>
              <w:rPr>
                <w:rFonts w:hint="eastAsia"/>
                <w:color w:val="000000"/>
              </w:rPr>
              <w:t>允许偏差（mm）</w:t>
            </w:r>
          </w:p>
        </w:tc>
      </w:tr>
      <w:tr w:rsidR="00892BCE" w14:paraId="4D261278" w14:textId="77777777">
        <w:trPr>
          <w:trHeight w:val="260"/>
          <w:jc w:val="center"/>
        </w:trPr>
        <w:tc>
          <w:tcPr>
            <w:tcW w:w="4300" w:type="dxa"/>
            <w:tcBorders>
              <w:top w:val="single" w:sz="4" w:space="0" w:color="auto"/>
              <w:left w:val="single" w:sz="4" w:space="0" w:color="auto"/>
              <w:bottom w:val="single" w:sz="4" w:space="0" w:color="auto"/>
              <w:right w:val="single" w:sz="4" w:space="0" w:color="auto"/>
            </w:tcBorders>
            <w:vAlign w:val="center"/>
          </w:tcPr>
          <w:p w14:paraId="5FD8A7E5" w14:textId="77777777" w:rsidR="00892BCE" w:rsidRDefault="00000000">
            <w:pPr>
              <w:ind w:firstLine="480"/>
              <w:jc w:val="center"/>
              <w:rPr>
                <w:rFonts w:hint="eastAsia"/>
                <w:color w:val="000000"/>
              </w:rPr>
            </w:pPr>
            <w:r>
              <w:rPr>
                <w:rFonts w:hint="eastAsia"/>
                <w:color w:val="000000"/>
              </w:rPr>
              <w:t>模板标高</w:t>
            </w:r>
          </w:p>
        </w:tc>
        <w:tc>
          <w:tcPr>
            <w:tcW w:w="3736" w:type="dxa"/>
            <w:tcBorders>
              <w:top w:val="single" w:sz="4" w:space="0" w:color="auto"/>
              <w:left w:val="single" w:sz="4" w:space="0" w:color="auto"/>
              <w:bottom w:val="single" w:sz="4" w:space="0" w:color="auto"/>
              <w:right w:val="single" w:sz="4" w:space="0" w:color="auto"/>
            </w:tcBorders>
            <w:vAlign w:val="center"/>
          </w:tcPr>
          <w:p w14:paraId="15ADF1E8" w14:textId="77777777" w:rsidR="00892BCE" w:rsidRDefault="00000000">
            <w:pPr>
              <w:ind w:firstLine="480"/>
              <w:jc w:val="center"/>
              <w:rPr>
                <w:rFonts w:hint="eastAsia"/>
                <w:color w:val="000000"/>
              </w:rPr>
            </w:pPr>
            <w:r>
              <w:rPr>
                <w:rFonts w:hint="eastAsia"/>
                <w:color w:val="000000"/>
              </w:rPr>
              <w:t>±10</w:t>
            </w:r>
          </w:p>
        </w:tc>
      </w:tr>
      <w:tr w:rsidR="00892BCE" w14:paraId="6B16387E" w14:textId="77777777">
        <w:trPr>
          <w:trHeight w:val="421"/>
          <w:jc w:val="center"/>
        </w:trPr>
        <w:tc>
          <w:tcPr>
            <w:tcW w:w="4300" w:type="dxa"/>
            <w:tcBorders>
              <w:top w:val="single" w:sz="4" w:space="0" w:color="auto"/>
              <w:left w:val="single" w:sz="4" w:space="0" w:color="auto"/>
              <w:bottom w:val="single" w:sz="4" w:space="0" w:color="auto"/>
              <w:right w:val="single" w:sz="4" w:space="0" w:color="auto"/>
            </w:tcBorders>
            <w:vAlign w:val="center"/>
          </w:tcPr>
          <w:p w14:paraId="489F607B" w14:textId="77777777" w:rsidR="00892BCE" w:rsidRDefault="00000000">
            <w:pPr>
              <w:ind w:firstLine="480"/>
              <w:jc w:val="center"/>
              <w:rPr>
                <w:rFonts w:hint="eastAsia"/>
                <w:color w:val="000000"/>
              </w:rPr>
            </w:pPr>
            <w:r>
              <w:rPr>
                <w:rFonts w:hint="eastAsia"/>
                <w:color w:val="000000"/>
              </w:rPr>
              <w:t>模板内部尺寸</w:t>
            </w:r>
          </w:p>
        </w:tc>
        <w:tc>
          <w:tcPr>
            <w:tcW w:w="3736" w:type="dxa"/>
            <w:tcBorders>
              <w:top w:val="single" w:sz="4" w:space="0" w:color="auto"/>
              <w:left w:val="single" w:sz="4" w:space="0" w:color="auto"/>
              <w:bottom w:val="single" w:sz="4" w:space="0" w:color="auto"/>
              <w:right w:val="single" w:sz="4" w:space="0" w:color="auto"/>
            </w:tcBorders>
            <w:vAlign w:val="center"/>
          </w:tcPr>
          <w:p w14:paraId="25453530" w14:textId="77777777" w:rsidR="00892BCE" w:rsidRDefault="00000000">
            <w:pPr>
              <w:ind w:firstLine="480"/>
              <w:jc w:val="center"/>
              <w:rPr>
                <w:rFonts w:hint="eastAsia"/>
                <w:color w:val="000000"/>
              </w:rPr>
            </w:pPr>
            <w:r>
              <w:rPr>
                <w:rFonts w:hint="eastAsia"/>
                <w:color w:val="000000"/>
              </w:rPr>
              <w:t>±20</w:t>
            </w:r>
          </w:p>
        </w:tc>
      </w:tr>
      <w:tr w:rsidR="00892BCE" w14:paraId="250C3B33" w14:textId="77777777">
        <w:trPr>
          <w:trHeight w:val="421"/>
          <w:jc w:val="center"/>
        </w:trPr>
        <w:tc>
          <w:tcPr>
            <w:tcW w:w="4300" w:type="dxa"/>
            <w:tcBorders>
              <w:top w:val="single" w:sz="4" w:space="0" w:color="auto"/>
              <w:left w:val="single" w:sz="4" w:space="0" w:color="auto"/>
              <w:bottom w:val="single" w:sz="4" w:space="0" w:color="auto"/>
              <w:right w:val="single" w:sz="4" w:space="0" w:color="auto"/>
            </w:tcBorders>
            <w:vAlign w:val="center"/>
          </w:tcPr>
          <w:p w14:paraId="4E82339B" w14:textId="77777777" w:rsidR="00892BCE" w:rsidRDefault="00000000">
            <w:pPr>
              <w:ind w:firstLine="480"/>
              <w:jc w:val="center"/>
              <w:rPr>
                <w:rFonts w:hint="eastAsia"/>
                <w:color w:val="000000"/>
              </w:rPr>
            </w:pPr>
            <w:r>
              <w:rPr>
                <w:rFonts w:hint="eastAsia"/>
                <w:color w:val="000000"/>
              </w:rPr>
              <w:t>轴线偏位</w:t>
            </w:r>
          </w:p>
        </w:tc>
        <w:tc>
          <w:tcPr>
            <w:tcW w:w="3736" w:type="dxa"/>
            <w:tcBorders>
              <w:top w:val="single" w:sz="4" w:space="0" w:color="auto"/>
              <w:left w:val="single" w:sz="4" w:space="0" w:color="auto"/>
              <w:bottom w:val="single" w:sz="4" w:space="0" w:color="auto"/>
              <w:right w:val="single" w:sz="4" w:space="0" w:color="auto"/>
            </w:tcBorders>
            <w:vAlign w:val="center"/>
          </w:tcPr>
          <w:p w14:paraId="7402A8A2" w14:textId="77777777" w:rsidR="00892BCE" w:rsidRDefault="00000000">
            <w:pPr>
              <w:ind w:firstLine="480"/>
              <w:jc w:val="center"/>
              <w:rPr>
                <w:rFonts w:hint="eastAsia"/>
                <w:color w:val="000000"/>
              </w:rPr>
            </w:pPr>
            <w:r>
              <w:rPr>
                <w:rFonts w:hint="eastAsia"/>
                <w:color w:val="000000"/>
              </w:rPr>
              <w:t>10</w:t>
            </w:r>
          </w:p>
        </w:tc>
      </w:tr>
      <w:tr w:rsidR="00892BCE" w14:paraId="704584EB" w14:textId="77777777">
        <w:trPr>
          <w:trHeight w:val="421"/>
          <w:jc w:val="center"/>
        </w:trPr>
        <w:tc>
          <w:tcPr>
            <w:tcW w:w="4300" w:type="dxa"/>
            <w:tcBorders>
              <w:top w:val="single" w:sz="4" w:space="0" w:color="auto"/>
              <w:left w:val="single" w:sz="4" w:space="0" w:color="auto"/>
              <w:bottom w:val="single" w:sz="4" w:space="0" w:color="auto"/>
              <w:right w:val="single" w:sz="4" w:space="0" w:color="auto"/>
            </w:tcBorders>
            <w:vAlign w:val="center"/>
          </w:tcPr>
          <w:p w14:paraId="6147E02D" w14:textId="77777777" w:rsidR="00892BCE" w:rsidRDefault="00000000">
            <w:pPr>
              <w:ind w:firstLine="480"/>
              <w:jc w:val="center"/>
              <w:rPr>
                <w:rFonts w:hint="eastAsia"/>
                <w:color w:val="000000"/>
              </w:rPr>
            </w:pPr>
            <w:r>
              <w:rPr>
                <w:rFonts w:hint="eastAsia"/>
                <w:color w:val="000000"/>
              </w:rPr>
              <w:t>模板相邻两板面高低差</w:t>
            </w:r>
          </w:p>
        </w:tc>
        <w:tc>
          <w:tcPr>
            <w:tcW w:w="3736" w:type="dxa"/>
            <w:tcBorders>
              <w:top w:val="single" w:sz="4" w:space="0" w:color="auto"/>
              <w:left w:val="single" w:sz="4" w:space="0" w:color="auto"/>
              <w:bottom w:val="single" w:sz="4" w:space="0" w:color="auto"/>
              <w:right w:val="single" w:sz="4" w:space="0" w:color="auto"/>
            </w:tcBorders>
            <w:vAlign w:val="center"/>
          </w:tcPr>
          <w:p w14:paraId="1D701796" w14:textId="77777777" w:rsidR="00892BCE" w:rsidRDefault="00000000">
            <w:pPr>
              <w:ind w:firstLine="480"/>
              <w:jc w:val="center"/>
              <w:rPr>
                <w:rFonts w:hint="eastAsia"/>
                <w:color w:val="000000"/>
              </w:rPr>
            </w:pPr>
            <w:r>
              <w:rPr>
                <w:rFonts w:hint="eastAsia"/>
                <w:color w:val="000000"/>
              </w:rPr>
              <w:t>2</w:t>
            </w:r>
          </w:p>
        </w:tc>
      </w:tr>
      <w:tr w:rsidR="00892BCE" w14:paraId="2CD9BD7F" w14:textId="77777777">
        <w:trPr>
          <w:trHeight w:val="421"/>
          <w:jc w:val="center"/>
        </w:trPr>
        <w:tc>
          <w:tcPr>
            <w:tcW w:w="4300" w:type="dxa"/>
            <w:tcBorders>
              <w:top w:val="single" w:sz="4" w:space="0" w:color="auto"/>
              <w:left w:val="single" w:sz="4" w:space="0" w:color="auto"/>
              <w:bottom w:val="single" w:sz="4" w:space="0" w:color="auto"/>
              <w:right w:val="single" w:sz="4" w:space="0" w:color="auto"/>
            </w:tcBorders>
            <w:vAlign w:val="center"/>
          </w:tcPr>
          <w:p w14:paraId="36092AC0" w14:textId="77777777" w:rsidR="00892BCE" w:rsidRDefault="00000000">
            <w:pPr>
              <w:ind w:firstLine="480"/>
              <w:jc w:val="center"/>
              <w:rPr>
                <w:rFonts w:hint="eastAsia"/>
                <w:color w:val="000000"/>
              </w:rPr>
            </w:pPr>
            <w:r>
              <w:rPr>
                <w:rFonts w:hint="eastAsia"/>
                <w:color w:val="000000"/>
              </w:rPr>
              <w:t>模板表面平整度</w:t>
            </w:r>
          </w:p>
        </w:tc>
        <w:tc>
          <w:tcPr>
            <w:tcW w:w="3736" w:type="dxa"/>
            <w:tcBorders>
              <w:top w:val="single" w:sz="4" w:space="0" w:color="auto"/>
              <w:left w:val="single" w:sz="4" w:space="0" w:color="auto"/>
              <w:bottom w:val="single" w:sz="4" w:space="0" w:color="auto"/>
              <w:right w:val="single" w:sz="4" w:space="0" w:color="auto"/>
            </w:tcBorders>
            <w:vAlign w:val="center"/>
          </w:tcPr>
          <w:p w14:paraId="18B9D980" w14:textId="77777777" w:rsidR="00892BCE" w:rsidRDefault="00000000">
            <w:pPr>
              <w:ind w:firstLine="480"/>
              <w:jc w:val="center"/>
              <w:rPr>
                <w:rFonts w:hint="eastAsia"/>
                <w:color w:val="000000"/>
              </w:rPr>
            </w:pPr>
            <w:r>
              <w:rPr>
                <w:rFonts w:hint="eastAsia"/>
                <w:color w:val="000000"/>
              </w:rPr>
              <w:t>5</w:t>
            </w:r>
          </w:p>
        </w:tc>
      </w:tr>
      <w:tr w:rsidR="00892BCE" w14:paraId="745E601F" w14:textId="77777777">
        <w:trPr>
          <w:trHeight w:val="421"/>
          <w:jc w:val="center"/>
        </w:trPr>
        <w:tc>
          <w:tcPr>
            <w:tcW w:w="4300" w:type="dxa"/>
            <w:tcBorders>
              <w:top w:val="single" w:sz="4" w:space="0" w:color="auto"/>
              <w:left w:val="single" w:sz="4" w:space="0" w:color="auto"/>
              <w:bottom w:val="single" w:sz="4" w:space="0" w:color="auto"/>
              <w:right w:val="single" w:sz="4" w:space="0" w:color="auto"/>
            </w:tcBorders>
            <w:vAlign w:val="center"/>
          </w:tcPr>
          <w:p w14:paraId="38477B3E" w14:textId="77777777" w:rsidR="00892BCE" w:rsidRDefault="00000000">
            <w:pPr>
              <w:ind w:firstLine="480"/>
              <w:jc w:val="center"/>
              <w:rPr>
                <w:rFonts w:hint="eastAsia"/>
                <w:color w:val="000000"/>
              </w:rPr>
            </w:pPr>
            <w:r>
              <w:rPr>
                <w:rFonts w:hint="eastAsia"/>
                <w:color w:val="000000"/>
              </w:rPr>
              <w:t>预埋件中心位置</w:t>
            </w:r>
          </w:p>
        </w:tc>
        <w:tc>
          <w:tcPr>
            <w:tcW w:w="3736" w:type="dxa"/>
            <w:tcBorders>
              <w:top w:val="single" w:sz="4" w:space="0" w:color="auto"/>
              <w:left w:val="single" w:sz="4" w:space="0" w:color="auto"/>
              <w:bottom w:val="single" w:sz="4" w:space="0" w:color="auto"/>
              <w:right w:val="single" w:sz="4" w:space="0" w:color="auto"/>
            </w:tcBorders>
            <w:vAlign w:val="center"/>
          </w:tcPr>
          <w:p w14:paraId="294FC5A7" w14:textId="77777777" w:rsidR="00892BCE" w:rsidRDefault="00000000">
            <w:pPr>
              <w:ind w:firstLine="480"/>
              <w:jc w:val="center"/>
              <w:rPr>
                <w:rFonts w:hint="eastAsia"/>
                <w:color w:val="000000"/>
              </w:rPr>
            </w:pPr>
            <w:r>
              <w:rPr>
                <w:rFonts w:hint="eastAsia"/>
                <w:color w:val="000000"/>
              </w:rPr>
              <w:t>3</w:t>
            </w:r>
          </w:p>
        </w:tc>
      </w:tr>
    </w:tbl>
    <w:p w14:paraId="639A77E6" w14:textId="77777777" w:rsidR="00892BCE" w:rsidRDefault="00000000">
      <w:pPr>
        <w:ind w:firstLine="480"/>
        <w:rPr>
          <w:rFonts w:hint="eastAsia"/>
          <w:color w:val="000000"/>
        </w:rPr>
      </w:pPr>
      <w:r>
        <w:rPr>
          <w:rFonts w:hint="eastAsia"/>
          <w:color w:val="000000"/>
        </w:rPr>
        <w:t>⑤浇注混凝土</w:t>
      </w:r>
    </w:p>
    <w:p w14:paraId="37F6AF76" w14:textId="77777777" w:rsidR="00892BCE" w:rsidRDefault="00000000">
      <w:pPr>
        <w:ind w:firstLine="480"/>
        <w:rPr>
          <w:rFonts w:hint="eastAsia"/>
          <w:color w:val="000000"/>
        </w:rPr>
      </w:pPr>
      <w:r>
        <w:rPr>
          <w:rFonts w:hint="eastAsia"/>
          <w:color w:val="000000"/>
        </w:rPr>
        <w:t>A.混凝土浇筑前，应进一步检查钢筋和模板，把模板、钢筋上的污垢清理干净，并对预埋件（预埋钢筋）和支撑加固情况等做进一步检查，确认无误后方可浇筑混凝土。</w:t>
      </w:r>
    </w:p>
    <w:p w14:paraId="0DB613D8" w14:textId="77777777" w:rsidR="00892BCE" w:rsidRDefault="00000000">
      <w:pPr>
        <w:ind w:firstLine="480"/>
        <w:rPr>
          <w:rFonts w:hint="eastAsia"/>
          <w:color w:val="000000"/>
        </w:rPr>
      </w:pPr>
      <w:r>
        <w:rPr>
          <w:rFonts w:hint="eastAsia"/>
          <w:color w:val="000000"/>
        </w:rPr>
        <w:t>B.混凝土由拌合站集中拌合，并应严格按照批准的配合比进行生产，拌合均匀，和易性良好。在运输车运往施工现场后，使用吊车吊斗入</w:t>
      </w:r>
      <w:proofErr w:type="gramStart"/>
      <w:r>
        <w:rPr>
          <w:rFonts w:hint="eastAsia"/>
          <w:color w:val="000000"/>
        </w:rPr>
        <w:t>模方法</w:t>
      </w:r>
      <w:proofErr w:type="gramEnd"/>
      <w:r>
        <w:rPr>
          <w:rFonts w:hint="eastAsia"/>
          <w:color w:val="000000"/>
        </w:rPr>
        <w:t>浇筑混凝土。混凝土到达现场后随时抽样，测定坍落度并制作试块。如发现在运输过程中坍落度有损失可适当加入相同水灰比的水泥浆进行调整。浇筑采用插入式振捣器进行捣实，为</w:t>
      </w:r>
      <w:proofErr w:type="gramStart"/>
      <w:r>
        <w:rPr>
          <w:rFonts w:hint="eastAsia"/>
          <w:color w:val="000000"/>
        </w:rPr>
        <w:t>防止漏振或</w:t>
      </w:r>
      <w:proofErr w:type="gramEnd"/>
      <w:r>
        <w:rPr>
          <w:rFonts w:hint="eastAsia"/>
          <w:color w:val="000000"/>
        </w:rPr>
        <w:t>过振，振捣器应紧随混凝土入模而插入进行振捣。浇筑时在整个截面范围内水平分层进行浇筑，每层厚度不大于30cm，上下两层间隙时间尽量缩短，在振捣时将插入式振捣器的</w:t>
      </w:r>
      <w:proofErr w:type="gramStart"/>
      <w:r>
        <w:rPr>
          <w:rFonts w:hint="eastAsia"/>
          <w:color w:val="000000"/>
        </w:rPr>
        <w:t>振动棒稍伸入到</w:t>
      </w:r>
      <w:proofErr w:type="gramEnd"/>
      <w:r>
        <w:rPr>
          <w:rFonts w:hint="eastAsia"/>
          <w:color w:val="000000"/>
        </w:rPr>
        <w:t>下层。振捣时间应以被振捣表面停止下沉和表面气泡不再显著发生为度。振捣时振动棒尽量避免碰撞预埋件，并与模板保持一定距离。为不影响</w:t>
      </w:r>
      <w:proofErr w:type="gramStart"/>
      <w:r>
        <w:rPr>
          <w:rFonts w:hint="eastAsia"/>
          <w:color w:val="000000"/>
        </w:rPr>
        <w:t>下层与</w:t>
      </w:r>
      <w:proofErr w:type="gramEnd"/>
      <w:r>
        <w:rPr>
          <w:rFonts w:hint="eastAsia"/>
          <w:color w:val="000000"/>
        </w:rPr>
        <w:t>钢筋的握裹强度，振捣时不振动钢筋。混凝</w:t>
      </w:r>
      <w:r>
        <w:rPr>
          <w:rFonts w:hint="eastAsia"/>
          <w:color w:val="000000"/>
        </w:rPr>
        <w:lastRenderedPageBreak/>
        <w:t>土浇筑自由倾落高度不得超过2m，高于2m时要用溜槽或串</w:t>
      </w:r>
      <w:proofErr w:type="gramStart"/>
      <w:r>
        <w:rPr>
          <w:rFonts w:hint="eastAsia"/>
          <w:color w:val="000000"/>
        </w:rPr>
        <w:t>筒配合</w:t>
      </w:r>
      <w:proofErr w:type="gramEnd"/>
      <w:r>
        <w:rPr>
          <w:rFonts w:hint="eastAsia"/>
          <w:color w:val="000000"/>
        </w:rPr>
        <w:t>浇筑，以免混凝土产生离析。</w:t>
      </w:r>
    </w:p>
    <w:p w14:paraId="1D23EE02" w14:textId="77777777" w:rsidR="00892BCE" w:rsidRDefault="00000000">
      <w:pPr>
        <w:ind w:firstLine="480"/>
        <w:rPr>
          <w:rFonts w:hint="eastAsia"/>
          <w:color w:val="000000"/>
        </w:rPr>
      </w:pPr>
      <w:r>
        <w:rPr>
          <w:rFonts w:hint="eastAsia"/>
          <w:color w:val="000000"/>
        </w:rPr>
        <w:t>C.浇筑混凝土期间，应有专人检查支撑、模板、钢筋和预埋件的稳固情况，当发现有松动、变形、移位时，应及时进行处理。</w:t>
      </w:r>
    </w:p>
    <w:p w14:paraId="066E8079" w14:textId="77777777" w:rsidR="00892BCE" w:rsidRDefault="00000000">
      <w:pPr>
        <w:ind w:firstLine="480"/>
        <w:rPr>
          <w:rFonts w:hint="eastAsia"/>
          <w:color w:val="000000"/>
        </w:rPr>
      </w:pPr>
      <w:r>
        <w:rPr>
          <w:rFonts w:hint="eastAsia"/>
          <w:color w:val="000000"/>
        </w:rPr>
        <w:t>D.混凝土浇筑完毕后，应对表面进行修整、收浆抹平，待混凝土初凝后，再进行二次抹面，并对与墩柱结合部进行拉毛，露出混凝土中的粗骨料，以保证与墩柱结合良好。</w:t>
      </w:r>
    </w:p>
    <w:p w14:paraId="584348D8" w14:textId="77777777" w:rsidR="00892BCE" w:rsidRDefault="00000000">
      <w:pPr>
        <w:ind w:firstLine="480"/>
        <w:rPr>
          <w:rFonts w:hint="eastAsia"/>
          <w:color w:val="000000"/>
        </w:rPr>
      </w:pPr>
      <w:r>
        <w:rPr>
          <w:rFonts w:hint="eastAsia"/>
          <w:color w:val="000000"/>
        </w:rPr>
        <w:t>⑥混凝土养护</w:t>
      </w:r>
    </w:p>
    <w:p w14:paraId="284E6AB9" w14:textId="77777777" w:rsidR="00892BCE" w:rsidRDefault="00000000">
      <w:pPr>
        <w:ind w:firstLine="480"/>
        <w:rPr>
          <w:rFonts w:hint="eastAsia"/>
          <w:color w:val="000000"/>
        </w:rPr>
      </w:pPr>
      <w:r>
        <w:rPr>
          <w:rFonts w:hint="eastAsia"/>
          <w:color w:val="000000"/>
        </w:rPr>
        <w:t>A.混凝土在浇筑完成并二次收面后，即应用土工布或其他保水性良好的材料及时进行覆盖养护，洒水养生。</w:t>
      </w:r>
    </w:p>
    <w:p w14:paraId="63611665" w14:textId="77777777" w:rsidR="00892BCE" w:rsidRDefault="00000000">
      <w:pPr>
        <w:ind w:firstLine="480"/>
        <w:rPr>
          <w:rFonts w:hint="eastAsia"/>
          <w:color w:val="000000"/>
        </w:rPr>
      </w:pPr>
      <w:r>
        <w:rPr>
          <w:rFonts w:hint="eastAsia"/>
          <w:color w:val="000000"/>
        </w:rPr>
        <w:t>B.洒水覆盖养生不少于7天，养生期间以能保持混凝土表面经常处于湿润状态为准。</w:t>
      </w:r>
    </w:p>
    <w:p w14:paraId="1EA4FCB5" w14:textId="77777777" w:rsidR="00892BCE" w:rsidRDefault="00000000">
      <w:pPr>
        <w:ind w:firstLine="480"/>
        <w:rPr>
          <w:rFonts w:hint="eastAsia"/>
          <w:color w:val="000000"/>
        </w:rPr>
      </w:pPr>
      <w:r>
        <w:rPr>
          <w:rFonts w:hint="eastAsia"/>
          <w:color w:val="000000"/>
        </w:rPr>
        <w:t>⑦模板拆除</w:t>
      </w:r>
    </w:p>
    <w:p w14:paraId="3A7F6154" w14:textId="77777777" w:rsidR="00892BCE" w:rsidRDefault="00000000">
      <w:pPr>
        <w:ind w:firstLine="480"/>
        <w:rPr>
          <w:rFonts w:hint="eastAsia"/>
          <w:color w:val="000000"/>
        </w:rPr>
      </w:pPr>
      <w:r>
        <w:rPr>
          <w:rFonts w:hint="eastAsia"/>
          <w:color w:val="000000"/>
        </w:rPr>
        <w:t>a混凝土达到规定强度后即可拆除模板，拆除模板时应不损伤构件混凝土表面及棱角。</w:t>
      </w:r>
    </w:p>
    <w:p w14:paraId="43C5A87C" w14:textId="77777777" w:rsidR="00892BCE" w:rsidRDefault="00000000">
      <w:pPr>
        <w:ind w:firstLine="480"/>
        <w:rPr>
          <w:rFonts w:hint="eastAsia"/>
          <w:color w:val="000000"/>
        </w:rPr>
      </w:pPr>
      <w:r>
        <w:rPr>
          <w:rFonts w:hint="eastAsia"/>
          <w:color w:val="000000"/>
        </w:rPr>
        <w:t>b拆除后应对现场进行及时清理，模板堆放整齐。</w:t>
      </w:r>
    </w:p>
    <w:p w14:paraId="10DD7624" w14:textId="77777777" w:rsidR="00892BCE" w:rsidRDefault="00000000">
      <w:pPr>
        <w:ind w:firstLine="480"/>
        <w:rPr>
          <w:rFonts w:hint="eastAsia"/>
          <w:color w:val="000000"/>
        </w:rPr>
      </w:pPr>
      <w:r>
        <w:rPr>
          <w:rFonts w:hint="eastAsia"/>
          <w:color w:val="000000"/>
        </w:rPr>
        <w:t>⑧基坑回填</w:t>
      </w:r>
    </w:p>
    <w:p w14:paraId="1B09F56F" w14:textId="77777777" w:rsidR="00892BCE" w:rsidRDefault="00000000">
      <w:pPr>
        <w:ind w:firstLine="480"/>
        <w:rPr>
          <w:rFonts w:hint="eastAsia"/>
          <w:color w:val="000000"/>
        </w:rPr>
      </w:pPr>
      <w:r>
        <w:rPr>
          <w:rFonts w:hint="eastAsia"/>
          <w:color w:val="000000"/>
        </w:rPr>
        <w:t>A.拆除模板及时</w:t>
      </w:r>
      <w:proofErr w:type="gramStart"/>
      <w:r>
        <w:rPr>
          <w:rFonts w:hint="eastAsia"/>
          <w:color w:val="000000"/>
        </w:rPr>
        <w:t>对系梁混凝土</w:t>
      </w:r>
      <w:proofErr w:type="gramEnd"/>
      <w:r>
        <w:rPr>
          <w:rFonts w:hint="eastAsia"/>
          <w:color w:val="000000"/>
        </w:rPr>
        <w:t>进行验收，验收合格后方可进行基坑回填。</w:t>
      </w:r>
    </w:p>
    <w:p w14:paraId="68195932" w14:textId="77777777" w:rsidR="00892BCE" w:rsidRDefault="00000000">
      <w:pPr>
        <w:ind w:firstLine="480"/>
        <w:rPr>
          <w:rFonts w:hint="eastAsia"/>
          <w:color w:val="C00000"/>
          <w:lang w:val="zh-CN"/>
        </w:rPr>
      </w:pPr>
      <w:r>
        <w:rPr>
          <w:rFonts w:hint="eastAsia"/>
          <w:color w:val="000000"/>
        </w:rPr>
        <w:t>B.基坑回填时采用原开挖土分层进行，并根据工作面的大小确定压实或夯实机具。回填土应达到规定的压实度。</w:t>
      </w:r>
    </w:p>
    <w:p w14:paraId="2F7FC402" w14:textId="77777777" w:rsidR="00892BCE" w:rsidRDefault="00000000">
      <w:pPr>
        <w:ind w:firstLineChars="0" w:firstLine="0"/>
        <w:jc w:val="center"/>
        <w:rPr>
          <w:rFonts w:hint="eastAsia"/>
          <w:b/>
          <w:bCs/>
          <w:color w:val="000000"/>
          <w:sz w:val="21"/>
          <w:szCs w:val="21"/>
          <w:lang w:val="zh-CN"/>
        </w:rPr>
      </w:pPr>
      <w:r>
        <w:rPr>
          <w:rFonts w:hint="eastAsia"/>
          <w:b/>
          <w:bCs/>
          <w:color w:val="000000"/>
          <w:sz w:val="21"/>
          <w:szCs w:val="21"/>
          <w:lang w:val="zh-CN"/>
        </w:rPr>
        <w:t>表</w:t>
      </w:r>
      <w:r>
        <w:rPr>
          <w:rFonts w:hint="eastAsia"/>
          <w:b/>
          <w:bCs/>
          <w:color w:val="000000"/>
          <w:sz w:val="21"/>
          <w:szCs w:val="21"/>
        </w:rPr>
        <w:t>8、</w:t>
      </w:r>
      <w:proofErr w:type="gramStart"/>
      <w:r>
        <w:rPr>
          <w:rFonts w:hint="eastAsia"/>
          <w:b/>
          <w:bCs/>
          <w:color w:val="000000"/>
          <w:sz w:val="21"/>
          <w:szCs w:val="21"/>
          <w:lang w:val="zh-CN"/>
        </w:rPr>
        <w:t>系梁施工</w:t>
      </w:r>
      <w:proofErr w:type="gramEnd"/>
      <w:r>
        <w:rPr>
          <w:rFonts w:hint="eastAsia"/>
          <w:b/>
          <w:bCs/>
          <w:color w:val="000000"/>
          <w:sz w:val="21"/>
          <w:szCs w:val="21"/>
          <w:lang w:val="zh-CN"/>
        </w:rPr>
        <w:t>质量标准</w:t>
      </w:r>
    </w:p>
    <w:tbl>
      <w:tblPr>
        <w:tblW w:w="0" w:type="auto"/>
        <w:jc w:val="center"/>
        <w:tblBorders>
          <w:top w:val="single" w:sz="4" w:space="0" w:color="FFE8FF"/>
          <w:left w:val="single" w:sz="4" w:space="0" w:color="FFE8FF"/>
          <w:bottom w:val="single" w:sz="4" w:space="0" w:color="FFE8FF"/>
          <w:right w:val="single" w:sz="4" w:space="0" w:color="FFE8FF"/>
          <w:insideH w:val="single" w:sz="4" w:space="0" w:color="auto"/>
          <w:insideV w:val="single" w:sz="4" w:space="0" w:color="auto"/>
        </w:tblBorders>
        <w:tblLayout w:type="fixed"/>
        <w:tblLook w:val="04A0" w:firstRow="1" w:lastRow="0" w:firstColumn="1" w:lastColumn="0" w:noHBand="0" w:noVBand="1"/>
      </w:tblPr>
      <w:tblGrid>
        <w:gridCol w:w="913"/>
        <w:gridCol w:w="2051"/>
        <w:gridCol w:w="2223"/>
        <w:gridCol w:w="3335"/>
      </w:tblGrid>
      <w:tr w:rsidR="00892BCE" w14:paraId="43EC1735" w14:textId="77777777">
        <w:trPr>
          <w:trHeight w:val="343"/>
          <w:jc w:val="center"/>
        </w:trPr>
        <w:tc>
          <w:tcPr>
            <w:tcW w:w="913" w:type="dxa"/>
            <w:tcBorders>
              <w:top w:val="single" w:sz="4" w:space="0" w:color="auto"/>
              <w:left w:val="single" w:sz="4" w:space="0" w:color="auto"/>
              <w:bottom w:val="single" w:sz="4" w:space="0" w:color="auto"/>
              <w:right w:val="single" w:sz="4" w:space="0" w:color="auto"/>
            </w:tcBorders>
            <w:vAlign w:val="center"/>
          </w:tcPr>
          <w:p w14:paraId="538F4955" w14:textId="77777777" w:rsidR="00892BCE" w:rsidRDefault="00000000">
            <w:pPr>
              <w:ind w:firstLineChars="0" w:firstLine="0"/>
              <w:jc w:val="center"/>
              <w:rPr>
                <w:rFonts w:hint="eastAsia"/>
                <w:color w:val="000000"/>
              </w:rPr>
            </w:pPr>
            <w:r>
              <w:rPr>
                <w:rFonts w:hint="eastAsia"/>
                <w:color w:val="000000"/>
              </w:rPr>
              <w:t>项次</w:t>
            </w:r>
          </w:p>
        </w:tc>
        <w:tc>
          <w:tcPr>
            <w:tcW w:w="2051" w:type="dxa"/>
            <w:tcBorders>
              <w:top w:val="single" w:sz="4" w:space="0" w:color="auto"/>
              <w:left w:val="single" w:sz="4" w:space="0" w:color="auto"/>
              <w:bottom w:val="single" w:sz="4" w:space="0" w:color="auto"/>
              <w:right w:val="single" w:sz="4" w:space="0" w:color="auto"/>
            </w:tcBorders>
            <w:vAlign w:val="center"/>
          </w:tcPr>
          <w:p w14:paraId="3AFD1C18" w14:textId="77777777" w:rsidR="00892BCE" w:rsidRDefault="00000000">
            <w:pPr>
              <w:ind w:firstLineChars="0" w:firstLine="0"/>
              <w:jc w:val="center"/>
              <w:rPr>
                <w:rFonts w:hint="eastAsia"/>
                <w:color w:val="000000"/>
              </w:rPr>
            </w:pPr>
            <w:r>
              <w:rPr>
                <w:rFonts w:hint="eastAsia"/>
                <w:color w:val="000000"/>
              </w:rPr>
              <w:t>检查项目</w:t>
            </w:r>
          </w:p>
        </w:tc>
        <w:tc>
          <w:tcPr>
            <w:tcW w:w="2223" w:type="dxa"/>
            <w:tcBorders>
              <w:top w:val="single" w:sz="4" w:space="0" w:color="auto"/>
              <w:left w:val="single" w:sz="4" w:space="0" w:color="auto"/>
              <w:bottom w:val="single" w:sz="4" w:space="0" w:color="auto"/>
              <w:right w:val="single" w:sz="4" w:space="0" w:color="auto"/>
            </w:tcBorders>
            <w:vAlign w:val="center"/>
          </w:tcPr>
          <w:p w14:paraId="1B2B92DF" w14:textId="77777777" w:rsidR="00892BCE" w:rsidRDefault="00000000">
            <w:pPr>
              <w:ind w:firstLineChars="0" w:firstLine="0"/>
              <w:jc w:val="center"/>
              <w:rPr>
                <w:rFonts w:hint="eastAsia"/>
                <w:color w:val="000000"/>
              </w:rPr>
            </w:pPr>
            <w:r>
              <w:rPr>
                <w:rFonts w:hint="eastAsia"/>
                <w:color w:val="000000"/>
              </w:rPr>
              <w:t>规定值或允许偏差</w:t>
            </w:r>
          </w:p>
        </w:tc>
        <w:tc>
          <w:tcPr>
            <w:tcW w:w="3335" w:type="dxa"/>
            <w:tcBorders>
              <w:top w:val="single" w:sz="4" w:space="0" w:color="auto"/>
              <w:left w:val="single" w:sz="4" w:space="0" w:color="auto"/>
              <w:bottom w:val="single" w:sz="4" w:space="0" w:color="auto"/>
              <w:right w:val="single" w:sz="4" w:space="0" w:color="auto"/>
            </w:tcBorders>
            <w:vAlign w:val="center"/>
          </w:tcPr>
          <w:p w14:paraId="71AE39CB" w14:textId="77777777" w:rsidR="00892BCE" w:rsidRDefault="00000000">
            <w:pPr>
              <w:ind w:firstLineChars="0" w:firstLine="0"/>
              <w:jc w:val="center"/>
              <w:rPr>
                <w:rFonts w:hint="eastAsia"/>
                <w:color w:val="000000"/>
              </w:rPr>
            </w:pPr>
            <w:r>
              <w:rPr>
                <w:rFonts w:hint="eastAsia"/>
                <w:color w:val="000000"/>
              </w:rPr>
              <w:t>检查方法和频率</w:t>
            </w:r>
          </w:p>
        </w:tc>
      </w:tr>
      <w:tr w:rsidR="00892BCE" w14:paraId="0205C7A8" w14:textId="77777777">
        <w:trPr>
          <w:trHeight w:val="309"/>
          <w:jc w:val="center"/>
        </w:trPr>
        <w:tc>
          <w:tcPr>
            <w:tcW w:w="913" w:type="dxa"/>
            <w:tcBorders>
              <w:top w:val="single" w:sz="4" w:space="0" w:color="auto"/>
              <w:left w:val="single" w:sz="4" w:space="0" w:color="auto"/>
              <w:bottom w:val="single" w:sz="4" w:space="0" w:color="auto"/>
              <w:right w:val="single" w:sz="4" w:space="0" w:color="auto"/>
            </w:tcBorders>
            <w:vAlign w:val="center"/>
          </w:tcPr>
          <w:p w14:paraId="53432CD6" w14:textId="77777777" w:rsidR="00892BCE" w:rsidRDefault="00000000">
            <w:pPr>
              <w:ind w:firstLineChars="0" w:firstLine="0"/>
              <w:jc w:val="center"/>
              <w:rPr>
                <w:rFonts w:hint="eastAsia"/>
                <w:color w:val="000000"/>
              </w:rPr>
            </w:pPr>
            <w:r>
              <w:rPr>
                <w:rFonts w:hint="eastAsia"/>
                <w:color w:val="000000"/>
              </w:rPr>
              <w:t>1</w:t>
            </w:r>
          </w:p>
        </w:tc>
        <w:tc>
          <w:tcPr>
            <w:tcW w:w="2051" w:type="dxa"/>
            <w:tcBorders>
              <w:top w:val="single" w:sz="4" w:space="0" w:color="auto"/>
              <w:left w:val="single" w:sz="4" w:space="0" w:color="auto"/>
              <w:bottom w:val="single" w:sz="4" w:space="0" w:color="auto"/>
              <w:right w:val="single" w:sz="4" w:space="0" w:color="auto"/>
            </w:tcBorders>
            <w:vAlign w:val="center"/>
          </w:tcPr>
          <w:p w14:paraId="531BECC0" w14:textId="77777777" w:rsidR="00892BCE" w:rsidRDefault="00000000">
            <w:pPr>
              <w:ind w:firstLineChars="0" w:firstLine="0"/>
              <w:jc w:val="center"/>
              <w:rPr>
                <w:rFonts w:hint="eastAsia"/>
                <w:color w:val="000000"/>
              </w:rPr>
            </w:pPr>
            <w:r>
              <w:rPr>
                <w:rFonts w:hint="eastAsia"/>
                <w:color w:val="000000"/>
              </w:rPr>
              <w:t>混凝土强度（</w:t>
            </w:r>
            <w:proofErr w:type="spellStart"/>
            <w:r>
              <w:rPr>
                <w:rFonts w:hint="eastAsia"/>
                <w:color w:val="000000"/>
              </w:rPr>
              <w:t>Mpa</w:t>
            </w:r>
            <w:proofErr w:type="spellEnd"/>
            <w:r>
              <w:rPr>
                <w:rFonts w:hint="eastAsia"/>
                <w:color w:val="000000"/>
              </w:rPr>
              <w:t>）</w:t>
            </w:r>
          </w:p>
        </w:tc>
        <w:tc>
          <w:tcPr>
            <w:tcW w:w="2223" w:type="dxa"/>
            <w:tcBorders>
              <w:top w:val="single" w:sz="4" w:space="0" w:color="auto"/>
              <w:left w:val="single" w:sz="4" w:space="0" w:color="auto"/>
              <w:bottom w:val="single" w:sz="4" w:space="0" w:color="auto"/>
              <w:right w:val="single" w:sz="4" w:space="0" w:color="auto"/>
            </w:tcBorders>
            <w:vAlign w:val="center"/>
          </w:tcPr>
          <w:p w14:paraId="715667E0" w14:textId="77777777" w:rsidR="00892BCE" w:rsidRDefault="00000000">
            <w:pPr>
              <w:ind w:firstLineChars="0" w:firstLine="0"/>
              <w:jc w:val="center"/>
              <w:rPr>
                <w:rFonts w:hint="eastAsia"/>
                <w:color w:val="000000"/>
              </w:rPr>
            </w:pPr>
            <w:r>
              <w:rPr>
                <w:rFonts w:hint="eastAsia"/>
                <w:color w:val="000000"/>
              </w:rPr>
              <w:t>在合格标准内</w:t>
            </w:r>
          </w:p>
        </w:tc>
        <w:tc>
          <w:tcPr>
            <w:tcW w:w="3335" w:type="dxa"/>
            <w:tcBorders>
              <w:top w:val="single" w:sz="4" w:space="0" w:color="auto"/>
              <w:left w:val="single" w:sz="4" w:space="0" w:color="auto"/>
              <w:bottom w:val="single" w:sz="4" w:space="0" w:color="auto"/>
              <w:right w:val="single" w:sz="4" w:space="0" w:color="auto"/>
            </w:tcBorders>
            <w:vAlign w:val="center"/>
          </w:tcPr>
          <w:p w14:paraId="1ADBEC52" w14:textId="77777777" w:rsidR="00892BCE" w:rsidRDefault="00000000">
            <w:pPr>
              <w:ind w:firstLineChars="0" w:firstLine="0"/>
              <w:jc w:val="center"/>
              <w:rPr>
                <w:rFonts w:hint="eastAsia"/>
                <w:color w:val="000000"/>
              </w:rPr>
            </w:pPr>
            <w:r>
              <w:rPr>
                <w:rFonts w:hint="eastAsia"/>
                <w:color w:val="000000"/>
              </w:rPr>
              <w:t>按附录D检查</w:t>
            </w:r>
          </w:p>
        </w:tc>
      </w:tr>
      <w:tr w:rsidR="00892BCE" w14:paraId="2C11936E" w14:textId="77777777">
        <w:trPr>
          <w:trHeight w:val="309"/>
          <w:jc w:val="center"/>
        </w:trPr>
        <w:tc>
          <w:tcPr>
            <w:tcW w:w="913" w:type="dxa"/>
            <w:tcBorders>
              <w:top w:val="single" w:sz="4" w:space="0" w:color="auto"/>
              <w:left w:val="single" w:sz="4" w:space="0" w:color="auto"/>
              <w:bottom w:val="single" w:sz="4" w:space="0" w:color="auto"/>
              <w:right w:val="single" w:sz="4" w:space="0" w:color="auto"/>
            </w:tcBorders>
            <w:vAlign w:val="center"/>
          </w:tcPr>
          <w:p w14:paraId="32C91E8C" w14:textId="77777777" w:rsidR="00892BCE" w:rsidRDefault="00000000">
            <w:pPr>
              <w:ind w:firstLineChars="0" w:firstLine="0"/>
              <w:jc w:val="center"/>
              <w:rPr>
                <w:rFonts w:hint="eastAsia"/>
                <w:color w:val="000000"/>
              </w:rPr>
            </w:pPr>
            <w:r>
              <w:rPr>
                <w:rFonts w:hint="eastAsia"/>
                <w:color w:val="000000"/>
              </w:rPr>
              <w:t>2</w:t>
            </w:r>
          </w:p>
        </w:tc>
        <w:tc>
          <w:tcPr>
            <w:tcW w:w="2051" w:type="dxa"/>
            <w:tcBorders>
              <w:top w:val="single" w:sz="4" w:space="0" w:color="auto"/>
              <w:left w:val="single" w:sz="4" w:space="0" w:color="auto"/>
              <w:bottom w:val="single" w:sz="4" w:space="0" w:color="auto"/>
              <w:right w:val="single" w:sz="4" w:space="0" w:color="auto"/>
            </w:tcBorders>
            <w:vAlign w:val="center"/>
          </w:tcPr>
          <w:p w14:paraId="68A5A246" w14:textId="77777777" w:rsidR="00892BCE" w:rsidRDefault="00000000">
            <w:pPr>
              <w:ind w:firstLineChars="0" w:firstLine="0"/>
              <w:jc w:val="center"/>
              <w:rPr>
                <w:rFonts w:hint="eastAsia"/>
                <w:color w:val="000000"/>
              </w:rPr>
            </w:pPr>
            <w:r>
              <w:rPr>
                <w:rFonts w:hint="eastAsia"/>
                <w:color w:val="000000"/>
              </w:rPr>
              <w:t>尺寸（mm）</w:t>
            </w:r>
          </w:p>
        </w:tc>
        <w:tc>
          <w:tcPr>
            <w:tcW w:w="2223" w:type="dxa"/>
            <w:tcBorders>
              <w:top w:val="single" w:sz="4" w:space="0" w:color="auto"/>
              <w:left w:val="single" w:sz="4" w:space="0" w:color="auto"/>
              <w:bottom w:val="single" w:sz="4" w:space="0" w:color="auto"/>
              <w:right w:val="single" w:sz="4" w:space="0" w:color="auto"/>
            </w:tcBorders>
            <w:vAlign w:val="center"/>
          </w:tcPr>
          <w:p w14:paraId="354F37DD" w14:textId="77777777" w:rsidR="00892BCE" w:rsidRDefault="00000000">
            <w:pPr>
              <w:ind w:firstLineChars="0" w:firstLine="0"/>
              <w:jc w:val="center"/>
              <w:rPr>
                <w:rFonts w:hint="eastAsia"/>
                <w:color w:val="000000"/>
              </w:rPr>
            </w:pPr>
            <w:r>
              <w:rPr>
                <w:rFonts w:hint="eastAsia"/>
                <w:color w:val="000000"/>
              </w:rPr>
              <w:t>±30</w:t>
            </w:r>
          </w:p>
        </w:tc>
        <w:tc>
          <w:tcPr>
            <w:tcW w:w="3335" w:type="dxa"/>
            <w:tcBorders>
              <w:top w:val="single" w:sz="4" w:space="0" w:color="auto"/>
              <w:left w:val="single" w:sz="4" w:space="0" w:color="auto"/>
              <w:bottom w:val="single" w:sz="4" w:space="0" w:color="auto"/>
              <w:right w:val="single" w:sz="4" w:space="0" w:color="auto"/>
            </w:tcBorders>
            <w:vAlign w:val="center"/>
          </w:tcPr>
          <w:p w14:paraId="3B1EEA5C" w14:textId="77777777" w:rsidR="00892BCE" w:rsidRDefault="00000000">
            <w:pPr>
              <w:ind w:firstLineChars="0" w:firstLine="0"/>
              <w:jc w:val="center"/>
              <w:rPr>
                <w:rFonts w:hint="eastAsia"/>
                <w:color w:val="000000"/>
              </w:rPr>
            </w:pPr>
            <w:r>
              <w:rPr>
                <w:rFonts w:hint="eastAsia"/>
                <w:color w:val="000000"/>
              </w:rPr>
              <w:t>用尺量：长、宽、高各2点</w:t>
            </w:r>
          </w:p>
        </w:tc>
      </w:tr>
      <w:tr w:rsidR="00892BCE" w14:paraId="2686F44D" w14:textId="77777777">
        <w:trPr>
          <w:trHeight w:val="309"/>
          <w:jc w:val="center"/>
        </w:trPr>
        <w:tc>
          <w:tcPr>
            <w:tcW w:w="913" w:type="dxa"/>
            <w:tcBorders>
              <w:top w:val="single" w:sz="4" w:space="0" w:color="auto"/>
              <w:left w:val="single" w:sz="4" w:space="0" w:color="auto"/>
              <w:bottom w:val="single" w:sz="4" w:space="0" w:color="auto"/>
              <w:right w:val="single" w:sz="4" w:space="0" w:color="auto"/>
            </w:tcBorders>
            <w:vAlign w:val="center"/>
          </w:tcPr>
          <w:p w14:paraId="3951ABCB" w14:textId="77777777" w:rsidR="00892BCE" w:rsidRDefault="00000000">
            <w:pPr>
              <w:ind w:firstLineChars="0" w:firstLine="0"/>
              <w:jc w:val="center"/>
              <w:rPr>
                <w:rFonts w:hint="eastAsia"/>
                <w:color w:val="000000"/>
              </w:rPr>
            </w:pPr>
            <w:r>
              <w:rPr>
                <w:rFonts w:hint="eastAsia"/>
                <w:color w:val="000000"/>
              </w:rPr>
              <w:t>3</w:t>
            </w:r>
          </w:p>
        </w:tc>
        <w:tc>
          <w:tcPr>
            <w:tcW w:w="2051" w:type="dxa"/>
            <w:tcBorders>
              <w:top w:val="single" w:sz="4" w:space="0" w:color="auto"/>
              <w:left w:val="single" w:sz="4" w:space="0" w:color="auto"/>
              <w:bottom w:val="single" w:sz="4" w:space="0" w:color="auto"/>
              <w:right w:val="single" w:sz="4" w:space="0" w:color="auto"/>
            </w:tcBorders>
            <w:vAlign w:val="center"/>
          </w:tcPr>
          <w:p w14:paraId="0D385381" w14:textId="77777777" w:rsidR="00892BCE" w:rsidRDefault="00000000">
            <w:pPr>
              <w:ind w:firstLineChars="0" w:firstLine="0"/>
              <w:jc w:val="center"/>
              <w:rPr>
                <w:rFonts w:hint="eastAsia"/>
                <w:color w:val="000000"/>
              </w:rPr>
            </w:pPr>
            <w:r>
              <w:rPr>
                <w:rFonts w:hint="eastAsia"/>
                <w:color w:val="000000"/>
              </w:rPr>
              <w:t>顶面高程（mm）</w:t>
            </w:r>
          </w:p>
        </w:tc>
        <w:tc>
          <w:tcPr>
            <w:tcW w:w="2223" w:type="dxa"/>
            <w:tcBorders>
              <w:top w:val="single" w:sz="4" w:space="0" w:color="auto"/>
              <w:left w:val="single" w:sz="4" w:space="0" w:color="auto"/>
              <w:bottom w:val="single" w:sz="4" w:space="0" w:color="auto"/>
              <w:right w:val="single" w:sz="4" w:space="0" w:color="auto"/>
            </w:tcBorders>
            <w:vAlign w:val="center"/>
          </w:tcPr>
          <w:p w14:paraId="44E83DA6" w14:textId="77777777" w:rsidR="00892BCE" w:rsidRDefault="00000000">
            <w:pPr>
              <w:ind w:firstLineChars="0" w:firstLine="0"/>
              <w:jc w:val="center"/>
              <w:rPr>
                <w:rFonts w:hint="eastAsia"/>
                <w:color w:val="000000"/>
              </w:rPr>
            </w:pPr>
            <w:r>
              <w:rPr>
                <w:rFonts w:hint="eastAsia"/>
                <w:color w:val="000000"/>
              </w:rPr>
              <w:t>±20</w:t>
            </w:r>
          </w:p>
        </w:tc>
        <w:tc>
          <w:tcPr>
            <w:tcW w:w="3335" w:type="dxa"/>
            <w:tcBorders>
              <w:top w:val="single" w:sz="4" w:space="0" w:color="auto"/>
              <w:left w:val="single" w:sz="4" w:space="0" w:color="auto"/>
              <w:bottom w:val="single" w:sz="4" w:space="0" w:color="auto"/>
              <w:right w:val="single" w:sz="4" w:space="0" w:color="auto"/>
            </w:tcBorders>
            <w:vAlign w:val="center"/>
          </w:tcPr>
          <w:p w14:paraId="1C91F594" w14:textId="77777777" w:rsidR="00892BCE" w:rsidRDefault="00000000">
            <w:pPr>
              <w:ind w:firstLineChars="0" w:firstLine="0"/>
              <w:jc w:val="center"/>
              <w:rPr>
                <w:rFonts w:hint="eastAsia"/>
                <w:color w:val="000000"/>
              </w:rPr>
            </w:pPr>
            <w:r>
              <w:rPr>
                <w:rFonts w:hint="eastAsia"/>
                <w:color w:val="000000"/>
              </w:rPr>
              <w:t>水准仪：检查5处</w:t>
            </w:r>
          </w:p>
        </w:tc>
      </w:tr>
      <w:tr w:rsidR="00892BCE" w14:paraId="42CCCCCD" w14:textId="77777777">
        <w:trPr>
          <w:trHeight w:val="309"/>
          <w:jc w:val="center"/>
        </w:trPr>
        <w:tc>
          <w:tcPr>
            <w:tcW w:w="913" w:type="dxa"/>
            <w:tcBorders>
              <w:top w:val="single" w:sz="4" w:space="0" w:color="auto"/>
              <w:left w:val="single" w:sz="4" w:space="0" w:color="auto"/>
              <w:bottom w:val="single" w:sz="4" w:space="0" w:color="auto"/>
              <w:right w:val="single" w:sz="4" w:space="0" w:color="auto"/>
            </w:tcBorders>
            <w:vAlign w:val="center"/>
          </w:tcPr>
          <w:p w14:paraId="2256F708" w14:textId="77777777" w:rsidR="00892BCE" w:rsidRDefault="00000000">
            <w:pPr>
              <w:ind w:firstLineChars="0" w:firstLine="0"/>
              <w:jc w:val="center"/>
              <w:rPr>
                <w:rFonts w:hint="eastAsia"/>
                <w:color w:val="000000"/>
              </w:rPr>
            </w:pPr>
            <w:r>
              <w:rPr>
                <w:rFonts w:hint="eastAsia"/>
                <w:color w:val="000000"/>
              </w:rPr>
              <w:t>4</w:t>
            </w:r>
          </w:p>
        </w:tc>
        <w:tc>
          <w:tcPr>
            <w:tcW w:w="2051" w:type="dxa"/>
            <w:tcBorders>
              <w:top w:val="single" w:sz="4" w:space="0" w:color="auto"/>
              <w:left w:val="single" w:sz="4" w:space="0" w:color="auto"/>
              <w:bottom w:val="single" w:sz="4" w:space="0" w:color="auto"/>
              <w:right w:val="single" w:sz="4" w:space="0" w:color="auto"/>
            </w:tcBorders>
            <w:vAlign w:val="center"/>
          </w:tcPr>
          <w:p w14:paraId="7D4FA533" w14:textId="77777777" w:rsidR="00892BCE" w:rsidRDefault="00000000">
            <w:pPr>
              <w:ind w:firstLineChars="0" w:firstLine="0"/>
              <w:jc w:val="center"/>
              <w:rPr>
                <w:rFonts w:hint="eastAsia"/>
                <w:color w:val="000000"/>
              </w:rPr>
            </w:pPr>
            <w:r>
              <w:rPr>
                <w:rFonts w:hint="eastAsia"/>
                <w:color w:val="000000"/>
              </w:rPr>
              <w:t>轴线偏位（mm）</w:t>
            </w:r>
          </w:p>
        </w:tc>
        <w:tc>
          <w:tcPr>
            <w:tcW w:w="2223" w:type="dxa"/>
            <w:tcBorders>
              <w:top w:val="single" w:sz="4" w:space="0" w:color="auto"/>
              <w:left w:val="single" w:sz="4" w:space="0" w:color="auto"/>
              <w:bottom w:val="single" w:sz="4" w:space="0" w:color="auto"/>
              <w:right w:val="single" w:sz="4" w:space="0" w:color="auto"/>
            </w:tcBorders>
            <w:vAlign w:val="center"/>
          </w:tcPr>
          <w:p w14:paraId="738197AD" w14:textId="77777777" w:rsidR="00892BCE" w:rsidRDefault="00000000">
            <w:pPr>
              <w:ind w:firstLineChars="0" w:firstLine="0"/>
              <w:jc w:val="center"/>
              <w:rPr>
                <w:rFonts w:hint="eastAsia"/>
                <w:color w:val="000000"/>
              </w:rPr>
            </w:pPr>
            <w:r>
              <w:rPr>
                <w:rFonts w:hint="eastAsia"/>
                <w:color w:val="000000"/>
              </w:rPr>
              <w:t>15</w:t>
            </w:r>
          </w:p>
        </w:tc>
        <w:tc>
          <w:tcPr>
            <w:tcW w:w="3335" w:type="dxa"/>
            <w:tcBorders>
              <w:top w:val="single" w:sz="4" w:space="0" w:color="auto"/>
              <w:left w:val="single" w:sz="4" w:space="0" w:color="auto"/>
              <w:bottom w:val="single" w:sz="4" w:space="0" w:color="auto"/>
              <w:right w:val="single" w:sz="4" w:space="0" w:color="auto"/>
            </w:tcBorders>
            <w:vAlign w:val="center"/>
          </w:tcPr>
          <w:p w14:paraId="4DA4B551" w14:textId="77777777" w:rsidR="00892BCE" w:rsidRDefault="00000000">
            <w:pPr>
              <w:ind w:firstLineChars="0" w:firstLine="0"/>
              <w:jc w:val="center"/>
              <w:rPr>
                <w:rFonts w:hint="eastAsia"/>
                <w:color w:val="000000"/>
              </w:rPr>
            </w:pPr>
            <w:r>
              <w:rPr>
                <w:rFonts w:hint="eastAsia"/>
                <w:color w:val="000000"/>
              </w:rPr>
              <w:t>全站仪：纵横各测量2点</w:t>
            </w:r>
          </w:p>
        </w:tc>
      </w:tr>
    </w:tbl>
    <w:p w14:paraId="45D9AF49" w14:textId="77777777" w:rsidR="00892BCE" w:rsidRDefault="00000000">
      <w:pPr>
        <w:ind w:firstLine="480"/>
        <w:rPr>
          <w:rFonts w:hint="eastAsia"/>
          <w:color w:val="000000"/>
        </w:rPr>
      </w:pPr>
      <w:r>
        <w:rPr>
          <w:rFonts w:hint="eastAsia"/>
          <w:color w:val="000000"/>
        </w:rPr>
        <w:t>（9）承台</w:t>
      </w:r>
    </w:p>
    <w:p w14:paraId="4B26630E" w14:textId="77777777" w:rsidR="00892BCE" w:rsidRDefault="00000000">
      <w:pPr>
        <w:ind w:firstLine="480"/>
        <w:rPr>
          <w:rFonts w:hint="eastAsia"/>
          <w:color w:val="000000"/>
        </w:rPr>
      </w:pPr>
      <w:r>
        <w:rPr>
          <w:rFonts w:hint="eastAsia"/>
          <w:color w:val="000000"/>
        </w:rPr>
        <w:t>本标段</w:t>
      </w:r>
      <w:r>
        <w:rPr>
          <w:color w:val="000000"/>
        </w:rPr>
        <w:t>承台分为</w:t>
      </w:r>
      <w:r>
        <w:rPr>
          <w:rFonts w:hint="eastAsia"/>
          <w:color w:val="000000"/>
        </w:rPr>
        <w:t>花瓶</w:t>
      </w:r>
      <w:proofErr w:type="gramStart"/>
      <w:r>
        <w:rPr>
          <w:rFonts w:hint="eastAsia"/>
          <w:color w:val="000000"/>
        </w:rPr>
        <w:t>墩</w:t>
      </w:r>
      <w:proofErr w:type="gramEnd"/>
      <w:r>
        <w:rPr>
          <w:rFonts w:hint="eastAsia"/>
          <w:color w:val="000000"/>
        </w:rPr>
        <w:t>承台</w:t>
      </w:r>
      <w:r>
        <w:rPr>
          <w:color w:val="000000"/>
        </w:rPr>
        <w:t>及</w:t>
      </w:r>
      <w:r>
        <w:rPr>
          <w:rFonts w:hint="eastAsia"/>
          <w:color w:val="000000"/>
        </w:rPr>
        <w:t>桥台</w:t>
      </w:r>
      <w:r>
        <w:rPr>
          <w:color w:val="000000"/>
        </w:rPr>
        <w:t>承台</w:t>
      </w:r>
    </w:p>
    <w:p w14:paraId="1AB2DA44" w14:textId="77777777" w:rsidR="00892BCE" w:rsidRDefault="00000000">
      <w:pPr>
        <w:ind w:firstLine="480"/>
        <w:rPr>
          <w:rFonts w:hint="eastAsia"/>
          <w:color w:val="000000"/>
        </w:rPr>
      </w:pPr>
      <w:bookmarkStart w:id="213" w:name="_Toc17772"/>
      <w:r>
        <w:rPr>
          <w:rFonts w:hint="eastAsia"/>
          <w:color w:val="000000"/>
        </w:rPr>
        <w:t>1）施工工艺</w:t>
      </w:r>
      <w:r>
        <w:rPr>
          <w:color w:val="000000"/>
        </w:rPr>
        <w:t>流程</w:t>
      </w:r>
      <w:bookmarkEnd w:id="213"/>
    </w:p>
    <w:p w14:paraId="5A6C35CC" w14:textId="77777777" w:rsidR="00892BCE" w:rsidRDefault="00000000">
      <w:pPr>
        <w:ind w:firstLineChars="0" w:firstLine="0"/>
        <w:jc w:val="center"/>
        <w:rPr>
          <w:rFonts w:hint="eastAsia"/>
          <w:b/>
          <w:bCs/>
          <w:color w:val="000000"/>
        </w:rPr>
      </w:pPr>
      <w:r>
        <w:rPr>
          <w:noProof/>
          <w:color w:val="000000"/>
        </w:rPr>
        <w:lastRenderedPageBreak/>
        <w:drawing>
          <wp:inline distT="0" distB="0" distL="114300" distR="114300" wp14:anchorId="3FE2617B" wp14:editId="6AC282AC">
            <wp:extent cx="4305935" cy="2898775"/>
            <wp:effectExtent l="0" t="0" r="12065" b="9525"/>
            <wp:docPr id="764"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图片 322"/>
                    <pic:cNvPicPr>
                      <a:picLocks noChangeAspect="1"/>
                    </pic:cNvPicPr>
                  </pic:nvPicPr>
                  <pic:blipFill>
                    <a:blip r:embed="rId65"/>
                    <a:stretch>
                      <a:fillRect/>
                    </a:stretch>
                  </pic:blipFill>
                  <pic:spPr>
                    <a:xfrm>
                      <a:off x="0" y="0"/>
                      <a:ext cx="4305935" cy="2898775"/>
                    </a:xfrm>
                    <a:prstGeom prst="rect">
                      <a:avLst/>
                    </a:prstGeom>
                    <a:noFill/>
                    <a:ln>
                      <a:noFill/>
                    </a:ln>
                  </pic:spPr>
                </pic:pic>
              </a:graphicData>
            </a:graphic>
          </wp:inline>
        </w:drawing>
      </w:r>
    </w:p>
    <w:p w14:paraId="0458BDD0" w14:textId="77777777" w:rsidR="00892BCE" w:rsidRDefault="00000000">
      <w:pPr>
        <w:ind w:firstLineChars="0" w:firstLine="0"/>
        <w:jc w:val="center"/>
        <w:rPr>
          <w:rFonts w:hint="eastAsia"/>
          <w:b/>
          <w:bCs/>
          <w:color w:val="000000"/>
          <w:sz w:val="21"/>
          <w:szCs w:val="21"/>
        </w:rPr>
      </w:pPr>
      <w:r>
        <w:rPr>
          <w:rFonts w:hint="eastAsia"/>
          <w:b/>
          <w:bCs/>
          <w:color w:val="000000"/>
          <w:sz w:val="21"/>
          <w:szCs w:val="21"/>
        </w:rPr>
        <w:t>图5、承台施工工艺流程图</w:t>
      </w:r>
    </w:p>
    <w:p w14:paraId="5B767AD9" w14:textId="77777777" w:rsidR="00892BCE" w:rsidRDefault="00000000">
      <w:pPr>
        <w:ind w:firstLine="480"/>
        <w:rPr>
          <w:rFonts w:hint="eastAsia"/>
          <w:color w:val="000000"/>
        </w:rPr>
      </w:pPr>
      <w:bookmarkStart w:id="214" w:name="_Toc3355"/>
      <w:r>
        <w:rPr>
          <w:rFonts w:hint="eastAsia"/>
          <w:color w:val="000000"/>
        </w:rPr>
        <w:t>施工方法</w:t>
      </w:r>
      <w:bookmarkEnd w:id="214"/>
    </w:p>
    <w:p w14:paraId="6B53D010" w14:textId="77777777" w:rsidR="00892BCE" w:rsidRDefault="00000000">
      <w:pPr>
        <w:ind w:firstLine="480"/>
        <w:rPr>
          <w:rFonts w:hint="eastAsia"/>
          <w:color w:val="000000"/>
        </w:rPr>
      </w:pPr>
      <w:bookmarkStart w:id="215" w:name="_Toc22320"/>
      <w:r>
        <w:rPr>
          <w:rFonts w:hint="eastAsia"/>
          <w:color w:val="000000"/>
        </w:rPr>
        <w:t>1）测量放样</w:t>
      </w:r>
      <w:bookmarkEnd w:id="215"/>
    </w:p>
    <w:p w14:paraId="0961F1F9" w14:textId="77777777" w:rsidR="00892BCE" w:rsidRDefault="00000000">
      <w:pPr>
        <w:ind w:firstLine="480"/>
        <w:rPr>
          <w:rFonts w:hint="eastAsia"/>
          <w:color w:val="000000"/>
        </w:rPr>
      </w:pPr>
      <w:r>
        <w:rPr>
          <w:rFonts w:hint="eastAsia"/>
          <w:color w:val="000000"/>
        </w:rPr>
        <w:t>施工放样：利用已布设好并经监理认可的导线控制网和各桩位坐标，用水准仪测量承台位置的地面标高，确定开挖深度。承台按实测的开挖深度以1：1.25的坡度放坡，承台四周每边加宽1米以利于模板安装及基坑排水，确定承台的开挖宽度后用石灰划线，经自检合格后报请监理工程师抽检，抽检合格后进行下道工序施工。</w:t>
      </w:r>
    </w:p>
    <w:p w14:paraId="0D8C9030" w14:textId="77777777" w:rsidR="00892BCE" w:rsidRDefault="00000000">
      <w:pPr>
        <w:ind w:firstLine="480"/>
        <w:rPr>
          <w:rFonts w:hint="eastAsia"/>
          <w:color w:val="000000"/>
        </w:rPr>
      </w:pPr>
      <w:bookmarkStart w:id="216" w:name="_Toc24954"/>
      <w:r>
        <w:rPr>
          <w:rFonts w:hint="eastAsia"/>
          <w:color w:val="000000"/>
        </w:rPr>
        <w:t>2）基坑开挖</w:t>
      </w:r>
      <w:bookmarkEnd w:id="216"/>
    </w:p>
    <w:p w14:paraId="648433CA" w14:textId="77777777" w:rsidR="00892BCE" w:rsidRDefault="00000000">
      <w:pPr>
        <w:ind w:firstLine="480"/>
        <w:rPr>
          <w:rFonts w:hint="eastAsia"/>
          <w:color w:val="000000"/>
        </w:rPr>
      </w:pPr>
      <w:r>
        <w:rPr>
          <w:rFonts w:hint="eastAsia"/>
          <w:color w:val="000000"/>
        </w:rPr>
        <w:t>基坑开挖采用挖掘机开挖，严格按测量放样标出的灰线进行，挖掘机开挖至距基坑底面高20cm后，采用人工清理至设计基地标高，以免扰动原基，若有地下水，基坑边缘设置排水沟和集水井，及时抽排地下水。对开挖深度较大、地质情况较差的承台基坑，采用砂袋堆码进行防护处理。</w:t>
      </w:r>
    </w:p>
    <w:p w14:paraId="3EC3A89F" w14:textId="77777777" w:rsidR="00892BCE" w:rsidRDefault="00000000">
      <w:pPr>
        <w:ind w:firstLine="480"/>
        <w:rPr>
          <w:rFonts w:hint="eastAsia"/>
          <w:color w:val="000000"/>
        </w:rPr>
      </w:pPr>
      <w:bookmarkStart w:id="217" w:name="_Toc25904"/>
      <w:r>
        <w:rPr>
          <w:rFonts w:hint="eastAsia"/>
          <w:color w:val="000000"/>
        </w:rPr>
        <w:t>3）破桩头精确</w:t>
      </w:r>
      <w:r>
        <w:rPr>
          <w:color w:val="000000"/>
        </w:rPr>
        <w:t>放样</w:t>
      </w:r>
      <w:bookmarkEnd w:id="217"/>
    </w:p>
    <w:p w14:paraId="7328A63D" w14:textId="77777777" w:rsidR="00892BCE" w:rsidRDefault="00000000">
      <w:pPr>
        <w:ind w:firstLine="480"/>
        <w:rPr>
          <w:rFonts w:hint="eastAsia"/>
          <w:color w:val="000000"/>
        </w:rPr>
      </w:pPr>
      <w:r>
        <w:rPr>
          <w:rFonts w:hint="eastAsia"/>
          <w:color w:val="000000"/>
        </w:rPr>
        <w:t>基坑开挖到设计高程，用风镐将桩头破除到设计标高，且露出均匀碎石面后，由测量队用全站仪测出桩的中心点，检查桩基偏位情况，并放样出承台边线位置，用来石灰划线确定承台的平面位置，桩位自</w:t>
      </w:r>
      <w:proofErr w:type="gramStart"/>
      <w:r>
        <w:rPr>
          <w:rFonts w:hint="eastAsia"/>
          <w:color w:val="000000"/>
        </w:rPr>
        <w:t>检完成</w:t>
      </w:r>
      <w:proofErr w:type="gramEnd"/>
      <w:r>
        <w:rPr>
          <w:rFonts w:hint="eastAsia"/>
          <w:color w:val="000000"/>
        </w:rPr>
        <w:t>后请监理工程师对桩位偏差进行检验。</w:t>
      </w:r>
      <w:proofErr w:type="gramStart"/>
      <w:r>
        <w:rPr>
          <w:rFonts w:hint="eastAsia"/>
          <w:color w:val="000000"/>
        </w:rPr>
        <w:t>基坑底先进行</w:t>
      </w:r>
      <w:proofErr w:type="gramEnd"/>
      <w:r>
        <w:rPr>
          <w:rFonts w:hint="eastAsia"/>
          <w:color w:val="000000"/>
        </w:rPr>
        <w:t>夯实，然后浇筑10cm的C20</w:t>
      </w:r>
      <w:proofErr w:type="gramStart"/>
      <w:r>
        <w:rPr>
          <w:rFonts w:hint="eastAsia"/>
          <w:color w:val="000000"/>
        </w:rPr>
        <w:t>砼</w:t>
      </w:r>
      <w:proofErr w:type="gramEnd"/>
      <w:r>
        <w:rPr>
          <w:rFonts w:hint="eastAsia"/>
          <w:color w:val="000000"/>
        </w:rPr>
        <w:t>进行封底，作为承台的底模，并在</w:t>
      </w:r>
      <w:proofErr w:type="gramStart"/>
      <w:r>
        <w:rPr>
          <w:rFonts w:hint="eastAsia"/>
          <w:color w:val="000000"/>
        </w:rPr>
        <w:t>砼</w:t>
      </w:r>
      <w:proofErr w:type="gramEnd"/>
      <w:r>
        <w:rPr>
          <w:rFonts w:hint="eastAsia"/>
          <w:color w:val="000000"/>
        </w:rPr>
        <w:t>垫层底预留出对拉孔，以利于模板安装时对拉。</w:t>
      </w:r>
    </w:p>
    <w:p w14:paraId="797E6120" w14:textId="77777777" w:rsidR="00892BCE" w:rsidRDefault="00000000">
      <w:pPr>
        <w:ind w:firstLine="480"/>
        <w:rPr>
          <w:rFonts w:hint="eastAsia"/>
          <w:color w:val="000000"/>
        </w:rPr>
      </w:pPr>
      <w:bookmarkStart w:id="218" w:name="_Toc7617"/>
      <w:r>
        <w:rPr>
          <w:rFonts w:hint="eastAsia"/>
          <w:color w:val="000000"/>
        </w:rPr>
        <w:t>4）钢筋加工</w:t>
      </w:r>
      <w:r>
        <w:rPr>
          <w:color w:val="000000"/>
        </w:rPr>
        <w:t>及安装</w:t>
      </w:r>
      <w:bookmarkEnd w:id="218"/>
    </w:p>
    <w:p w14:paraId="00610948" w14:textId="77777777" w:rsidR="00892BCE" w:rsidRDefault="00000000">
      <w:pPr>
        <w:ind w:firstLine="480"/>
        <w:rPr>
          <w:rFonts w:hint="eastAsia"/>
          <w:color w:val="000000"/>
        </w:rPr>
      </w:pPr>
      <w:r>
        <w:rPr>
          <w:rFonts w:hint="eastAsia"/>
          <w:color w:val="000000"/>
        </w:rPr>
        <w:lastRenderedPageBreak/>
        <w:t>承台钢筋加工均在钢筋场内集中制作，用平板拖车通过便道运至</w:t>
      </w:r>
      <w:proofErr w:type="gramStart"/>
      <w:r>
        <w:rPr>
          <w:rFonts w:hint="eastAsia"/>
          <w:color w:val="000000"/>
        </w:rPr>
        <w:t>墩</w:t>
      </w:r>
      <w:proofErr w:type="gramEnd"/>
      <w:r>
        <w:rPr>
          <w:rFonts w:hint="eastAsia"/>
          <w:color w:val="000000"/>
        </w:rPr>
        <w:t>位处，用25t汽车吊将钢筋吊入基坑内。待封底</w:t>
      </w:r>
      <w:proofErr w:type="gramStart"/>
      <w:r>
        <w:rPr>
          <w:rFonts w:hint="eastAsia"/>
          <w:color w:val="000000"/>
        </w:rPr>
        <w:t>砼</w:t>
      </w:r>
      <w:proofErr w:type="gramEnd"/>
      <w:r>
        <w:rPr>
          <w:rFonts w:hint="eastAsia"/>
          <w:color w:val="000000"/>
        </w:rPr>
        <w:t>垫层达到一定强度后，用墨线在上面定出两侧边线，按设计图纸要求开始绑扎承台钢筋。</w:t>
      </w:r>
    </w:p>
    <w:p w14:paraId="25ADBDFD" w14:textId="77777777" w:rsidR="00892BCE" w:rsidRDefault="00000000">
      <w:pPr>
        <w:ind w:firstLine="480"/>
        <w:rPr>
          <w:rFonts w:hint="eastAsia"/>
          <w:color w:val="000000"/>
        </w:rPr>
      </w:pPr>
      <w:r>
        <w:rPr>
          <w:rFonts w:hint="eastAsia"/>
          <w:color w:val="000000"/>
        </w:rPr>
        <w:t>①作业条件</w:t>
      </w:r>
    </w:p>
    <w:p w14:paraId="155E5A8C" w14:textId="77777777" w:rsidR="00892BCE" w:rsidRDefault="00000000">
      <w:pPr>
        <w:ind w:firstLine="480"/>
        <w:rPr>
          <w:rFonts w:hint="eastAsia"/>
          <w:color w:val="000000"/>
        </w:rPr>
      </w:pPr>
      <w:r>
        <w:rPr>
          <w:rFonts w:hint="eastAsia"/>
          <w:color w:val="000000"/>
        </w:rPr>
        <w:t>A.熟悉桥梁设计图纸，明确各工序做法。</w:t>
      </w:r>
    </w:p>
    <w:p w14:paraId="5FC4613C" w14:textId="77777777" w:rsidR="00892BCE" w:rsidRDefault="00000000">
      <w:pPr>
        <w:ind w:firstLine="480"/>
        <w:rPr>
          <w:rFonts w:hint="eastAsia"/>
          <w:color w:val="000000"/>
        </w:rPr>
      </w:pPr>
      <w:r>
        <w:rPr>
          <w:rFonts w:hint="eastAsia"/>
          <w:color w:val="000000"/>
        </w:rPr>
        <w:t>B.进场钢筋按图纸要求悉数进场，且已试验合格。</w:t>
      </w:r>
    </w:p>
    <w:p w14:paraId="0BD3135E" w14:textId="77777777" w:rsidR="00892BCE" w:rsidRDefault="00000000">
      <w:pPr>
        <w:ind w:firstLine="480"/>
        <w:rPr>
          <w:rFonts w:hint="eastAsia"/>
          <w:color w:val="000000"/>
        </w:rPr>
      </w:pPr>
      <w:r>
        <w:rPr>
          <w:rFonts w:hint="eastAsia"/>
          <w:color w:val="000000"/>
        </w:rPr>
        <w:t>②钢筋加工</w:t>
      </w:r>
    </w:p>
    <w:p w14:paraId="3B9AA516" w14:textId="77777777" w:rsidR="00892BCE" w:rsidRDefault="00000000">
      <w:pPr>
        <w:ind w:firstLine="480"/>
        <w:rPr>
          <w:rFonts w:hint="eastAsia"/>
          <w:color w:val="000000"/>
        </w:rPr>
      </w:pPr>
      <w:r>
        <w:rPr>
          <w:rFonts w:hint="eastAsia"/>
          <w:color w:val="000000"/>
        </w:rPr>
        <w:t>A.根据图纸设计要求，钢筋工长应熟悉图纸进行钢筋抽样，抽样完毕后，方可交付钢筋工下料。</w:t>
      </w:r>
    </w:p>
    <w:p w14:paraId="36BC0FB7" w14:textId="77777777" w:rsidR="00892BCE" w:rsidRDefault="00000000">
      <w:pPr>
        <w:ind w:firstLine="480"/>
        <w:rPr>
          <w:rFonts w:hint="eastAsia"/>
          <w:color w:val="000000"/>
        </w:rPr>
      </w:pPr>
      <w:r>
        <w:rPr>
          <w:rFonts w:hint="eastAsia"/>
          <w:color w:val="000000"/>
        </w:rPr>
        <w:t>B.在钢筋下料过程中，应严把质量关。而且质检员应不定期抽查后台下料长度与钢筋工长料单长度比较，误差大于规范要求的应重新制作。</w:t>
      </w:r>
    </w:p>
    <w:p w14:paraId="67B3A756" w14:textId="77777777" w:rsidR="00892BCE" w:rsidRDefault="00000000">
      <w:pPr>
        <w:ind w:firstLine="480"/>
        <w:rPr>
          <w:rFonts w:hint="eastAsia"/>
          <w:color w:val="000000"/>
        </w:rPr>
      </w:pPr>
      <w:r>
        <w:rPr>
          <w:rFonts w:hint="eastAsia"/>
          <w:color w:val="000000"/>
        </w:rPr>
        <w:t>C.成品堆放应标明所用部位、长度、规格。</w:t>
      </w:r>
    </w:p>
    <w:p w14:paraId="72276F7F" w14:textId="77777777" w:rsidR="00892BCE" w:rsidRDefault="00000000">
      <w:pPr>
        <w:ind w:firstLine="480"/>
        <w:rPr>
          <w:rFonts w:hint="eastAsia"/>
          <w:color w:val="000000"/>
        </w:rPr>
      </w:pPr>
      <w:r>
        <w:rPr>
          <w:rFonts w:hint="eastAsia"/>
          <w:color w:val="000000"/>
        </w:rPr>
        <w:t>③钢筋安装</w:t>
      </w:r>
    </w:p>
    <w:p w14:paraId="6DED527F" w14:textId="77777777" w:rsidR="00892BCE" w:rsidRDefault="00000000">
      <w:pPr>
        <w:ind w:firstLine="480"/>
        <w:rPr>
          <w:rFonts w:hint="eastAsia"/>
          <w:color w:val="000000"/>
        </w:rPr>
      </w:pPr>
      <w:r>
        <w:rPr>
          <w:rFonts w:hint="eastAsia"/>
          <w:color w:val="000000"/>
        </w:rPr>
        <w:t>A.钢筋安装在封底</w:t>
      </w:r>
      <w:proofErr w:type="gramStart"/>
      <w:r>
        <w:rPr>
          <w:rFonts w:hint="eastAsia"/>
          <w:color w:val="000000"/>
        </w:rPr>
        <w:t>砼</w:t>
      </w:r>
      <w:proofErr w:type="gramEnd"/>
      <w:r>
        <w:rPr>
          <w:rFonts w:hint="eastAsia"/>
          <w:color w:val="000000"/>
        </w:rPr>
        <w:t>达到一定强度后，用墨线在上面定出两侧边线和钢筋位置线，按设计图纸要求开始绑扎承台钢筋。</w:t>
      </w:r>
    </w:p>
    <w:p w14:paraId="4482B99D" w14:textId="53CEAE0B" w:rsidR="00892BCE" w:rsidRDefault="00000000">
      <w:pPr>
        <w:ind w:firstLine="480"/>
        <w:rPr>
          <w:rFonts w:hint="eastAsia"/>
          <w:color w:val="000000"/>
        </w:rPr>
      </w:pPr>
      <w:r>
        <w:rPr>
          <w:rFonts w:hint="eastAsia"/>
          <w:color w:val="000000"/>
        </w:rPr>
        <w:t>B.钢筋焊接采用电弧焊的方式，钢筋焊接前，搭接端部应预先折向一侧，使两结合钢筋轴线一致，焊接时双面焊焊缝长度不小于5d（Φ20钢筋焊缝长度不小于10cm）,单面焊焊缝长度不小于10d(Φ20钢筋焊缝长度不小于20cm)，钢筋的接头交错排列，相互错开不小于35d(Φ20钢筋焊缝长度不小于70cm)，且不宜位于构件的最大弯矩处,焊接时采用502焊条，焊条应妥善保管防止受潮。焊缝应饱满、平整、无气泡，焊渣清理干净，焊缝、焊接质量严格按规范要求。焊缝、焊接质量严格按规范要求。</w:t>
      </w:r>
    </w:p>
    <w:p w14:paraId="66179007" w14:textId="77777777" w:rsidR="00892BCE" w:rsidRDefault="00000000">
      <w:pPr>
        <w:ind w:firstLine="480"/>
        <w:rPr>
          <w:rFonts w:hint="eastAsia"/>
          <w:color w:val="000000"/>
        </w:rPr>
      </w:pPr>
      <w:r>
        <w:rPr>
          <w:rFonts w:hint="eastAsia"/>
          <w:color w:val="000000"/>
        </w:rPr>
        <w:t>C.在接头长度区段（35d，且不小于500mm）内，同一根钢筋不能有两个接头，接头的截面积不超过总截面积的50%，钢筋成型前应平直，无局部弯折，成型后，表面应清净，有油渍、漆皮、鳞锈的应清除干净。</w:t>
      </w:r>
    </w:p>
    <w:p w14:paraId="30FD4E23" w14:textId="77777777" w:rsidR="00892BCE" w:rsidRDefault="00000000">
      <w:pPr>
        <w:ind w:firstLine="480"/>
        <w:rPr>
          <w:rFonts w:hint="eastAsia"/>
          <w:color w:val="000000"/>
        </w:rPr>
      </w:pPr>
      <w:r>
        <w:rPr>
          <w:rFonts w:hint="eastAsia"/>
          <w:color w:val="000000"/>
        </w:rPr>
        <w:t>D.钢筋绑扎时，应校核钢筋间距，以保证钢筋的保护层符合要求。箍筋应与受力钢筋垂直,箍筋搭接处承受力钢筋方向相互错开。</w:t>
      </w:r>
    </w:p>
    <w:p w14:paraId="00AB5648" w14:textId="77777777" w:rsidR="00892BCE" w:rsidRDefault="00000000">
      <w:pPr>
        <w:ind w:firstLine="480"/>
        <w:rPr>
          <w:rFonts w:hint="eastAsia"/>
          <w:color w:val="000000"/>
        </w:rPr>
      </w:pPr>
      <w:r>
        <w:rPr>
          <w:rFonts w:hint="eastAsia"/>
          <w:color w:val="000000"/>
        </w:rPr>
        <w:t>E.钢筋绑扎完毕后,应在承台底和钢筋</w:t>
      </w:r>
      <w:proofErr w:type="gramStart"/>
      <w:r>
        <w:rPr>
          <w:rFonts w:hint="eastAsia"/>
          <w:color w:val="000000"/>
        </w:rPr>
        <w:t>外侧垫齐同</w:t>
      </w:r>
      <w:proofErr w:type="gramEnd"/>
      <w:r>
        <w:rPr>
          <w:rFonts w:hint="eastAsia"/>
          <w:color w:val="000000"/>
        </w:rPr>
        <w:t>标号符合设计要求的混凝土垫块，</w:t>
      </w:r>
      <w:proofErr w:type="gramStart"/>
      <w:r>
        <w:rPr>
          <w:rFonts w:hint="eastAsia"/>
          <w:color w:val="000000"/>
        </w:rPr>
        <w:t>垫块不</w:t>
      </w:r>
      <w:proofErr w:type="gramEnd"/>
      <w:r>
        <w:rPr>
          <w:rFonts w:hint="eastAsia"/>
          <w:color w:val="000000"/>
        </w:rPr>
        <w:t>少于4个/m</w:t>
      </w:r>
      <w:r>
        <w:rPr>
          <w:rFonts w:cs="Calibri"/>
          <w:color w:val="000000"/>
        </w:rPr>
        <w:t>²</w:t>
      </w:r>
      <w:r>
        <w:rPr>
          <w:rFonts w:hint="eastAsia"/>
          <w:color w:val="000000"/>
        </w:rPr>
        <w:t>,呈梅花型布置，以保证混凝土保护层厚度防止露筋。</w:t>
      </w:r>
    </w:p>
    <w:p w14:paraId="4819B929" w14:textId="77777777" w:rsidR="00892BCE" w:rsidRDefault="00000000">
      <w:pPr>
        <w:ind w:firstLine="480"/>
        <w:rPr>
          <w:rFonts w:hint="eastAsia"/>
          <w:color w:val="000000"/>
        </w:rPr>
      </w:pPr>
      <w:r>
        <w:rPr>
          <w:rFonts w:hint="eastAsia"/>
          <w:color w:val="000000"/>
        </w:rPr>
        <w:lastRenderedPageBreak/>
        <w:t>F.绑扎钢筋时</w:t>
      </w:r>
      <w:proofErr w:type="gramStart"/>
      <w:r>
        <w:rPr>
          <w:rFonts w:hint="eastAsia"/>
          <w:color w:val="000000"/>
        </w:rPr>
        <w:t>应满绑</w:t>
      </w:r>
      <w:proofErr w:type="gramEnd"/>
      <w:r>
        <w:rPr>
          <w:rFonts w:hint="eastAsia"/>
          <w:color w:val="000000"/>
        </w:rPr>
        <w:t>,不得</w:t>
      </w:r>
      <w:proofErr w:type="gramStart"/>
      <w:r>
        <w:rPr>
          <w:rFonts w:hint="eastAsia"/>
          <w:color w:val="000000"/>
        </w:rPr>
        <w:t>缺扣或漏绑</w:t>
      </w:r>
      <w:proofErr w:type="gramEnd"/>
      <w:r>
        <w:rPr>
          <w:rFonts w:hint="eastAsia"/>
          <w:color w:val="000000"/>
        </w:rPr>
        <w:t>,绑扎承台钢筋时，必须同时预埋承台及墩柱、</w:t>
      </w:r>
      <w:r>
        <w:rPr>
          <w:color w:val="000000"/>
        </w:rPr>
        <w:t>桥台盖梁</w:t>
      </w:r>
      <w:r>
        <w:rPr>
          <w:rFonts w:hint="eastAsia"/>
          <w:color w:val="000000"/>
        </w:rPr>
        <w:t>接缝钢筋，当与承台钢筋位置有冲突时可适当调整承台钢筋间距，必须保证墩柱及</w:t>
      </w:r>
      <w:r>
        <w:rPr>
          <w:color w:val="000000"/>
        </w:rPr>
        <w:t>桥台盖梁</w:t>
      </w:r>
      <w:r>
        <w:rPr>
          <w:rFonts w:hint="eastAsia"/>
          <w:color w:val="000000"/>
        </w:rPr>
        <w:t>预埋钢筋位置准确且安装牢固。</w:t>
      </w:r>
    </w:p>
    <w:p w14:paraId="1DE12BCB" w14:textId="77777777" w:rsidR="00892BCE" w:rsidRDefault="00000000">
      <w:pPr>
        <w:ind w:firstLine="480"/>
        <w:rPr>
          <w:rFonts w:hint="eastAsia"/>
          <w:color w:val="000000"/>
        </w:rPr>
      </w:pPr>
      <w:r>
        <w:rPr>
          <w:rFonts w:hint="eastAsia"/>
          <w:color w:val="000000"/>
        </w:rPr>
        <w:t>④质量要求</w:t>
      </w:r>
    </w:p>
    <w:p w14:paraId="6259DE24" w14:textId="77777777" w:rsidR="00892BCE" w:rsidRDefault="00000000">
      <w:pPr>
        <w:ind w:firstLine="480"/>
        <w:rPr>
          <w:rFonts w:hint="eastAsia"/>
          <w:color w:val="000000"/>
        </w:rPr>
      </w:pPr>
      <w:r>
        <w:rPr>
          <w:rFonts w:hint="eastAsia"/>
          <w:color w:val="000000"/>
        </w:rPr>
        <w:t>A.高度重视半成品加工质量，下料前</w:t>
      </w:r>
      <w:proofErr w:type="gramStart"/>
      <w:r>
        <w:rPr>
          <w:rFonts w:hint="eastAsia"/>
          <w:color w:val="000000"/>
        </w:rPr>
        <w:t>必须调直钢筋</w:t>
      </w:r>
      <w:proofErr w:type="gramEnd"/>
      <w:r>
        <w:rPr>
          <w:rFonts w:hint="eastAsia"/>
          <w:color w:val="000000"/>
        </w:rPr>
        <w:t>，下料尺寸必须经施工技术人员严格审查后执行，钢筋制作一律在工地加工场内使用机械加工弯制成半成品使用，保证弯曲角度和平直部分长度，加工好后应按照规格品种分类堆放整齐，交待工人取用时不得错拿错放，以保证成型骨架准确。</w:t>
      </w:r>
    </w:p>
    <w:p w14:paraId="2CABEB4A" w14:textId="77777777" w:rsidR="00892BCE" w:rsidRDefault="00000000">
      <w:pPr>
        <w:ind w:firstLine="480"/>
        <w:rPr>
          <w:rFonts w:hint="eastAsia"/>
          <w:color w:val="000000"/>
        </w:rPr>
      </w:pPr>
      <w:r>
        <w:rPr>
          <w:rFonts w:hint="eastAsia"/>
          <w:color w:val="000000"/>
        </w:rPr>
        <w:t>B.钢筋骨架绑扎注意绑扎方法,宜采用十字扣绑扎法,不得</w:t>
      </w:r>
      <w:proofErr w:type="gramStart"/>
      <w:r>
        <w:rPr>
          <w:rFonts w:hint="eastAsia"/>
          <w:color w:val="000000"/>
        </w:rPr>
        <w:t>采用顺扣</w:t>
      </w:r>
      <w:proofErr w:type="gramEnd"/>
      <w:r>
        <w:rPr>
          <w:rFonts w:hint="eastAsia"/>
          <w:color w:val="000000"/>
        </w:rPr>
        <w:t>,防止钢筋变形。</w:t>
      </w:r>
    </w:p>
    <w:p w14:paraId="5A6E320D" w14:textId="77777777" w:rsidR="00892BCE" w:rsidRDefault="00000000">
      <w:pPr>
        <w:ind w:firstLine="480"/>
        <w:rPr>
          <w:rFonts w:hint="eastAsia"/>
          <w:color w:val="000000"/>
        </w:rPr>
      </w:pPr>
      <w:r>
        <w:rPr>
          <w:rFonts w:hint="eastAsia"/>
          <w:color w:val="000000"/>
        </w:rPr>
        <w:t>C.钢筋安装实测项目</w:t>
      </w:r>
    </w:p>
    <w:p w14:paraId="5082F117" w14:textId="77777777" w:rsidR="00892BCE" w:rsidRDefault="00000000">
      <w:pPr>
        <w:ind w:firstLineChars="0" w:firstLine="0"/>
        <w:jc w:val="center"/>
        <w:rPr>
          <w:rFonts w:hint="eastAsia"/>
          <w:b/>
          <w:bCs/>
          <w:color w:val="000000"/>
          <w:sz w:val="21"/>
          <w:szCs w:val="21"/>
        </w:rPr>
      </w:pPr>
      <w:r>
        <w:rPr>
          <w:rFonts w:hint="eastAsia"/>
          <w:b/>
          <w:bCs/>
          <w:color w:val="000000"/>
          <w:sz w:val="21"/>
          <w:szCs w:val="21"/>
        </w:rPr>
        <w:t>表9、钢筋安装实测项目</w:t>
      </w:r>
    </w:p>
    <w:tbl>
      <w:tblPr>
        <w:tblpPr w:leftFromText="180" w:rightFromText="180" w:vertAnchor="text" w:horzAnchor="page" w:tblpXSpec="center" w:tblpY="138"/>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648"/>
        <w:gridCol w:w="924"/>
        <w:gridCol w:w="2780"/>
        <w:gridCol w:w="1909"/>
        <w:gridCol w:w="1857"/>
      </w:tblGrid>
      <w:tr w:rsidR="00892BCE" w14:paraId="1462E426" w14:textId="77777777">
        <w:trPr>
          <w:trHeight w:val="690"/>
          <w:jc w:val="center"/>
        </w:trPr>
        <w:tc>
          <w:tcPr>
            <w:tcW w:w="720" w:type="dxa"/>
            <w:vMerge w:val="restart"/>
            <w:vAlign w:val="center"/>
          </w:tcPr>
          <w:p w14:paraId="4A67ED6D" w14:textId="77777777" w:rsidR="00892BCE" w:rsidRDefault="00000000">
            <w:pPr>
              <w:spacing w:line="400" w:lineRule="exact"/>
              <w:ind w:firstLineChars="0" w:firstLine="0"/>
              <w:jc w:val="center"/>
              <w:rPr>
                <w:rFonts w:hint="eastAsia"/>
                <w:color w:val="000000"/>
              </w:rPr>
            </w:pPr>
            <w:bookmarkStart w:id="219" w:name="_Toc26274"/>
            <w:bookmarkStart w:id="220" w:name="_Toc25748"/>
            <w:r>
              <w:rPr>
                <w:rFonts w:hint="eastAsia"/>
                <w:color w:val="000000"/>
              </w:rPr>
              <w:t>项次</w:t>
            </w:r>
          </w:p>
        </w:tc>
        <w:tc>
          <w:tcPr>
            <w:tcW w:w="5352" w:type="dxa"/>
            <w:gridSpan w:val="3"/>
            <w:vMerge w:val="restart"/>
            <w:vAlign w:val="center"/>
          </w:tcPr>
          <w:p w14:paraId="100C41EC" w14:textId="77777777" w:rsidR="00892BCE" w:rsidRDefault="00000000">
            <w:pPr>
              <w:spacing w:line="400" w:lineRule="exact"/>
              <w:ind w:firstLineChars="0" w:firstLine="0"/>
              <w:jc w:val="center"/>
              <w:rPr>
                <w:rFonts w:hint="eastAsia"/>
                <w:color w:val="000000"/>
              </w:rPr>
            </w:pPr>
            <w:r>
              <w:rPr>
                <w:rFonts w:hint="eastAsia"/>
                <w:color w:val="000000"/>
              </w:rPr>
              <w:t>检查项目</w:t>
            </w:r>
          </w:p>
        </w:tc>
        <w:tc>
          <w:tcPr>
            <w:tcW w:w="1909" w:type="dxa"/>
            <w:vMerge w:val="restart"/>
            <w:vAlign w:val="center"/>
          </w:tcPr>
          <w:p w14:paraId="4149AD9C" w14:textId="77777777" w:rsidR="00892BCE" w:rsidRDefault="00000000">
            <w:pPr>
              <w:spacing w:line="400" w:lineRule="exact"/>
              <w:ind w:firstLineChars="0" w:firstLine="0"/>
              <w:jc w:val="center"/>
              <w:rPr>
                <w:rFonts w:hint="eastAsia"/>
                <w:color w:val="000000"/>
              </w:rPr>
            </w:pPr>
            <w:r>
              <w:rPr>
                <w:rFonts w:hint="eastAsia"/>
                <w:color w:val="000000"/>
              </w:rPr>
              <w:t>新规范规定值或允许偏差</w:t>
            </w:r>
          </w:p>
        </w:tc>
        <w:tc>
          <w:tcPr>
            <w:tcW w:w="1857" w:type="dxa"/>
            <w:vMerge w:val="restart"/>
            <w:vAlign w:val="center"/>
          </w:tcPr>
          <w:p w14:paraId="42962053" w14:textId="77777777" w:rsidR="00892BCE" w:rsidRDefault="00000000">
            <w:pPr>
              <w:spacing w:line="400" w:lineRule="exact"/>
              <w:ind w:firstLineChars="0" w:firstLine="0"/>
              <w:jc w:val="center"/>
              <w:rPr>
                <w:rFonts w:hint="eastAsia"/>
                <w:color w:val="000000"/>
              </w:rPr>
            </w:pPr>
            <w:r>
              <w:rPr>
                <w:rFonts w:hint="eastAsia"/>
                <w:color w:val="000000"/>
              </w:rPr>
              <w:t>检查方法和频率</w:t>
            </w:r>
          </w:p>
        </w:tc>
      </w:tr>
      <w:tr w:rsidR="00892BCE" w14:paraId="5A40BA73" w14:textId="77777777">
        <w:trPr>
          <w:trHeight w:val="427"/>
          <w:jc w:val="center"/>
        </w:trPr>
        <w:tc>
          <w:tcPr>
            <w:tcW w:w="720" w:type="dxa"/>
            <w:vMerge/>
            <w:vAlign w:val="center"/>
          </w:tcPr>
          <w:p w14:paraId="30D75109" w14:textId="77777777" w:rsidR="00892BCE" w:rsidRDefault="00892BCE">
            <w:pPr>
              <w:spacing w:line="400" w:lineRule="exact"/>
              <w:ind w:firstLine="480"/>
              <w:jc w:val="center"/>
              <w:rPr>
                <w:rFonts w:hint="eastAsia"/>
                <w:color w:val="000000"/>
              </w:rPr>
            </w:pPr>
          </w:p>
        </w:tc>
        <w:tc>
          <w:tcPr>
            <w:tcW w:w="5352" w:type="dxa"/>
            <w:gridSpan w:val="3"/>
            <w:vMerge/>
            <w:vAlign w:val="center"/>
          </w:tcPr>
          <w:p w14:paraId="4F4C87D5" w14:textId="77777777" w:rsidR="00892BCE" w:rsidRDefault="00892BCE">
            <w:pPr>
              <w:spacing w:line="400" w:lineRule="exact"/>
              <w:ind w:firstLine="480"/>
              <w:jc w:val="center"/>
              <w:rPr>
                <w:rFonts w:hint="eastAsia"/>
                <w:color w:val="000000"/>
              </w:rPr>
            </w:pPr>
          </w:p>
        </w:tc>
        <w:tc>
          <w:tcPr>
            <w:tcW w:w="1909" w:type="dxa"/>
            <w:vMerge/>
            <w:vAlign w:val="center"/>
          </w:tcPr>
          <w:p w14:paraId="4603CDBF" w14:textId="77777777" w:rsidR="00892BCE" w:rsidRDefault="00892BCE">
            <w:pPr>
              <w:spacing w:line="400" w:lineRule="exact"/>
              <w:ind w:firstLine="480"/>
              <w:jc w:val="center"/>
              <w:rPr>
                <w:rFonts w:hint="eastAsia"/>
                <w:color w:val="000000"/>
              </w:rPr>
            </w:pPr>
          </w:p>
        </w:tc>
        <w:tc>
          <w:tcPr>
            <w:tcW w:w="1857" w:type="dxa"/>
            <w:vMerge/>
            <w:vAlign w:val="center"/>
          </w:tcPr>
          <w:p w14:paraId="1AF8EA49" w14:textId="77777777" w:rsidR="00892BCE" w:rsidRDefault="00892BCE">
            <w:pPr>
              <w:spacing w:line="400" w:lineRule="exact"/>
              <w:ind w:firstLine="480"/>
              <w:jc w:val="center"/>
              <w:rPr>
                <w:rFonts w:hint="eastAsia"/>
                <w:color w:val="000000"/>
              </w:rPr>
            </w:pPr>
          </w:p>
        </w:tc>
      </w:tr>
      <w:tr w:rsidR="00892BCE" w14:paraId="6A6DC352" w14:textId="77777777">
        <w:trPr>
          <w:trHeight w:val="422"/>
          <w:jc w:val="center"/>
        </w:trPr>
        <w:tc>
          <w:tcPr>
            <w:tcW w:w="720" w:type="dxa"/>
            <w:vMerge w:val="restart"/>
            <w:vAlign w:val="center"/>
          </w:tcPr>
          <w:p w14:paraId="003DB602" w14:textId="77777777" w:rsidR="00892BCE" w:rsidRDefault="00000000">
            <w:pPr>
              <w:spacing w:line="400" w:lineRule="exact"/>
              <w:ind w:firstLineChars="0" w:firstLine="0"/>
              <w:jc w:val="center"/>
              <w:rPr>
                <w:rFonts w:hint="eastAsia"/>
                <w:color w:val="000000"/>
              </w:rPr>
            </w:pPr>
            <w:r>
              <w:rPr>
                <w:rFonts w:hint="eastAsia"/>
                <w:color w:val="000000"/>
              </w:rPr>
              <w:t>1</w:t>
            </w:r>
          </w:p>
        </w:tc>
        <w:tc>
          <w:tcPr>
            <w:tcW w:w="1648" w:type="dxa"/>
            <w:vMerge w:val="restart"/>
            <w:vAlign w:val="center"/>
          </w:tcPr>
          <w:p w14:paraId="5A7C113D" w14:textId="77777777" w:rsidR="00892BCE" w:rsidRDefault="00000000">
            <w:pPr>
              <w:spacing w:line="400" w:lineRule="exact"/>
              <w:ind w:firstLineChars="0" w:firstLine="0"/>
              <w:jc w:val="center"/>
              <w:rPr>
                <w:rFonts w:hint="eastAsia"/>
                <w:color w:val="000000"/>
              </w:rPr>
            </w:pPr>
            <w:r>
              <w:rPr>
                <w:rFonts w:hint="eastAsia"/>
                <w:color w:val="000000"/>
              </w:rPr>
              <w:t>受力钢筋间距</w:t>
            </w:r>
          </w:p>
        </w:tc>
        <w:tc>
          <w:tcPr>
            <w:tcW w:w="3704" w:type="dxa"/>
            <w:gridSpan w:val="2"/>
            <w:vAlign w:val="center"/>
          </w:tcPr>
          <w:p w14:paraId="64AE38EF" w14:textId="77777777" w:rsidR="00892BCE" w:rsidRDefault="00000000">
            <w:pPr>
              <w:spacing w:line="400" w:lineRule="exact"/>
              <w:ind w:firstLineChars="0" w:firstLine="0"/>
              <w:jc w:val="center"/>
              <w:rPr>
                <w:rFonts w:hint="eastAsia"/>
                <w:color w:val="000000"/>
              </w:rPr>
            </w:pPr>
            <w:r>
              <w:rPr>
                <w:rFonts w:hint="eastAsia"/>
                <w:color w:val="000000"/>
              </w:rPr>
              <w:t>两排以上排距</w:t>
            </w:r>
          </w:p>
        </w:tc>
        <w:tc>
          <w:tcPr>
            <w:tcW w:w="1909" w:type="dxa"/>
            <w:vAlign w:val="center"/>
          </w:tcPr>
          <w:p w14:paraId="0ACB2702" w14:textId="77777777" w:rsidR="00892BCE" w:rsidRDefault="00000000">
            <w:pPr>
              <w:spacing w:line="400" w:lineRule="exact"/>
              <w:ind w:firstLineChars="0" w:firstLine="0"/>
              <w:jc w:val="center"/>
              <w:rPr>
                <w:rFonts w:hint="eastAsia"/>
                <w:color w:val="000000"/>
              </w:rPr>
            </w:pPr>
            <w:r>
              <w:rPr>
                <w:rFonts w:hint="eastAsia"/>
                <w:color w:val="000000"/>
              </w:rPr>
              <w:t>±5</w:t>
            </w:r>
          </w:p>
        </w:tc>
        <w:tc>
          <w:tcPr>
            <w:tcW w:w="1857" w:type="dxa"/>
            <w:vMerge w:val="restart"/>
            <w:vAlign w:val="center"/>
          </w:tcPr>
          <w:p w14:paraId="2EA426B5" w14:textId="77777777" w:rsidR="00892BCE" w:rsidRDefault="00000000">
            <w:pPr>
              <w:spacing w:line="400" w:lineRule="exact"/>
              <w:ind w:firstLineChars="0" w:firstLine="0"/>
              <w:jc w:val="center"/>
              <w:rPr>
                <w:rFonts w:hint="eastAsia"/>
                <w:color w:val="000000"/>
              </w:rPr>
            </w:pPr>
            <w:r>
              <w:rPr>
                <w:rFonts w:hint="eastAsia"/>
                <w:color w:val="000000"/>
              </w:rPr>
              <w:t>尺量:每构件检查2个断面</w:t>
            </w:r>
          </w:p>
        </w:tc>
      </w:tr>
      <w:tr w:rsidR="00892BCE" w14:paraId="630BF442" w14:textId="77777777">
        <w:trPr>
          <w:trHeight w:val="422"/>
          <w:jc w:val="center"/>
        </w:trPr>
        <w:tc>
          <w:tcPr>
            <w:tcW w:w="720" w:type="dxa"/>
            <w:vMerge/>
            <w:vAlign w:val="center"/>
          </w:tcPr>
          <w:p w14:paraId="0FEB0B44" w14:textId="77777777" w:rsidR="00892BCE" w:rsidRDefault="00892BCE">
            <w:pPr>
              <w:spacing w:line="400" w:lineRule="exact"/>
              <w:ind w:firstLine="480"/>
              <w:jc w:val="center"/>
              <w:rPr>
                <w:rFonts w:hint="eastAsia"/>
                <w:color w:val="000000"/>
              </w:rPr>
            </w:pPr>
          </w:p>
        </w:tc>
        <w:tc>
          <w:tcPr>
            <w:tcW w:w="1648" w:type="dxa"/>
            <w:vMerge/>
            <w:vAlign w:val="center"/>
          </w:tcPr>
          <w:p w14:paraId="471BE773" w14:textId="77777777" w:rsidR="00892BCE" w:rsidRDefault="00892BCE">
            <w:pPr>
              <w:spacing w:line="400" w:lineRule="exact"/>
              <w:ind w:firstLine="480"/>
              <w:jc w:val="center"/>
              <w:rPr>
                <w:rFonts w:hint="eastAsia"/>
                <w:color w:val="000000"/>
              </w:rPr>
            </w:pPr>
          </w:p>
        </w:tc>
        <w:tc>
          <w:tcPr>
            <w:tcW w:w="924" w:type="dxa"/>
            <w:vAlign w:val="center"/>
          </w:tcPr>
          <w:p w14:paraId="148B0604" w14:textId="77777777" w:rsidR="00892BCE" w:rsidRDefault="00000000">
            <w:pPr>
              <w:spacing w:line="400" w:lineRule="exact"/>
              <w:ind w:firstLineChars="0" w:firstLine="0"/>
              <w:jc w:val="center"/>
              <w:rPr>
                <w:rFonts w:hint="eastAsia"/>
                <w:color w:val="000000"/>
              </w:rPr>
            </w:pPr>
            <w:r>
              <w:rPr>
                <w:rFonts w:hint="eastAsia"/>
                <w:color w:val="000000"/>
              </w:rPr>
              <w:t>同排</w:t>
            </w:r>
          </w:p>
        </w:tc>
        <w:tc>
          <w:tcPr>
            <w:tcW w:w="2780" w:type="dxa"/>
            <w:vAlign w:val="center"/>
          </w:tcPr>
          <w:p w14:paraId="347275C3" w14:textId="77777777" w:rsidR="00892BCE" w:rsidRDefault="00000000">
            <w:pPr>
              <w:spacing w:line="400" w:lineRule="exact"/>
              <w:ind w:firstLineChars="0" w:firstLine="0"/>
              <w:jc w:val="center"/>
              <w:rPr>
                <w:rFonts w:hint="eastAsia"/>
                <w:color w:val="000000"/>
              </w:rPr>
            </w:pPr>
            <w:r>
              <w:rPr>
                <w:rFonts w:hint="eastAsia"/>
                <w:color w:val="000000"/>
              </w:rPr>
              <w:t>基础、锚定、墩台、柱</w:t>
            </w:r>
          </w:p>
        </w:tc>
        <w:tc>
          <w:tcPr>
            <w:tcW w:w="1909" w:type="dxa"/>
            <w:vAlign w:val="center"/>
          </w:tcPr>
          <w:p w14:paraId="261C770F" w14:textId="77777777" w:rsidR="00892BCE" w:rsidRDefault="00000000">
            <w:pPr>
              <w:spacing w:line="400" w:lineRule="exact"/>
              <w:ind w:firstLineChars="0" w:firstLine="0"/>
              <w:jc w:val="center"/>
              <w:rPr>
                <w:rFonts w:hint="eastAsia"/>
                <w:color w:val="000000"/>
              </w:rPr>
            </w:pPr>
            <w:r>
              <w:rPr>
                <w:rFonts w:hint="eastAsia"/>
                <w:color w:val="000000"/>
              </w:rPr>
              <w:t>±20</w:t>
            </w:r>
          </w:p>
        </w:tc>
        <w:tc>
          <w:tcPr>
            <w:tcW w:w="1857" w:type="dxa"/>
            <w:vMerge/>
            <w:vAlign w:val="center"/>
          </w:tcPr>
          <w:p w14:paraId="2D103D49" w14:textId="77777777" w:rsidR="00892BCE" w:rsidRDefault="00892BCE">
            <w:pPr>
              <w:spacing w:line="400" w:lineRule="exact"/>
              <w:ind w:firstLine="480"/>
              <w:jc w:val="center"/>
              <w:rPr>
                <w:rFonts w:hint="eastAsia"/>
                <w:color w:val="000000"/>
              </w:rPr>
            </w:pPr>
          </w:p>
        </w:tc>
      </w:tr>
      <w:tr w:rsidR="00892BCE" w14:paraId="7F76F40D" w14:textId="77777777">
        <w:trPr>
          <w:trHeight w:val="1246"/>
          <w:jc w:val="center"/>
        </w:trPr>
        <w:tc>
          <w:tcPr>
            <w:tcW w:w="720" w:type="dxa"/>
            <w:vAlign w:val="center"/>
          </w:tcPr>
          <w:p w14:paraId="5CA6608A" w14:textId="77777777" w:rsidR="00892BCE" w:rsidRDefault="00000000">
            <w:pPr>
              <w:spacing w:line="400" w:lineRule="exact"/>
              <w:ind w:firstLineChars="0" w:firstLine="0"/>
              <w:jc w:val="center"/>
              <w:rPr>
                <w:rFonts w:hint="eastAsia"/>
                <w:color w:val="000000"/>
              </w:rPr>
            </w:pPr>
            <w:r>
              <w:rPr>
                <w:rFonts w:hint="eastAsia"/>
                <w:color w:val="000000"/>
              </w:rPr>
              <w:t>2</w:t>
            </w:r>
          </w:p>
        </w:tc>
        <w:tc>
          <w:tcPr>
            <w:tcW w:w="5352" w:type="dxa"/>
            <w:gridSpan w:val="3"/>
            <w:vAlign w:val="center"/>
          </w:tcPr>
          <w:p w14:paraId="75D282CB" w14:textId="77777777" w:rsidR="00892BCE" w:rsidRDefault="00000000">
            <w:pPr>
              <w:spacing w:line="400" w:lineRule="exact"/>
              <w:ind w:firstLineChars="0" w:firstLine="0"/>
              <w:jc w:val="center"/>
              <w:rPr>
                <w:rFonts w:hint="eastAsia"/>
                <w:color w:val="000000"/>
              </w:rPr>
            </w:pPr>
            <w:r>
              <w:rPr>
                <w:rFonts w:hint="eastAsia"/>
                <w:color w:val="000000"/>
              </w:rPr>
              <w:t>箍筋横向水平钢筋螺旋</w:t>
            </w:r>
            <w:proofErr w:type="gramStart"/>
            <w:r>
              <w:rPr>
                <w:rFonts w:hint="eastAsia"/>
                <w:color w:val="000000"/>
              </w:rPr>
              <w:t>筋</w:t>
            </w:r>
            <w:proofErr w:type="gramEnd"/>
            <w:r>
              <w:rPr>
                <w:rFonts w:hint="eastAsia"/>
                <w:color w:val="000000"/>
              </w:rPr>
              <w:t>间距(mm)</w:t>
            </w:r>
          </w:p>
        </w:tc>
        <w:tc>
          <w:tcPr>
            <w:tcW w:w="1909" w:type="dxa"/>
            <w:vAlign w:val="center"/>
          </w:tcPr>
          <w:p w14:paraId="27F09ED5" w14:textId="77777777" w:rsidR="00892BCE" w:rsidRDefault="00000000">
            <w:pPr>
              <w:spacing w:line="400" w:lineRule="exact"/>
              <w:ind w:firstLineChars="0" w:firstLine="0"/>
              <w:jc w:val="center"/>
              <w:rPr>
                <w:rFonts w:hint="eastAsia"/>
                <w:color w:val="000000"/>
              </w:rPr>
            </w:pPr>
            <w:r>
              <w:rPr>
                <w:rFonts w:hint="eastAsia"/>
                <w:color w:val="000000"/>
              </w:rPr>
              <w:t>±10</w:t>
            </w:r>
          </w:p>
        </w:tc>
        <w:tc>
          <w:tcPr>
            <w:tcW w:w="1857" w:type="dxa"/>
            <w:vAlign w:val="center"/>
          </w:tcPr>
          <w:p w14:paraId="550A193C" w14:textId="3AF7B576" w:rsidR="00892BCE" w:rsidRDefault="00000000">
            <w:pPr>
              <w:spacing w:line="400" w:lineRule="exact"/>
              <w:ind w:firstLineChars="0" w:firstLine="0"/>
              <w:jc w:val="center"/>
              <w:rPr>
                <w:rFonts w:hint="eastAsia"/>
                <w:color w:val="000000"/>
              </w:rPr>
            </w:pPr>
            <w:r>
              <w:rPr>
                <w:rFonts w:hint="eastAsia"/>
                <w:color w:val="000000"/>
              </w:rPr>
              <w:t>尺量:每构件检查5-10个间距</w:t>
            </w:r>
          </w:p>
        </w:tc>
      </w:tr>
      <w:tr w:rsidR="00892BCE" w14:paraId="330ABAD3" w14:textId="77777777">
        <w:trPr>
          <w:trHeight w:val="422"/>
          <w:jc w:val="center"/>
        </w:trPr>
        <w:tc>
          <w:tcPr>
            <w:tcW w:w="720" w:type="dxa"/>
            <w:vMerge w:val="restart"/>
            <w:vAlign w:val="center"/>
          </w:tcPr>
          <w:p w14:paraId="117D8E16" w14:textId="77777777" w:rsidR="00892BCE" w:rsidRDefault="00000000">
            <w:pPr>
              <w:spacing w:line="400" w:lineRule="exact"/>
              <w:ind w:firstLineChars="0" w:firstLine="0"/>
              <w:jc w:val="center"/>
              <w:rPr>
                <w:rFonts w:hint="eastAsia"/>
                <w:color w:val="000000"/>
              </w:rPr>
            </w:pPr>
            <w:r>
              <w:rPr>
                <w:rFonts w:hint="eastAsia"/>
                <w:color w:val="000000"/>
              </w:rPr>
              <w:t>3</w:t>
            </w:r>
          </w:p>
        </w:tc>
        <w:tc>
          <w:tcPr>
            <w:tcW w:w="2572" w:type="dxa"/>
            <w:gridSpan w:val="2"/>
            <w:vMerge w:val="restart"/>
            <w:vAlign w:val="center"/>
          </w:tcPr>
          <w:p w14:paraId="18C0A31C" w14:textId="77777777" w:rsidR="00892BCE" w:rsidRDefault="00000000">
            <w:pPr>
              <w:spacing w:line="400" w:lineRule="exact"/>
              <w:ind w:firstLineChars="0" w:firstLine="0"/>
              <w:jc w:val="center"/>
              <w:rPr>
                <w:rFonts w:hint="eastAsia"/>
                <w:color w:val="000000"/>
              </w:rPr>
            </w:pPr>
            <w:r>
              <w:rPr>
                <w:rFonts w:hint="eastAsia"/>
                <w:color w:val="000000"/>
              </w:rPr>
              <w:t>钢筋骨架尺寸(mm)</w:t>
            </w:r>
          </w:p>
        </w:tc>
        <w:tc>
          <w:tcPr>
            <w:tcW w:w="2780" w:type="dxa"/>
            <w:vAlign w:val="center"/>
          </w:tcPr>
          <w:p w14:paraId="313E16BB" w14:textId="77777777" w:rsidR="00892BCE" w:rsidRDefault="00000000">
            <w:pPr>
              <w:spacing w:line="400" w:lineRule="exact"/>
              <w:ind w:firstLineChars="0" w:firstLine="0"/>
              <w:jc w:val="center"/>
              <w:rPr>
                <w:rFonts w:hint="eastAsia"/>
                <w:color w:val="000000"/>
              </w:rPr>
            </w:pPr>
            <w:r>
              <w:rPr>
                <w:rFonts w:hint="eastAsia"/>
                <w:color w:val="000000"/>
              </w:rPr>
              <w:t>长</w:t>
            </w:r>
          </w:p>
        </w:tc>
        <w:tc>
          <w:tcPr>
            <w:tcW w:w="1909" w:type="dxa"/>
            <w:vAlign w:val="center"/>
          </w:tcPr>
          <w:p w14:paraId="35FAC832" w14:textId="77777777" w:rsidR="00892BCE" w:rsidRDefault="00000000">
            <w:pPr>
              <w:spacing w:line="400" w:lineRule="exact"/>
              <w:ind w:firstLineChars="0" w:firstLine="0"/>
              <w:jc w:val="center"/>
              <w:rPr>
                <w:rFonts w:hint="eastAsia"/>
                <w:color w:val="000000"/>
              </w:rPr>
            </w:pPr>
            <w:r>
              <w:rPr>
                <w:rFonts w:hint="eastAsia"/>
                <w:color w:val="000000"/>
              </w:rPr>
              <w:t>±10</w:t>
            </w:r>
          </w:p>
        </w:tc>
        <w:tc>
          <w:tcPr>
            <w:tcW w:w="1857" w:type="dxa"/>
            <w:vMerge w:val="restart"/>
            <w:vAlign w:val="center"/>
          </w:tcPr>
          <w:p w14:paraId="70DEEBD8" w14:textId="77777777" w:rsidR="00892BCE" w:rsidRDefault="00000000">
            <w:pPr>
              <w:spacing w:line="400" w:lineRule="exact"/>
              <w:ind w:firstLineChars="0" w:firstLine="0"/>
              <w:jc w:val="center"/>
              <w:rPr>
                <w:rFonts w:hint="eastAsia"/>
                <w:color w:val="000000"/>
              </w:rPr>
            </w:pPr>
            <w:r>
              <w:rPr>
                <w:rFonts w:hint="eastAsia"/>
                <w:color w:val="000000"/>
              </w:rPr>
              <w:t>尺量:按骨架总数30%抽检</w:t>
            </w:r>
          </w:p>
        </w:tc>
      </w:tr>
      <w:tr w:rsidR="00892BCE" w14:paraId="7FA90B13" w14:textId="77777777">
        <w:trPr>
          <w:trHeight w:val="422"/>
          <w:jc w:val="center"/>
        </w:trPr>
        <w:tc>
          <w:tcPr>
            <w:tcW w:w="720" w:type="dxa"/>
            <w:vMerge/>
            <w:vAlign w:val="center"/>
          </w:tcPr>
          <w:p w14:paraId="3DAE0625" w14:textId="77777777" w:rsidR="00892BCE" w:rsidRDefault="00892BCE">
            <w:pPr>
              <w:spacing w:line="400" w:lineRule="exact"/>
              <w:ind w:firstLine="480"/>
              <w:jc w:val="center"/>
              <w:rPr>
                <w:rFonts w:hint="eastAsia"/>
                <w:color w:val="000000"/>
              </w:rPr>
            </w:pPr>
          </w:p>
        </w:tc>
        <w:tc>
          <w:tcPr>
            <w:tcW w:w="2572" w:type="dxa"/>
            <w:gridSpan w:val="2"/>
            <w:vMerge/>
            <w:vAlign w:val="center"/>
          </w:tcPr>
          <w:p w14:paraId="582E9CF2" w14:textId="77777777" w:rsidR="00892BCE" w:rsidRDefault="00892BCE">
            <w:pPr>
              <w:spacing w:line="400" w:lineRule="exact"/>
              <w:ind w:firstLine="480"/>
              <w:jc w:val="center"/>
              <w:rPr>
                <w:rFonts w:hint="eastAsia"/>
                <w:color w:val="000000"/>
              </w:rPr>
            </w:pPr>
          </w:p>
        </w:tc>
        <w:tc>
          <w:tcPr>
            <w:tcW w:w="2780" w:type="dxa"/>
            <w:vAlign w:val="center"/>
          </w:tcPr>
          <w:p w14:paraId="0F47D226" w14:textId="77777777" w:rsidR="00892BCE" w:rsidRDefault="00000000">
            <w:pPr>
              <w:spacing w:line="400" w:lineRule="exact"/>
              <w:ind w:firstLineChars="0" w:firstLine="0"/>
              <w:jc w:val="center"/>
              <w:rPr>
                <w:rFonts w:hint="eastAsia"/>
                <w:color w:val="000000"/>
              </w:rPr>
            </w:pPr>
            <w:r>
              <w:rPr>
                <w:rFonts w:hint="eastAsia"/>
                <w:color w:val="000000"/>
              </w:rPr>
              <w:t>宽、高或直径</w:t>
            </w:r>
          </w:p>
        </w:tc>
        <w:tc>
          <w:tcPr>
            <w:tcW w:w="1909" w:type="dxa"/>
            <w:vAlign w:val="center"/>
          </w:tcPr>
          <w:p w14:paraId="5155B44D" w14:textId="77777777" w:rsidR="00892BCE" w:rsidRDefault="00000000">
            <w:pPr>
              <w:spacing w:line="400" w:lineRule="exact"/>
              <w:ind w:firstLineChars="0" w:firstLine="0"/>
              <w:jc w:val="center"/>
              <w:rPr>
                <w:rFonts w:hint="eastAsia"/>
                <w:color w:val="000000"/>
              </w:rPr>
            </w:pPr>
            <w:r>
              <w:rPr>
                <w:rFonts w:hint="eastAsia"/>
                <w:color w:val="000000"/>
              </w:rPr>
              <w:t>±5</w:t>
            </w:r>
          </w:p>
        </w:tc>
        <w:tc>
          <w:tcPr>
            <w:tcW w:w="1857" w:type="dxa"/>
            <w:vMerge/>
            <w:vAlign w:val="center"/>
          </w:tcPr>
          <w:p w14:paraId="5FF2C629" w14:textId="77777777" w:rsidR="00892BCE" w:rsidRDefault="00892BCE">
            <w:pPr>
              <w:spacing w:line="400" w:lineRule="exact"/>
              <w:ind w:firstLine="480"/>
              <w:jc w:val="center"/>
              <w:rPr>
                <w:rFonts w:hint="eastAsia"/>
                <w:color w:val="000000"/>
              </w:rPr>
            </w:pPr>
          </w:p>
        </w:tc>
      </w:tr>
      <w:tr w:rsidR="00892BCE" w14:paraId="6FCE9C66" w14:textId="77777777">
        <w:trPr>
          <w:trHeight w:val="845"/>
          <w:jc w:val="center"/>
        </w:trPr>
        <w:tc>
          <w:tcPr>
            <w:tcW w:w="720" w:type="dxa"/>
            <w:vAlign w:val="center"/>
          </w:tcPr>
          <w:p w14:paraId="131AE598" w14:textId="77777777" w:rsidR="00892BCE" w:rsidRDefault="00000000">
            <w:pPr>
              <w:spacing w:line="400" w:lineRule="exact"/>
              <w:ind w:firstLineChars="0" w:firstLine="0"/>
              <w:jc w:val="center"/>
              <w:rPr>
                <w:rFonts w:hint="eastAsia"/>
                <w:color w:val="000000"/>
              </w:rPr>
            </w:pPr>
            <w:r>
              <w:rPr>
                <w:rFonts w:hint="eastAsia"/>
                <w:color w:val="000000"/>
              </w:rPr>
              <w:t>4</w:t>
            </w:r>
          </w:p>
        </w:tc>
        <w:tc>
          <w:tcPr>
            <w:tcW w:w="2572" w:type="dxa"/>
            <w:gridSpan w:val="2"/>
            <w:vAlign w:val="center"/>
          </w:tcPr>
          <w:p w14:paraId="09E6BE48" w14:textId="77777777" w:rsidR="00892BCE" w:rsidRDefault="00000000">
            <w:pPr>
              <w:spacing w:line="400" w:lineRule="exact"/>
              <w:ind w:firstLineChars="0" w:firstLine="0"/>
              <w:jc w:val="center"/>
              <w:rPr>
                <w:rFonts w:hint="eastAsia"/>
                <w:color w:val="000000"/>
              </w:rPr>
            </w:pPr>
            <w:r>
              <w:rPr>
                <w:rFonts w:hint="eastAsia"/>
                <w:color w:val="000000"/>
              </w:rPr>
              <w:t>保护层厚度</w:t>
            </w:r>
          </w:p>
        </w:tc>
        <w:tc>
          <w:tcPr>
            <w:tcW w:w="2780" w:type="dxa"/>
            <w:vAlign w:val="center"/>
          </w:tcPr>
          <w:p w14:paraId="741E7D43" w14:textId="77777777" w:rsidR="00892BCE" w:rsidRDefault="00000000">
            <w:pPr>
              <w:spacing w:line="400" w:lineRule="exact"/>
              <w:ind w:firstLineChars="0" w:firstLine="0"/>
              <w:jc w:val="center"/>
              <w:rPr>
                <w:rFonts w:hint="eastAsia"/>
                <w:color w:val="000000"/>
              </w:rPr>
            </w:pPr>
            <w:r>
              <w:rPr>
                <w:rFonts w:hint="eastAsia"/>
                <w:color w:val="000000"/>
              </w:rPr>
              <w:t>基础、锚碇、墩台</w:t>
            </w:r>
          </w:p>
        </w:tc>
        <w:tc>
          <w:tcPr>
            <w:tcW w:w="1909" w:type="dxa"/>
            <w:vAlign w:val="center"/>
          </w:tcPr>
          <w:p w14:paraId="50B85A84" w14:textId="77777777" w:rsidR="00892BCE" w:rsidRDefault="00000000">
            <w:pPr>
              <w:spacing w:line="400" w:lineRule="exact"/>
              <w:ind w:firstLineChars="0" w:firstLine="0"/>
              <w:jc w:val="center"/>
              <w:rPr>
                <w:rFonts w:hint="eastAsia"/>
                <w:color w:val="000000"/>
              </w:rPr>
            </w:pPr>
            <w:r>
              <w:rPr>
                <w:rFonts w:hint="eastAsia"/>
                <w:color w:val="000000"/>
              </w:rPr>
              <w:t>±10</w:t>
            </w:r>
          </w:p>
        </w:tc>
        <w:tc>
          <w:tcPr>
            <w:tcW w:w="1857" w:type="dxa"/>
            <w:vAlign w:val="center"/>
          </w:tcPr>
          <w:p w14:paraId="4B755870" w14:textId="77777777" w:rsidR="00892BCE" w:rsidRDefault="00000000">
            <w:pPr>
              <w:spacing w:line="400" w:lineRule="exact"/>
              <w:ind w:firstLineChars="0" w:firstLine="0"/>
              <w:jc w:val="center"/>
              <w:rPr>
                <w:rFonts w:hint="eastAsia"/>
                <w:color w:val="000000"/>
              </w:rPr>
            </w:pPr>
            <w:r>
              <w:rPr>
                <w:rFonts w:hint="eastAsia"/>
                <w:color w:val="000000"/>
              </w:rPr>
              <w:t>每构件沿模板周边检查8处</w:t>
            </w:r>
          </w:p>
        </w:tc>
      </w:tr>
    </w:tbl>
    <w:p w14:paraId="6452DB7B" w14:textId="77777777" w:rsidR="00892BCE" w:rsidRDefault="00892BCE">
      <w:pPr>
        <w:ind w:firstLineChars="0" w:firstLine="0"/>
        <w:rPr>
          <w:rFonts w:hint="eastAsia"/>
          <w:color w:val="000000"/>
        </w:rPr>
      </w:pPr>
    </w:p>
    <w:p w14:paraId="59BAE336" w14:textId="77777777" w:rsidR="00892BCE" w:rsidRDefault="00000000">
      <w:pPr>
        <w:ind w:firstLine="480"/>
        <w:rPr>
          <w:rFonts w:hint="eastAsia"/>
          <w:color w:val="000000"/>
        </w:rPr>
      </w:pPr>
      <w:r>
        <w:rPr>
          <w:rFonts w:hint="eastAsia"/>
          <w:color w:val="000000"/>
        </w:rPr>
        <w:t>5）模板的制作及安装钢筋安装实测项目</w:t>
      </w:r>
      <w:bookmarkEnd w:id="219"/>
      <w:bookmarkEnd w:id="220"/>
    </w:p>
    <w:p w14:paraId="71AB6D2D" w14:textId="77777777" w:rsidR="00892BCE" w:rsidRDefault="00000000">
      <w:pPr>
        <w:ind w:firstLine="480"/>
        <w:rPr>
          <w:rFonts w:hint="eastAsia"/>
          <w:color w:val="000000"/>
        </w:rPr>
      </w:pPr>
      <w:r>
        <w:rPr>
          <w:rFonts w:hint="eastAsia"/>
          <w:color w:val="000000"/>
        </w:rPr>
        <w:t>①模板配备：采用大块钢模板安装，一次性浇筑完成。</w:t>
      </w:r>
    </w:p>
    <w:p w14:paraId="58883A07" w14:textId="77777777" w:rsidR="00892BCE" w:rsidRDefault="00000000">
      <w:pPr>
        <w:ind w:firstLine="480"/>
        <w:rPr>
          <w:rFonts w:hint="eastAsia"/>
          <w:color w:val="000000"/>
        </w:rPr>
      </w:pPr>
      <w:r>
        <w:rPr>
          <w:rFonts w:hint="eastAsia"/>
          <w:color w:val="000000"/>
        </w:rPr>
        <w:t>②模板的制作</w:t>
      </w:r>
    </w:p>
    <w:p w14:paraId="7D2700EC" w14:textId="77777777" w:rsidR="00892BCE" w:rsidRDefault="00000000">
      <w:pPr>
        <w:ind w:firstLine="480"/>
        <w:rPr>
          <w:rFonts w:hint="eastAsia"/>
          <w:color w:val="000000"/>
        </w:rPr>
      </w:pPr>
      <w:r>
        <w:rPr>
          <w:rFonts w:hint="eastAsia"/>
          <w:color w:val="000000"/>
        </w:rPr>
        <w:t>采用专业工厂加工的6mm</w:t>
      </w:r>
      <w:proofErr w:type="gramStart"/>
      <w:r>
        <w:rPr>
          <w:rFonts w:hint="eastAsia"/>
          <w:color w:val="000000"/>
        </w:rPr>
        <w:t>厚定型钢</w:t>
      </w:r>
      <w:proofErr w:type="gramEnd"/>
      <w:r>
        <w:rPr>
          <w:rFonts w:hint="eastAsia"/>
          <w:color w:val="000000"/>
        </w:rPr>
        <w:t>模。承台模板的结构尺寸符合设计图纸和承台结构尺寸，型钢均采用正规厂家生产的正品材料。外观符合下列要求：</w:t>
      </w:r>
    </w:p>
    <w:p w14:paraId="5C5B4A87" w14:textId="77777777" w:rsidR="00892BCE" w:rsidRDefault="00000000">
      <w:pPr>
        <w:ind w:firstLine="480"/>
        <w:rPr>
          <w:rFonts w:hint="eastAsia"/>
          <w:color w:val="000000"/>
        </w:rPr>
      </w:pPr>
      <w:r>
        <w:rPr>
          <w:rFonts w:hint="eastAsia"/>
          <w:color w:val="000000"/>
        </w:rPr>
        <w:t>A.侧板无翘曲、变形，表面平整无凹凸，无褶皱；</w:t>
      </w:r>
    </w:p>
    <w:p w14:paraId="3547135B" w14:textId="77777777" w:rsidR="00892BCE" w:rsidRDefault="00000000">
      <w:pPr>
        <w:ind w:firstLine="480"/>
        <w:rPr>
          <w:rFonts w:hint="eastAsia"/>
        </w:rPr>
      </w:pPr>
      <w:r>
        <w:rPr>
          <w:rFonts w:hint="eastAsia"/>
          <w:color w:val="000000"/>
        </w:rPr>
        <w:t>B.焊缝饱满、牢靠，无夹渣、漏焊、焊瘤、结疤等焊接质量存在；</w:t>
      </w:r>
    </w:p>
    <w:p w14:paraId="02BE5CA2" w14:textId="77777777" w:rsidR="00892BCE" w:rsidRDefault="00000000">
      <w:pPr>
        <w:ind w:firstLine="480"/>
        <w:rPr>
          <w:rFonts w:hint="eastAsia"/>
          <w:color w:val="000000"/>
        </w:rPr>
      </w:pPr>
      <w:r>
        <w:rPr>
          <w:rFonts w:hint="eastAsia"/>
          <w:color w:val="000000"/>
        </w:rPr>
        <w:lastRenderedPageBreak/>
        <w:t>C.接头要严格按图纸施工，加工精确，结合紧密。</w:t>
      </w:r>
    </w:p>
    <w:p w14:paraId="5BF46CC5" w14:textId="77777777" w:rsidR="00892BCE" w:rsidRDefault="00000000">
      <w:pPr>
        <w:ind w:firstLine="480"/>
        <w:rPr>
          <w:rFonts w:hint="eastAsia"/>
          <w:color w:val="000000"/>
        </w:rPr>
      </w:pPr>
      <w:r>
        <w:rPr>
          <w:rFonts w:hint="eastAsia"/>
          <w:color w:val="000000"/>
        </w:rPr>
        <w:t>D.模板两块间接缝处平直、光滑且拼接后严密，顺直</w:t>
      </w:r>
    </w:p>
    <w:p w14:paraId="4AFDAB11" w14:textId="77777777" w:rsidR="00892BCE" w:rsidRDefault="00000000">
      <w:pPr>
        <w:ind w:firstLine="480"/>
        <w:rPr>
          <w:rFonts w:hint="eastAsia"/>
          <w:color w:val="000000"/>
        </w:rPr>
      </w:pPr>
      <w:r>
        <w:rPr>
          <w:rFonts w:hint="eastAsia"/>
          <w:color w:val="000000"/>
        </w:rPr>
        <w:t>③模板安装</w:t>
      </w:r>
    </w:p>
    <w:p w14:paraId="0098926E" w14:textId="77777777" w:rsidR="00892BCE" w:rsidRDefault="00000000">
      <w:pPr>
        <w:ind w:firstLine="480"/>
        <w:rPr>
          <w:rFonts w:hint="eastAsia"/>
          <w:color w:val="000000"/>
        </w:rPr>
      </w:pPr>
      <w:r>
        <w:rPr>
          <w:rFonts w:hint="eastAsia"/>
          <w:color w:val="000000"/>
        </w:rPr>
        <w:t>A.模板在使用之前应先自检并校核其几何尺寸、刚度、强度等各项指标，各项指标符合要求后，报请监理工程师抽检，抽检合格后，再进行下道工序施工。</w:t>
      </w:r>
    </w:p>
    <w:p w14:paraId="783644F9" w14:textId="77777777" w:rsidR="00892BCE" w:rsidRDefault="00000000">
      <w:pPr>
        <w:ind w:firstLine="480"/>
        <w:rPr>
          <w:rFonts w:hint="eastAsia"/>
          <w:color w:val="000000"/>
        </w:rPr>
      </w:pPr>
      <w:r>
        <w:rPr>
          <w:rFonts w:hint="eastAsia"/>
          <w:color w:val="000000"/>
        </w:rPr>
        <w:t>B.模板采用吊车进行安装，模板之间采用螺杆进行连接，安装好的模板应线型顺适，接头紧密平整，位置准确，牢固稳定。</w:t>
      </w:r>
    </w:p>
    <w:p w14:paraId="5500FB72" w14:textId="77777777" w:rsidR="00892BCE" w:rsidRDefault="00000000">
      <w:pPr>
        <w:ind w:firstLine="480"/>
        <w:rPr>
          <w:rFonts w:hint="eastAsia"/>
          <w:color w:val="000000"/>
        </w:rPr>
      </w:pPr>
      <w:r>
        <w:rPr>
          <w:rFonts w:hint="eastAsia"/>
          <w:color w:val="000000"/>
        </w:rPr>
        <w:t>④模板安装的技术要求</w:t>
      </w:r>
    </w:p>
    <w:p w14:paraId="21BB1484" w14:textId="77777777" w:rsidR="00892BCE" w:rsidRDefault="00000000">
      <w:pPr>
        <w:ind w:firstLine="480"/>
        <w:rPr>
          <w:rFonts w:hint="eastAsia"/>
          <w:color w:val="000000"/>
        </w:rPr>
      </w:pPr>
      <w:r>
        <w:rPr>
          <w:rFonts w:hint="eastAsia"/>
          <w:color w:val="000000"/>
        </w:rPr>
        <w:t>A.模板安装应在钢筋安装完成后进行。</w:t>
      </w:r>
    </w:p>
    <w:p w14:paraId="210EC61A" w14:textId="77777777" w:rsidR="00892BCE" w:rsidRDefault="00000000">
      <w:pPr>
        <w:ind w:firstLine="480"/>
        <w:rPr>
          <w:rFonts w:hint="eastAsia"/>
          <w:color w:val="000000"/>
        </w:rPr>
      </w:pPr>
      <w:r>
        <w:rPr>
          <w:rFonts w:hint="eastAsia"/>
          <w:color w:val="000000"/>
        </w:rPr>
        <w:t>B.</w:t>
      </w:r>
      <w:proofErr w:type="gramStart"/>
      <w:r>
        <w:rPr>
          <w:rFonts w:hint="eastAsia"/>
          <w:color w:val="000000"/>
        </w:rPr>
        <w:t>侧模的</w:t>
      </w:r>
      <w:proofErr w:type="gramEnd"/>
      <w:r>
        <w:rPr>
          <w:rFonts w:hint="eastAsia"/>
          <w:color w:val="000000"/>
        </w:rPr>
        <w:t>安装利用封底砂浆作为支撑，利用在</w:t>
      </w:r>
      <w:proofErr w:type="gramStart"/>
      <w:r>
        <w:rPr>
          <w:rFonts w:hint="eastAsia"/>
          <w:color w:val="000000"/>
        </w:rPr>
        <w:t>砼</w:t>
      </w:r>
      <w:proofErr w:type="gramEnd"/>
      <w:r>
        <w:rPr>
          <w:rFonts w:hint="eastAsia"/>
          <w:color w:val="000000"/>
        </w:rPr>
        <w:t>垫层上已经</w:t>
      </w:r>
      <w:proofErr w:type="gramStart"/>
      <w:r>
        <w:rPr>
          <w:rFonts w:hint="eastAsia"/>
          <w:color w:val="000000"/>
        </w:rPr>
        <w:t>弹好的</w:t>
      </w:r>
      <w:proofErr w:type="gramEnd"/>
      <w:r>
        <w:rPr>
          <w:rFonts w:hint="eastAsia"/>
          <w:color w:val="000000"/>
        </w:rPr>
        <w:t>墨线对承台模板进行精确的定位安装。</w:t>
      </w:r>
    </w:p>
    <w:p w14:paraId="4ED2851F" w14:textId="77777777" w:rsidR="00892BCE" w:rsidRDefault="00000000">
      <w:pPr>
        <w:ind w:firstLine="480"/>
        <w:rPr>
          <w:rFonts w:hint="eastAsia"/>
          <w:color w:val="000000"/>
        </w:rPr>
      </w:pPr>
      <w:r>
        <w:rPr>
          <w:rFonts w:hint="eastAsia"/>
          <w:color w:val="000000"/>
        </w:rPr>
        <w:t>C.安装侧模板时，应防止模板位移和凸出。侧模板设拉杆固定，拉杆与混凝土接触部位使用PVC管，以方便施工完成后拉杆的拆除。模板之间连接用直径18mm螺栓，按要求将螺栓连接紧固。</w:t>
      </w:r>
    </w:p>
    <w:p w14:paraId="7D49E082" w14:textId="77777777" w:rsidR="00892BCE" w:rsidRDefault="00000000">
      <w:pPr>
        <w:ind w:firstLine="480"/>
        <w:rPr>
          <w:rFonts w:hint="eastAsia"/>
          <w:color w:val="000000"/>
        </w:rPr>
      </w:pPr>
      <w:r>
        <w:rPr>
          <w:rFonts w:hint="eastAsia"/>
          <w:color w:val="000000"/>
        </w:rPr>
        <w:t>D.模板板面之间应平整，接缝严密，</w:t>
      </w:r>
      <w:proofErr w:type="gramStart"/>
      <w:r>
        <w:rPr>
          <w:rFonts w:hint="eastAsia"/>
          <w:color w:val="000000"/>
        </w:rPr>
        <w:t>不</w:t>
      </w:r>
      <w:proofErr w:type="gramEnd"/>
      <w:r>
        <w:rPr>
          <w:rFonts w:hint="eastAsia"/>
          <w:color w:val="000000"/>
        </w:rPr>
        <w:t>漏浆，保证结构物外露面美观，线条流畅。</w:t>
      </w:r>
    </w:p>
    <w:p w14:paraId="1636CACC" w14:textId="77777777" w:rsidR="00892BCE" w:rsidRDefault="00000000">
      <w:pPr>
        <w:ind w:firstLine="480"/>
        <w:rPr>
          <w:rFonts w:hint="eastAsia"/>
          <w:color w:val="000000"/>
        </w:rPr>
      </w:pPr>
      <w:r>
        <w:rPr>
          <w:rFonts w:hint="eastAsia"/>
          <w:color w:val="000000"/>
        </w:rPr>
        <w:t>E.模板安装完成后，以设计承台边线为基线，调整模板位置，使其上口平面位置准确，模板调整好以后用链条葫芦将其固定。模板定位完成后，请监理工程师进行检查，然后进入下道工序。</w:t>
      </w:r>
    </w:p>
    <w:p w14:paraId="4F0EB96B" w14:textId="77777777" w:rsidR="00892BCE" w:rsidRDefault="00000000">
      <w:pPr>
        <w:ind w:firstLine="480"/>
        <w:rPr>
          <w:rFonts w:hint="eastAsia"/>
          <w:color w:val="000000"/>
        </w:rPr>
      </w:pPr>
      <w:r>
        <w:rPr>
          <w:rFonts w:hint="eastAsia"/>
          <w:color w:val="000000"/>
        </w:rPr>
        <w:t>F.模板安装完毕后，应对其平面位置、顶部标高、节点</w:t>
      </w:r>
      <w:proofErr w:type="gramStart"/>
      <w:r>
        <w:rPr>
          <w:rFonts w:hint="eastAsia"/>
          <w:color w:val="000000"/>
        </w:rPr>
        <w:t>联系及纵横向稳定性</w:t>
      </w:r>
      <w:proofErr w:type="gramEnd"/>
      <w:r>
        <w:rPr>
          <w:rFonts w:hint="eastAsia"/>
          <w:color w:val="000000"/>
        </w:rPr>
        <w:t>进行检查，符合要求后方浇筑混凝土。浇筑混凝土前，模板应涂刷脱模剂，脱模剂应选用优质清亮的机械润滑油调配适当的优质柴油调和而成（配比约为4：1），外露面混凝土模板的脱模剂应采用同一品种，不得使用废机油等油料，且不得污染钢筋及混凝土的施工缝处。重复使用的模板应经常检查、维修。</w:t>
      </w:r>
    </w:p>
    <w:p w14:paraId="02EC1863" w14:textId="77777777" w:rsidR="00892BCE" w:rsidRDefault="00000000">
      <w:pPr>
        <w:ind w:firstLine="480"/>
        <w:rPr>
          <w:rFonts w:hint="eastAsia"/>
          <w:color w:val="000000"/>
        </w:rPr>
      </w:pPr>
      <w:r>
        <w:rPr>
          <w:rFonts w:hint="eastAsia"/>
          <w:color w:val="000000"/>
        </w:rPr>
        <w:t>G.浇筑混凝土时，发现模板有超过允许偏差变形值的可能时，应及时纠正</w:t>
      </w:r>
    </w:p>
    <w:p w14:paraId="367051A0" w14:textId="77777777" w:rsidR="00892BCE" w:rsidRDefault="00000000">
      <w:pPr>
        <w:ind w:firstLineChars="0" w:firstLine="0"/>
        <w:jc w:val="center"/>
        <w:rPr>
          <w:rFonts w:hint="eastAsia"/>
          <w:b/>
          <w:bCs/>
          <w:color w:val="000000"/>
          <w:sz w:val="21"/>
          <w:szCs w:val="21"/>
        </w:rPr>
      </w:pPr>
      <w:r>
        <w:rPr>
          <w:rFonts w:hint="eastAsia"/>
          <w:b/>
          <w:bCs/>
          <w:color w:val="000000"/>
          <w:sz w:val="21"/>
          <w:szCs w:val="21"/>
        </w:rPr>
        <w:t>表10、模板安装允许偏差</w:t>
      </w:r>
    </w:p>
    <w:tbl>
      <w:tblPr>
        <w:tblpPr w:leftFromText="180" w:rightFromText="180" w:vertAnchor="text" w:horzAnchor="page" w:tblpXSpec="center" w:tblpY="27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4"/>
        <w:gridCol w:w="5247"/>
        <w:gridCol w:w="2067"/>
      </w:tblGrid>
      <w:tr w:rsidR="00892BCE" w14:paraId="1114E717" w14:textId="77777777">
        <w:trPr>
          <w:trHeight w:hRule="exact" w:val="520"/>
          <w:tblHeader/>
          <w:jc w:val="center"/>
        </w:trPr>
        <w:tc>
          <w:tcPr>
            <w:tcW w:w="1644" w:type="dxa"/>
            <w:vAlign w:val="center"/>
          </w:tcPr>
          <w:p w14:paraId="0DF841CB" w14:textId="77777777" w:rsidR="00892BCE" w:rsidRDefault="00000000">
            <w:pPr>
              <w:ind w:firstLine="480"/>
              <w:jc w:val="center"/>
              <w:rPr>
                <w:rFonts w:hint="eastAsia"/>
                <w:color w:val="000000"/>
              </w:rPr>
            </w:pPr>
            <w:r>
              <w:rPr>
                <w:rFonts w:hint="eastAsia"/>
                <w:color w:val="000000"/>
              </w:rPr>
              <w:t>序号</w:t>
            </w:r>
          </w:p>
        </w:tc>
        <w:tc>
          <w:tcPr>
            <w:tcW w:w="5247" w:type="dxa"/>
            <w:vAlign w:val="center"/>
          </w:tcPr>
          <w:p w14:paraId="0800CAFD" w14:textId="77777777" w:rsidR="00892BCE" w:rsidRDefault="00000000">
            <w:pPr>
              <w:ind w:firstLine="480"/>
              <w:jc w:val="center"/>
              <w:rPr>
                <w:rFonts w:hint="eastAsia"/>
                <w:color w:val="000000"/>
              </w:rPr>
            </w:pPr>
            <w:r>
              <w:rPr>
                <w:rFonts w:hint="eastAsia"/>
                <w:color w:val="000000"/>
              </w:rPr>
              <w:t>项目</w:t>
            </w:r>
          </w:p>
        </w:tc>
        <w:tc>
          <w:tcPr>
            <w:tcW w:w="2067" w:type="dxa"/>
            <w:vAlign w:val="center"/>
          </w:tcPr>
          <w:p w14:paraId="2177EEE7" w14:textId="77777777" w:rsidR="00892BCE" w:rsidRDefault="00000000">
            <w:pPr>
              <w:ind w:firstLine="480"/>
              <w:jc w:val="center"/>
              <w:rPr>
                <w:rFonts w:hint="eastAsia"/>
                <w:color w:val="000000"/>
              </w:rPr>
            </w:pPr>
            <w:r>
              <w:rPr>
                <w:rFonts w:hint="eastAsia"/>
                <w:color w:val="000000"/>
              </w:rPr>
              <w:t>允许偏差(mm)</w:t>
            </w:r>
          </w:p>
        </w:tc>
      </w:tr>
      <w:tr w:rsidR="00892BCE" w14:paraId="7968983D" w14:textId="77777777">
        <w:trPr>
          <w:trHeight w:hRule="exact" w:val="520"/>
          <w:tblHeader/>
          <w:jc w:val="center"/>
        </w:trPr>
        <w:tc>
          <w:tcPr>
            <w:tcW w:w="1644" w:type="dxa"/>
            <w:vAlign w:val="center"/>
          </w:tcPr>
          <w:p w14:paraId="69F228A8" w14:textId="77777777" w:rsidR="00892BCE" w:rsidRDefault="00000000">
            <w:pPr>
              <w:ind w:firstLine="480"/>
              <w:jc w:val="center"/>
              <w:rPr>
                <w:rFonts w:hint="eastAsia"/>
                <w:color w:val="000000"/>
              </w:rPr>
            </w:pPr>
            <w:r>
              <w:rPr>
                <w:rFonts w:hint="eastAsia"/>
                <w:color w:val="000000"/>
              </w:rPr>
              <w:t>1</w:t>
            </w:r>
          </w:p>
        </w:tc>
        <w:tc>
          <w:tcPr>
            <w:tcW w:w="5247" w:type="dxa"/>
            <w:vAlign w:val="center"/>
          </w:tcPr>
          <w:p w14:paraId="0A0EA3EE" w14:textId="77777777" w:rsidR="00892BCE" w:rsidRDefault="00000000">
            <w:pPr>
              <w:ind w:firstLine="480"/>
              <w:jc w:val="center"/>
              <w:rPr>
                <w:rFonts w:hint="eastAsia"/>
                <w:color w:val="000000"/>
              </w:rPr>
            </w:pPr>
            <w:r>
              <w:rPr>
                <w:rFonts w:hint="eastAsia"/>
                <w:color w:val="000000"/>
              </w:rPr>
              <w:t>模板标高</w:t>
            </w:r>
          </w:p>
        </w:tc>
        <w:tc>
          <w:tcPr>
            <w:tcW w:w="2067" w:type="dxa"/>
            <w:vAlign w:val="center"/>
          </w:tcPr>
          <w:p w14:paraId="6EB38E57" w14:textId="77777777" w:rsidR="00892BCE" w:rsidRDefault="00000000">
            <w:pPr>
              <w:ind w:firstLine="480"/>
              <w:jc w:val="center"/>
              <w:rPr>
                <w:rFonts w:hint="eastAsia"/>
                <w:color w:val="000000"/>
              </w:rPr>
            </w:pPr>
            <w:r>
              <w:rPr>
                <w:rFonts w:hint="eastAsia"/>
                <w:color w:val="000000"/>
              </w:rPr>
              <w:t>±10</w:t>
            </w:r>
          </w:p>
        </w:tc>
      </w:tr>
      <w:tr w:rsidR="00892BCE" w14:paraId="77D521B8" w14:textId="77777777">
        <w:trPr>
          <w:trHeight w:hRule="exact" w:val="520"/>
          <w:tblHeader/>
          <w:jc w:val="center"/>
        </w:trPr>
        <w:tc>
          <w:tcPr>
            <w:tcW w:w="1644" w:type="dxa"/>
            <w:vAlign w:val="center"/>
          </w:tcPr>
          <w:p w14:paraId="3CA54715" w14:textId="77777777" w:rsidR="00892BCE" w:rsidRDefault="00000000">
            <w:pPr>
              <w:ind w:firstLine="480"/>
              <w:jc w:val="center"/>
              <w:rPr>
                <w:rFonts w:hint="eastAsia"/>
                <w:color w:val="000000"/>
              </w:rPr>
            </w:pPr>
            <w:r>
              <w:rPr>
                <w:rFonts w:hint="eastAsia"/>
                <w:color w:val="000000"/>
              </w:rPr>
              <w:t>2</w:t>
            </w:r>
          </w:p>
        </w:tc>
        <w:tc>
          <w:tcPr>
            <w:tcW w:w="5247" w:type="dxa"/>
            <w:vAlign w:val="center"/>
          </w:tcPr>
          <w:p w14:paraId="2BA4D243" w14:textId="77777777" w:rsidR="00892BCE" w:rsidRDefault="00000000">
            <w:pPr>
              <w:ind w:firstLine="480"/>
              <w:jc w:val="center"/>
              <w:rPr>
                <w:rFonts w:hint="eastAsia"/>
                <w:color w:val="000000"/>
              </w:rPr>
            </w:pPr>
            <w:r>
              <w:rPr>
                <w:rFonts w:hint="eastAsia"/>
                <w:color w:val="000000"/>
              </w:rPr>
              <w:t>模板内部尺寸</w:t>
            </w:r>
          </w:p>
        </w:tc>
        <w:tc>
          <w:tcPr>
            <w:tcW w:w="2067" w:type="dxa"/>
            <w:vAlign w:val="center"/>
          </w:tcPr>
          <w:p w14:paraId="6D2321D0" w14:textId="77777777" w:rsidR="00892BCE" w:rsidRDefault="00000000">
            <w:pPr>
              <w:ind w:firstLine="480"/>
              <w:jc w:val="center"/>
              <w:rPr>
                <w:rFonts w:hint="eastAsia"/>
                <w:color w:val="000000"/>
              </w:rPr>
            </w:pPr>
            <w:r>
              <w:rPr>
                <w:rFonts w:hint="eastAsia"/>
                <w:color w:val="000000"/>
              </w:rPr>
              <w:t>±20</w:t>
            </w:r>
          </w:p>
        </w:tc>
      </w:tr>
      <w:tr w:rsidR="00892BCE" w14:paraId="15C51820" w14:textId="77777777">
        <w:trPr>
          <w:trHeight w:hRule="exact" w:val="520"/>
          <w:tblHeader/>
          <w:jc w:val="center"/>
        </w:trPr>
        <w:tc>
          <w:tcPr>
            <w:tcW w:w="1644" w:type="dxa"/>
            <w:vAlign w:val="center"/>
          </w:tcPr>
          <w:p w14:paraId="467B851B" w14:textId="77777777" w:rsidR="00892BCE" w:rsidRDefault="00000000">
            <w:pPr>
              <w:ind w:firstLine="480"/>
              <w:jc w:val="center"/>
              <w:rPr>
                <w:rFonts w:hint="eastAsia"/>
                <w:color w:val="000000"/>
              </w:rPr>
            </w:pPr>
            <w:r>
              <w:rPr>
                <w:rFonts w:hint="eastAsia"/>
                <w:color w:val="000000"/>
              </w:rPr>
              <w:lastRenderedPageBreak/>
              <w:t>3</w:t>
            </w:r>
          </w:p>
        </w:tc>
        <w:tc>
          <w:tcPr>
            <w:tcW w:w="5247" w:type="dxa"/>
            <w:vAlign w:val="center"/>
          </w:tcPr>
          <w:p w14:paraId="0BAE40FE" w14:textId="77777777" w:rsidR="00892BCE" w:rsidRDefault="00000000">
            <w:pPr>
              <w:ind w:firstLine="480"/>
              <w:jc w:val="center"/>
              <w:rPr>
                <w:rFonts w:hint="eastAsia"/>
                <w:color w:val="000000"/>
              </w:rPr>
            </w:pPr>
            <w:r>
              <w:rPr>
                <w:rFonts w:hint="eastAsia"/>
                <w:color w:val="000000"/>
              </w:rPr>
              <w:t>轴线偏位</w:t>
            </w:r>
          </w:p>
        </w:tc>
        <w:tc>
          <w:tcPr>
            <w:tcW w:w="2067" w:type="dxa"/>
            <w:vAlign w:val="center"/>
          </w:tcPr>
          <w:p w14:paraId="36FFFE21" w14:textId="77777777" w:rsidR="00892BCE" w:rsidRDefault="00000000">
            <w:pPr>
              <w:ind w:firstLine="480"/>
              <w:jc w:val="center"/>
              <w:rPr>
                <w:rFonts w:hint="eastAsia"/>
                <w:color w:val="000000"/>
              </w:rPr>
            </w:pPr>
            <w:r>
              <w:rPr>
                <w:rFonts w:hint="eastAsia"/>
                <w:color w:val="000000"/>
              </w:rPr>
              <w:t>10</w:t>
            </w:r>
          </w:p>
        </w:tc>
      </w:tr>
      <w:tr w:rsidR="00892BCE" w14:paraId="61AAD3C5" w14:textId="77777777">
        <w:trPr>
          <w:trHeight w:hRule="exact" w:val="520"/>
          <w:tblHeader/>
          <w:jc w:val="center"/>
        </w:trPr>
        <w:tc>
          <w:tcPr>
            <w:tcW w:w="1644" w:type="dxa"/>
            <w:vAlign w:val="center"/>
          </w:tcPr>
          <w:p w14:paraId="453B38D3" w14:textId="77777777" w:rsidR="00892BCE" w:rsidRDefault="00000000">
            <w:pPr>
              <w:ind w:firstLine="480"/>
              <w:jc w:val="center"/>
              <w:rPr>
                <w:rFonts w:hint="eastAsia"/>
                <w:color w:val="000000"/>
              </w:rPr>
            </w:pPr>
            <w:r>
              <w:rPr>
                <w:rFonts w:hint="eastAsia"/>
                <w:color w:val="000000"/>
              </w:rPr>
              <w:t>4</w:t>
            </w:r>
          </w:p>
        </w:tc>
        <w:tc>
          <w:tcPr>
            <w:tcW w:w="5247" w:type="dxa"/>
            <w:vAlign w:val="center"/>
          </w:tcPr>
          <w:p w14:paraId="0BFFCF25" w14:textId="77777777" w:rsidR="00892BCE" w:rsidRDefault="00000000">
            <w:pPr>
              <w:ind w:firstLine="480"/>
              <w:jc w:val="center"/>
              <w:rPr>
                <w:rFonts w:hint="eastAsia"/>
                <w:color w:val="000000"/>
              </w:rPr>
            </w:pPr>
            <w:r>
              <w:rPr>
                <w:rFonts w:hint="eastAsia"/>
                <w:color w:val="000000"/>
              </w:rPr>
              <w:t>模板相邻两板表面高低差</w:t>
            </w:r>
          </w:p>
        </w:tc>
        <w:tc>
          <w:tcPr>
            <w:tcW w:w="2067" w:type="dxa"/>
            <w:vAlign w:val="center"/>
          </w:tcPr>
          <w:p w14:paraId="6FBA85C5" w14:textId="77777777" w:rsidR="00892BCE" w:rsidRDefault="00000000">
            <w:pPr>
              <w:ind w:firstLine="480"/>
              <w:jc w:val="center"/>
              <w:rPr>
                <w:rFonts w:hint="eastAsia"/>
                <w:color w:val="000000"/>
              </w:rPr>
            </w:pPr>
            <w:r>
              <w:rPr>
                <w:rFonts w:hint="eastAsia"/>
                <w:color w:val="000000"/>
              </w:rPr>
              <w:t>2</w:t>
            </w:r>
          </w:p>
        </w:tc>
      </w:tr>
      <w:tr w:rsidR="00892BCE" w14:paraId="468751B7" w14:textId="77777777">
        <w:trPr>
          <w:trHeight w:hRule="exact" w:val="520"/>
          <w:tblHeader/>
          <w:jc w:val="center"/>
        </w:trPr>
        <w:tc>
          <w:tcPr>
            <w:tcW w:w="1644" w:type="dxa"/>
            <w:vAlign w:val="center"/>
          </w:tcPr>
          <w:p w14:paraId="718B1A7C" w14:textId="77777777" w:rsidR="00892BCE" w:rsidRDefault="00000000">
            <w:pPr>
              <w:ind w:firstLine="480"/>
              <w:jc w:val="center"/>
              <w:rPr>
                <w:rFonts w:hint="eastAsia"/>
                <w:color w:val="000000"/>
              </w:rPr>
            </w:pPr>
            <w:r>
              <w:rPr>
                <w:rFonts w:hint="eastAsia"/>
                <w:color w:val="000000"/>
              </w:rPr>
              <w:t>5</w:t>
            </w:r>
          </w:p>
        </w:tc>
        <w:tc>
          <w:tcPr>
            <w:tcW w:w="5247" w:type="dxa"/>
            <w:vAlign w:val="center"/>
          </w:tcPr>
          <w:p w14:paraId="0083F2CC" w14:textId="77777777" w:rsidR="00892BCE" w:rsidRDefault="00000000">
            <w:pPr>
              <w:ind w:firstLine="480"/>
              <w:jc w:val="center"/>
              <w:rPr>
                <w:rFonts w:hint="eastAsia"/>
                <w:color w:val="000000"/>
              </w:rPr>
            </w:pPr>
            <w:r>
              <w:rPr>
                <w:rFonts w:hint="eastAsia"/>
                <w:color w:val="000000"/>
              </w:rPr>
              <w:t>模板表面平整</w:t>
            </w:r>
          </w:p>
        </w:tc>
        <w:tc>
          <w:tcPr>
            <w:tcW w:w="2067" w:type="dxa"/>
            <w:vAlign w:val="center"/>
          </w:tcPr>
          <w:p w14:paraId="61063760" w14:textId="77777777" w:rsidR="00892BCE" w:rsidRDefault="00000000">
            <w:pPr>
              <w:ind w:firstLine="480"/>
              <w:jc w:val="center"/>
              <w:rPr>
                <w:rFonts w:hint="eastAsia"/>
                <w:color w:val="000000"/>
              </w:rPr>
            </w:pPr>
            <w:r>
              <w:rPr>
                <w:rFonts w:hint="eastAsia"/>
                <w:color w:val="000000"/>
              </w:rPr>
              <w:t>5</w:t>
            </w:r>
          </w:p>
        </w:tc>
      </w:tr>
      <w:tr w:rsidR="00892BCE" w14:paraId="0B23482B" w14:textId="77777777">
        <w:trPr>
          <w:trHeight w:hRule="exact" w:val="520"/>
          <w:tblHeader/>
          <w:jc w:val="center"/>
        </w:trPr>
        <w:tc>
          <w:tcPr>
            <w:tcW w:w="1644" w:type="dxa"/>
            <w:vAlign w:val="center"/>
          </w:tcPr>
          <w:p w14:paraId="5056B7BD" w14:textId="77777777" w:rsidR="00892BCE" w:rsidRDefault="00000000">
            <w:pPr>
              <w:ind w:firstLine="480"/>
              <w:jc w:val="center"/>
              <w:rPr>
                <w:rFonts w:hint="eastAsia"/>
                <w:color w:val="000000"/>
              </w:rPr>
            </w:pPr>
            <w:r>
              <w:rPr>
                <w:rFonts w:hint="eastAsia"/>
                <w:color w:val="000000"/>
              </w:rPr>
              <w:t>6</w:t>
            </w:r>
          </w:p>
        </w:tc>
        <w:tc>
          <w:tcPr>
            <w:tcW w:w="5247" w:type="dxa"/>
            <w:vAlign w:val="center"/>
          </w:tcPr>
          <w:p w14:paraId="29D3BAD5" w14:textId="77777777" w:rsidR="00892BCE" w:rsidRDefault="00000000">
            <w:pPr>
              <w:ind w:firstLine="480"/>
              <w:jc w:val="center"/>
              <w:rPr>
                <w:rFonts w:hint="eastAsia"/>
                <w:color w:val="000000"/>
              </w:rPr>
            </w:pPr>
            <w:r>
              <w:rPr>
                <w:rFonts w:hint="eastAsia"/>
                <w:color w:val="000000"/>
              </w:rPr>
              <w:t>预埋件中心线位置</w:t>
            </w:r>
          </w:p>
        </w:tc>
        <w:tc>
          <w:tcPr>
            <w:tcW w:w="2067" w:type="dxa"/>
            <w:vAlign w:val="center"/>
          </w:tcPr>
          <w:p w14:paraId="3AB349CE" w14:textId="77777777" w:rsidR="00892BCE" w:rsidRDefault="00000000">
            <w:pPr>
              <w:ind w:firstLine="480"/>
              <w:jc w:val="center"/>
              <w:rPr>
                <w:rFonts w:hint="eastAsia"/>
                <w:color w:val="000000"/>
              </w:rPr>
            </w:pPr>
            <w:r>
              <w:rPr>
                <w:rFonts w:hint="eastAsia"/>
                <w:color w:val="000000"/>
              </w:rPr>
              <w:t>3</w:t>
            </w:r>
          </w:p>
        </w:tc>
      </w:tr>
      <w:tr w:rsidR="00892BCE" w14:paraId="4A000B98" w14:textId="77777777">
        <w:trPr>
          <w:trHeight w:hRule="exact" w:val="520"/>
          <w:tblHeader/>
          <w:jc w:val="center"/>
        </w:trPr>
        <w:tc>
          <w:tcPr>
            <w:tcW w:w="1644" w:type="dxa"/>
            <w:vAlign w:val="center"/>
          </w:tcPr>
          <w:p w14:paraId="63945569" w14:textId="77777777" w:rsidR="00892BCE" w:rsidRDefault="00000000">
            <w:pPr>
              <w:ind w:firstLine="480"/>
              <w:jc w:val="center"/>
              <w:rPr>
                <w:rFonts w:hint="eastAsia"/>
                <w:color w:val="000000"/>
              </w:rPr>
            </w:pPr>
            <w:r>
              <w:rPr>
                <w:rFonts w:hint="eastAsia"/>
                <w:color w:val="000000"/>
              </w:rPr>
              <w:t>7</w:t>
            </w:r>
          </w:p>
        </w:tc>
        <w:tc>
          <w:tcPr>
            <w:tcW w:w="5247" w:type="dxa"/>
            <w:vAlign w:val="center"/>
          </w:tcPr>
          <w:p w14:paraId="4C9D9B66" w14:textId="77777777" w:rsidR="00892BCE" w:rsidRDefault="00000000">
            <w:pPr>
              <w:ind w:firstLine="480"/>
              <w:jc w:val="center"/>
              <w:rPr>
                <w:rFonts w:hint="eastAsia"/>
                <w:color w:val="000000"/>
              </w:rPr>
            </w:pPr>
            <w:r>
              <w:rPr>
                <w:rFonts w:hint="eastAsia"/>
                <w:color w:val="000000"/>
              </w:rPr>
              <w:t>预留孔洞中心位置</w:t>
            </w:r>
          </w:p>
        </w:tc>
        <w:tc>
          <w:tcPr>
            <w:tcW w:w="2067" w:type="dxa"/>
            <w:vAlign w:val="center"/>
          </w:tcPr>
          <w:p w14:paraId="555F745E" w14:textId="77777777" w:rsidR="00892BCE" w:rsidRDefault="00000000">
            <w:pPr>
              <w:ind w:firstLine="480"/>
              <w:jc w:val="center"/>
              <w:rPr>
                <w:rFonts w:hint="eastAsia"/>
                <w:color w:val="000000"/>
              </w:rPr>
            </w:pPr>
            <w:r>
              <w:rPr>
                <w:rFonts w:hint="eastAsia"/>
                <w:color w:val="000000"/>
              </w:rPr>
              <w:t>10</w:t>
            </w:r>
          </w:p>
        </w:tc>
      </w:tr>
      <w:tr w:rsidR="00892BCE" w14:paraId="623411CA" w14:textId="77777777">
        <w:trPr>
          <w:trHeight w:hRule="exact" w:val="531"/>
          <w:tblHeader/>
          <w:jc w:val="center"/>
        </w:trPr>
        <w:tc>
          <w:tcPr>
            <w:tcW w:w="1644" w:type="dxa"/>
            <w:vAlign w:val="center"/>
          </w:tcPr>
          <w:p w14:paraId="7EC9B110" w14:textId="77777777" w:rsidR="00892BCE" w:rsidRDefault="00000000">
            <w:pPr>
              <w:ind w:firstLine="480"/>
              <w:jc w:val="center"/>
              <w:rPr>
                <w:rFonts w:hint="eastAsia"/>
                <w:color w:val="000000"/>
              </w:rPr>
            </w:pPr>
            <w:r>
              <w:rPr>
                <w:rFonts w:hint="eastAsia"/>
                <w:color w:val="000000"/>
              </w:rPr>
              <w:t>8</w:t>
            </w:r>
          </w:p>
        </w:tc>
        <w:tc>
          <w:tcPr>
            <w:tcW w:w="5247" w:type="dxa"/>
            <w:vAlign w:val="center"/>
          </w:tcPr>
          <w:p w14:paraId="1A9AB3C4" w14:textId="77777777" w:rsidR="00892BCE" w:rsidRDefault="00000000">
            <w:pPr>
              <w:ind w:firstLine="480"/>
              <w:jc w:val="center"/>
              <w:rPr>
                <w:rFonts w:hint="eastAsia"/>
                <w:color w:val="000000"/>
              </w:rPr>
            </w:pPr>
            <w:r>
              <w:rPr>
                <w:rFonts w:hint="eastAsia"/>
                <w:color w:val="000000"/>
              </w:rPr>
              <w:t>预留孔洞截面内部尺寸</w:t>
            </w:r>
          </w:p>
        </w:tc>
        <w:tc>
          <w:tcPr>
            <w:tcW w:w="2067" w:type="dxa"/>
            <w:vAlign w:val="center"/>
          </w:tcPr>
          <w:p w14:paraId="3BEF30E8" w14:textId="77777777" w:rsidR="00892BCE" w:rsidRDefault="00000000">
            <w:pPr>
              <w:ind w:firstLine="480"/>
              <w:jc w:val="center"/>
              <w:rPr>
                <w:rFonts w:hint="eastAsia"/>
                <w:color w:val="000000"/>
              </w:rPr>
            </w:pPr>
            <w:r>
              <w:rPr>
                <w:rFonts w:hint="eastAsia"/>
                <w:color w:val="000000"/>
              </w:rPr>
              <w:t>+10，-0</w:t>
            </w:r>
          </w:p>
        </w:tc>
      </w:tr>
    </w:tbl>
    <w:p w14:paraId="029B669A" w14:textId="77777777" w:rsidR="00892BCE" w:rsidRDefault="00000000">
      <w:pPr>
        <w:ind w:firstLineChars="0" w:firstLine="0"/>
        <w:rPr>
          <w:rFonts w:hint="eastAsia"/>
          <w:color w:val="000000"/>
        </w:rPr>
      </w:pPr>
      <w:r>
        <w:rPr>
          <w:color w:val="000000"/>
          <w:lang w:eastAsia="zh-Hans"/>
        </w:rPr>
        <w:t>6</w:t>
      </w:r>
      <w:r>
        <w:rPr>
          <w:rFonts w:hint="eastAsia"/>
          <w:color w:val="000000"/>
          <w:lang w:eastAsia="zh-Hans"/>
        </w:rPr>
        <w:t>）</w:t>
      </w:r>
      <w:r>
        <w:rPr>
          <w:rFonts w:hint="eastAsia"/>
          <w:color w:val="000000"/>
        </w:rPr>
        <w:t>砼的拌和运输与浇注</w:t>
      </w:r>
    </w:p>
    <w:p w14:paraId="1EBBCADC" w14:textId="77777777" w:rsidR="00892BCE" w:rsidRDefault="00000000">
      <w:pPr>
        <w:ind w:firstLine="480"/>
        <w:rPr>
          <w:rFonts w:hint="eastAsia"/>
          <w:color w:val="000000"/>
        </w:rPr>
      </w:pPr>
      <w:r>
        <w:rPr>
          <w:rFonts w:hint="eastAsia"/>
          <w:color w:val="000000"/>
        </w:rPr>
        <w:t>①</w:t>
      </w:r>
      <w:proofErr w:type="gramStart"/>
      <w:r>
        <w:rPr>
          <w:rFonts w:hint="eastAsia"/>
          <w:color w:val="000000"/>
        </w:rPr>
        <w:t>砼</w:t>
      </w:r>
      <w:proofErr w:type="gramEnd"/>
      <w:r>
        <w:rPr>
          <w:rFonts w:hint="eastAsia"/>
          <w:color w:val="000000"/>
        </w:rPr>
        <w:t>在</w:t>
      </w:r>
      <w:proofErr w:type="gramStart"/>
      <w:r>
        <w:rPr>
          <w:rFonts w:hint="eastAsia"/>
          <w:color w:val="000000"/>
        </w:rPr>
        <w:t>拌和站</w:t>
      </w:r>
      <w:proofErr w:type="gramEnd"/>
      <w:r>
        <w:rPr>
          <w:rFonts w:hint="eastAsia"/>
          <w:color w:val="000000"/>
        </w:rPr>
        <w:t>集中拌和，搅拌前必须严格按试验室配合比通知单操作，严格按照生产配合比控制各种材料用量。</w:t>
      </w:r>
    </w:p>
    <w:p w14:paraId="25621425" w14:textId="77777777" w:rsidR="00892BCE" w:rsidRDefault="00000000">
      <w:pPr>
        <w:ind w:firstLine="480"/>
        <w:rPr>
          <w:rFonts w:hint="eastAsia"/>
          <w:color w:val="000000"/>
        </w:rPr>
      </w:pPr>
      <w:r>
        <w:rPr>
          <w:rFonts w:hint="eastAsia"/>
          <w:color w:val="000000"/>
        </w:rPr>
        <w:t>②</w:t>
      </w:r>
      <w:proofErr w:type="gramStart"/>
      <w:r>
        <w:rPr>
          <w:rFonts w:hint="eastAsia"/>
          <w:color w:val="000000"/>
        </w:rPr>
        <w:t>砼</w:t>
      </w:r>
      <w:proofErr w:type="gramEnd"/>
      <w:r>
        <w:rPr>
          <w:rFonts w:hint="eastAsia"/>
          <w:color w:val="000000"/>
        </w:rPr>
        <w:t>运输应保持其连续均衡，</w:t>
      </w:r>
      <w:proofErr w:type="gramStart"/>
      <w:r>
        <w:rPr>
          <w:rFonts w:hint="eastAsia"/>
          <w:color w:val="000000"/>
        </w:rPr>
        <w:t>砼</w:t>
      </w:r>
      <w:proofErr w:type="gramEnd"/>
      <w:r>
        <w:rPr>
          <w:rFonts w:hint="eastAsia"/>
          <w:color w:val="000000"/>
        </w:rPr>
        <w:t>运输车运至现场后应由专人检测</w:t>
      </w:r>
      <w:proofErr w:type="gramStart"/>
      <w:r>
        <w:rPr>
          <w:rFonts w:hint="eastAsia"/>
          <w:color w:val="000000"/>
        </w:rPr>
        <w:t>砼</w:t>
      </w:r>
      <w:proofErr w:type="gramEnd"/>
      <w:r>
        <w:rPr>
          <w:rFonts w:hint="eastAsia"/>
          <w:color w:val="000000"/>
        </w:rPr>
        <w:t>的坍落度，</w:t>
      </w:r>
      <w:proofErr w:type="gramStart"/>
      <w:r>
        <w:rPr>
          <w:rFonts w:hint="eastAsia"/>
          <w:color w:val="000000"/>
        </w:rPr>
        <w:t>砼</w:t>
      </w:r>
      <w:proofErr w:type="gramEnd"/>
      <w:r>
        <w:rPr>
          <w:rFonts w:hint="eastAsia"/>
          <w:color w:val="000000"/>
        </w:rPr>
        <w:t>坍落度控制在180～220mm之间，符合要求后方可用一台25T吊车配合浇筑。</w:t>
      </w:r>
    </w:p>
    <w:p w14:paraId="3EAB9F17" w14:textId="77777777" w:rsidR="00892BCE" w:rsidRDefault="00000000">
      <w:pPr>
        <w:ind w:firstLine="480"/>
        <w:rPr>
          <w:rFonts w:hint="eastAsia"/>
          <w:color w:val="000000"/>
        </w:rPr>
      </w:pPr>
      <w:r>
        <w:rPr>
          <w:rFonts w:hint="eastAsia"/>
          <w:color w:val="000000"/>
        </w:rPr>
        <w:t>③自高处向模板内倾卸</w:t>
      </w:r>
      <w:proofErr w:type="gramStart"/>
      <w:r>
        <w:rPr>
          <w:rFonts w:hint="eastAsia"/>
          <w:color w:val="000000"/>
        </w:rPr>
        <w:t>砼</w:t>
      </w:r>
      <w:proofErr w:type="gramEnd"/>
      <w:r>
        <w:rPr>
          <w:rFonts w:hint="eastAsia"/>
          <w:color w:val="000000"/>
        </w:rPr>
        <w:t>时，应防止</w:t>
      </w:r>
      <w:proofErr w:type="gramStart"/>
      <w:r>
        <w:rPr>
          <w:rFonts w:hint="eastAsia"/>
          <w:color w:val="000000"/>
        </w:rPr>
        <w:t>砼</w:t>
      </w:r>
      <w:proofErr w:type="gramEnd"/>
      <w:r>
        <w:rPr>
          <w:rFonts w:hint="eastAsia"/>
          <w:color w:val="000000"/>
        </w:rPr>
        <w:t>离析，</w:t>
      </w:r>
      <w:proofErr w:type="gramStart"/>
      <w:r>
        <w:rPr>
          <w:rFonts w:hint="eastAsia"/>
          <w:color w:val="000000"/>
        </w:rPr>
        <w:t>砼</w:t>
      </w:r>
      <w:proofErr w:type="gramEnd"/>
      <w:r>
        <w:rPr>
          <w:rFonts w:hint="eastAsia"/>
          <w:color w:val="000000"/>
        </w:rPr>
        <w:t>浇注垂直高度大于2米时，需采用串筒浇筑。</w:t>
      </w:r>
    </w:p>
    <w:p w14:paraId="5903126A" w14:textId="77777777" w:rsidR="00892BCE" w:rsidRDefault="00000000">
      <w:pPr>
        <w:ind w:firstLine="480"/>
        <w:rPr>
          <w:rFonts w:hint="eastAsia"/>
          <w:color w:val="000000"/>
        </w:rPr>
      </w:pPr>
      <w:r>
        <w:rPr>
          <w:rFonts w:hint="eastAsia"/>
          <w:color w:val="000000"/>
        </w:rPr>
        <w:t>④</w:t>
      </w:r>
      <w:proofErr w:type="gramStart"/>
      <w:r>
        <w:rPr>
          <w:rFonts w:hint="eastAsia"/>
          <w:color w:val="000000"/>
        </w:rPr>
        <w:t>砼</w:t>
      </w:r>
      <w:proofErr w:type="gramEnd"/>
      <w:r>
        <w:rPr>
          <w:rFonts w:hint="eastAsia"/>
          <w:color w:val="000000"/>
        </w:rPr>
        <w:t>每层浇筑厚度控制在30cm左右，且应在下层</w:t>
      </w:r>
      <w:proofErr w:type="gramStart"/>
      <w:r>
        <w:rPr>
          <w:rFonts w:hint="eastAsia"/>
          <w:color w:val="000000"/>
        </w:rPr>
        <w:t>砼</w:t>
      </w:r>
      <w:proofErr w:type="gramEnd"/>
      <w:r>
        <w:rPr>
          <w:rFonts w:hint="eastAsia"/>
          <w:color w:val="000000"/>
        </w:rPr>
        <w:t>初凝或能重塑前浇筑完成上层</w:t>
      </w:r>
      <w:proofErr w:type="gramStart"/>
      <w:r>
        <w:rPr>
          <w:rFonts w:hint="eastAsia"/>
          <w:color w:val="000000"/>
        </w:rPr>
        <w:t>砼</w:t>
      </w:r>
      <w:proofErr w:type="gramEnd"/>
      <w:r>
        <w:rPr>
          <w:rFonts w:hint="eastAsia"/>
          <w:color w:val="000000"/>
        </w:rPr>
        <w:t>。</w:t>
      </w:r>
    </w:p>
    <w:p w14:paraId="65E65D46" w14:textId="77777777" w:rsidR="00892BCE" w:rsidRDefault="00000000">
      <w:pPr>
        <w:ind w:firstLine="480"/>
        <w:rPr>
          <w:rFonts w:hint="eastAsia"/>
          <w:color w:val="000000"/>
        </w:rPr>
      </w:pPr>
      <w:r>
        <w:rPr>
          <w:rFonts w:hint="eastAsia"/>
          <w:color w:val="000000"/>
        </w:rPr>
        <w:t>⑤浇筑上一层时插入式振捣器应伸入到下一层5-10cm左右，振捣时间不宜过长，以混凝土停止下沉，不再冒气泡，表面平坦，边角密实平整，呈现薄层水泥浆为止，时间宜控制在20秒以内。</w:t>
      </w:r>
    </w:p>
    <w:p w14:paraId="51952E6E" w14:textId="77777777" w:rsidR="00892BCE" w:rsidRDefault="00000000">
      <w:pPr>
        <w:ind w:firstLine="480"/>
        <w:rPr>
          <w:rFonts w:hint="eastAsia"/>
          <w:color w:val="000000"/>
        </w:rPr>
      </w:pPr>
      <w:r>
        <w:rPr>
          <w:rFonts w:hint="eastAsia"/>
          <w:color w:val="000000"/>
        </w:rPr>
        <w:t>⑥插入式振捣器振捣时与模板保持5-10cm的距离，振捣器应避免碰撞钢筋、模板，更不得放在钢筋上。逐层振捣，不得漏振，以免产生蜂窝、麻面和气泡，避免形成接缝。</w:t>
      </w:r>
    </w:p>
    <w:p w14:paraId="6323104B" w14:textId="77777777" w:rsidR="00892BCE" w:rsidRDefault="00000000">
      <w:pPr>
        <w:ind w:firstLine="480"/>
        <w:rPr>
          <w:rFonts w:hint="eastAsia"/>
          <w:color w:val="000000"/>
        </w:rPr>
      </w:pPr>
      <w:r>
        <w:rPr>
          <w:rFonts w:hint="eastAsia"/>
          <w:color w:val="000000"/>
        </w:rPr>
        <w:t>⑦</w:t>
      </w:r>
      <w:proofErr w:type="gramStart"/>
      <w:r>
        <w:rPr>
          <w:rFonts w:hint="eastAsia"/>
          <w:color w:val="000000"/>
        </w:rPr>
        <w:t>砼</w:t>
      </w:r>
      <w:proofErr w:type="gramEnd"/>
      <w:r>
        <w:rPr>
          <w:rFonts w:hint="eastAsia"/>
          <w:color w:val="000000"/>
        </w:rPr>
        <w:t>下料时散落在模板内侧的水泥浆应及时清除，以保证外观质量。</w:t>
      </w:r>
    </w:p>
    <w:p w14:paraId="53350162" w14:textId="77777777" w:rsidR="00892BCE" w:rsidRDefault="00000000">
      <w:pPr>
        <w:ind w:firstLine="480"/>
        <w:rPr>
          <w:rFonts w:hint="eastAsia"/>
          <w:color w:val="000000"/>
        </w:rPr>
      </w:pPr>
      <w:r>
        <w:rPr>
          <w:rFonts w:hint="eastAsia"/>
          <w:color w:val="000000"/>
        </w:rPr>
        <w:t>⑧</w:t>
      </w:r>
      <w:proofErr w:type="gramStart"/>
      <w:r>
        <w:rPr>
          <w:rFonts w:hint="eastAsia"/>
          <w:color w:val="000000"/>
        </w:rPr>
        <w:t>砼</w:t>
      </w:r>
      <w:proofErr w:type="gramEnd"/>
      <w:r>
        <w:rPr>
          <w:rFonts w:hint="eastAsia"/>
          <w:color w:val="000000"/>
        </w:rPr>
        <w:t>浇筑过程安排专人看管模板，随时检查模板受力情况，发现模板变形有超过允许偏差的可能时应及时校正后方可继续浇筑。</w:t>
      </w:r>
    </w:p>
    <w:p w14:paraId="3382FB46" w14:textId="77777777" w:rsidR="00892BCE" w:rsidRDefault="00000000">
      <w:pPr>
        <w:ind w:firstLine="480"/>
        <w:rPr>
          <w:rFonts w:hint="eastAsia"/>
          <w:color w:val="000000"/>
        </w:rPr>
      </w:pPr>
      <w:r>
        <w:rPr>
          <w:rFonts w:hint="eastAsia"/>
          <w:color w:val="000000"/>
        </w:rPr>
        <w:t>⑨</w:t>
      </w:r>
      <w:proofErr w:type="gramStart"/>
      <w:r>
        <w:rPr>
          <w:rFonts w:hint="eastAsia"/>
          <w:color w:val="000000"/>
        </w:rPr>
        <w:t>砼</w:t>
      </w:r>
      <w:proofErr w:type="gramEnd"/>
      <w:r>
        <w:rPr>
          <w:rFonts w:hint="eastAsia"/>
          <w:color w:val="000000"/>
        </w:rPr>
        <w:t>浇筑应一次性连续浇筑完成，间隔时间不大于</w:t>
      </w:r>
      <w:proofErr w:type="gramStart"/>
      <w:r>
        <w:rPr>
          <w:rFonts w:hint="eastAsia"/>
          <w:color w:val="000000"/>
        </w:rPr>
        <w:t>砼</w:t>
      </w:r>
      <w:proofErr w:type="gramEnd"/>
      <w:r>
        <w:rPr>
          <w:rFonts w:hint="eastAsia"/>
          <w:color w:val="000000"/>
        </w:rPr>
        <w:t>的初凝时间，以消除</w:t>
      </w:r>
      <w:proofErr w:type="gramStart"/>
      <w:r>
        <w:rPr>
          <w:rFonts w:hint="eastAsia"/>
          <w:color w:val="000000"/>
        </w:rPr>
        <w:t>砼</w:t>
      </w:r>
      <w:proofErr w:type="gramEnd"/>
      <w:r>
        <w:rPr>
          <w:rFonts w:hint="eastAsia"/>
          <w:color w:val="000000"/>
        </w:rPr>
        <w:t>分层明显和色泽不一的外观质量缺陷。</w:t>
      </w:r>
    </w:p>
    <w:p w14:paraId="42EE6AC5" w14:textId="77777777" w:rsidR="00892BCE" w:rsidRDefault="00000000">
      <w:pPr>
        <w:ind w:firstLine="480"/>
        <w:rPr>
          <w:rFonts w:hint="eastAsia"/>
          <w:color w:val="000000"/>
        </w:rPr>
      </w:pPr>
      <w:r>
        <w:rPr>
          <w:rFonts w:hint="eastAsia"/>
          <w:color w:val="000000"/>
        </w:rPr>
        <w:t>⑩试验室要随时检测</w:t>
      </w:r>
      <w:proofErr w:type="gramStart"/>
      <w:r>
        <w:rPr>
          <w:rFonts w:hint="eastAsia"/>
          <w:color w:val="000000"/>
        </w:rPr>
        <w:t>砼</w:t>
      </w:r>
      <w:proofErr w:type="gramEnd"/>
      <w:r>
        <w:rPr>
          <w:rFonts w:hint="eastAsia"/>
          <w:color w:val="000000"/>
        </w:rPr>
        <w:t>的工作性，满足要求方可浇筑，并按规范留取试件。放一组试件与承台同养护条件下同期养护。</w:t>
      </w:r>
    </w:p>
    <w:p w14:paraId="4F82E633" w14:textId="77777777" w:rsidR="00892BCE" w:rsidRDefault="00000000">
      <w:pPr>
        <w:ind w:firstLine="480"/>
        <w:rPr>
          <w:rFonts w:hint="eastAsia"/>
          <w:color w:val="000000"/>
        </w:rPr>
      </w:pPr>
      <w:r>
        <w:rPr>
          <w:rFonts w:hint="eastAsia"/>
          <w:color w:val="000000"/>
        </w:rPr>
        <w:t>7）</w:t>
      </w:r>
      <w:proofErr w:type="gramStart"/>
      <w:r>
        <w:rPr>
          <w:rFonts w:hint="eastAsia"/>
          <w:color w:val="000000"/>
        </w:rPr>
        <w:t>砼</w:t>
      </w:r>
      <w:proofErr w:type="gramEnd"/>
      <w:r>
        <w:rPr>
          <w:rFonts w:hint="eastAsia"/>
          <w:color w:val="000000"/>
        </w:rPr>
        <w:t>的拆模及养生</w:t>
      </w:r>
    </w:p>
    <w:p w14:paraId="6BC61C2D" w14:textId="77777777" w:rsidR="00892BCE" w:rsidRDefault="00000000">
      <w:pPr>
        <w:ind w:firstLine="480"/>
        <w:rPr>
          <w:rFonts w:hint="eastAsia"/>
          <w:color w:val="000000"/>
        </w:rPr>
      </w:pPr>
      <w:r>
        <w:rPr>
          <w:rFonts w:hint="eastAsia"/>
          <w:color w:val="000000"/>
        </w:rPr>
        <w:t>①待同期养护试件</w:t>
      </w:r>
      <w:proofErr w:type="gramStart"/>
      <w:r>
        <w:rPr>
          <w:rFonts w:hint="eastAsia"/>
          <w:color w:val="000000"/>
        </w:rPr>
        <w:t>砼</w:t>
      </w:r>
      <w:proofErr w:type="gramEnd"/>
      <w:r>
        <w:rPr>
          <w:rFonts w:hint="eastAsia"/>
          <w:color w:val="000000"/>
        </w:rPr>
        <w:t>强度2.5Mpa时方可拆除模板，一般情况下3天后拆除模板，气温较低时可适当延长拆模时间。拆除模板时要轻拆轻放，以免破坏承台和模板变形。</w:t>
      </w:r>
    </w:p>
    <w:p w14:paraId="2A33C889" w14:textId="77777777" w:rsidR="00892BCE" w:rsidRDefault="00000000">
      <w:pPr>
        <w:ind w:firstLine="480"/>
        <w:rPr>
          <w:rFonts w:hint="eastAsia"/>
          <w:color w:val="000000"/>
        </w:rPr>
      </w:pPr>
      <w:r>
        <w:rPr>
          <w:rFonts w:hint="eastAsia"/>
          <w:color w:val="000000"/>
        </w:rPr>
        <w:lastRenderedPageBreak/>
        <w:t>②模板拆除后，承台体外覆盖塑料薄膜，并由专人定期洒水养护。</w:t>
      </w:r>
    </w:p>
    <w:p w14:paraId="1FA0EFB0" w14:textId="77777777" w:rsidR="00892BCE" w:rsidRDefault="00000000">
      <w:pPr>
        <w:ind w:firstLine="480"/>
        <w:rPr>
          <w:rFonts w:hint="eastAsia"/>
          <w:color w:val="000000"/>
        </w:rPr>
      </w:pPr>
      <w:r>
        <w:rPr>
          <w:rFonts w:hint="eastAsia"/>
          <w:color w:val="000000"/>
        </w:rPr>
        <w:t>③养护时</w:t>
      </w:r>
      <w:proofErr w:type="gramStart"/>
      <w:r>
        <w:rPr>
          <w:rFonts w:hint="eastAsia"/>
          <w:color w:val="000000"/>
        </w:rPr>
        <w:t>砼</w:t>
      </w:r>
      <w:proofErr w:type="gramEnd"/>
      <w:r>
        <w:rPr>
          <w:rFonts w:hint="eastAsia"/>
          <w:color w:val="000000"/>
        </w:rPr>
        <w:t>表面用塑料薄膜覆盖，养护用水必须使用清水，严禁使用泥浆水或有其他颜色的水进行养护，以免影响</w:t>
      </w:r>
      <w:proofErr w:type="gramStart"/>
      <w:r>
        <w:rPr>
          <w:rFonts w:hint="eastAsia"/>
          <w:color w:val="000000"/>
        </w:rPr>
        <w:t>砼</w:t>
      </w:r>
      <w:proofErr w:type="gramEnd"/>
      <w:r>
        <w:rPr>
          <w:rFonts w:hint="eastAsia"/>
          <w:color w:val="000000"/>
        </w:rPr>
        <w:t>的质量和外观色泽。</w:t>
      </w:r>
    </w:p>
    <w:p w14:paraId="7C17E416" w14:textId="77777777" w:rsidR="00892BCE" w:rsidRDefault="00000000">
      <w:pPr>
        <w:ind w:firstLine="480"/>
        <w:rPr>
          <w:rFonts w:hint="eastAsia"/>
          <w:color w:val="000000"/>
        </w:rPr>
      </w:pPr>
      <w:r>
        <w:rPr>
          <w:rFonts w:hint="eastAsia"/>
          <w:color w:val="000000"/>
        </w:rPr>
        <w:t>④</w:t>
      </w:r>
      <w:proofErr w:type="gramStart"/>
      <w:r>
        <w:rPr>
          <w:rFonts w:hint="eastAsia"/>
          <w:color w:val="000000"/>
        </w:rPr>
        <w:t>砼</w:t>
      </w:r>
      <w:proofErr w:type="gramEnd"/>
      <w:r>
        <w:rPr>
          <w:rFonts w:hint="eastAsia"/>
          <w:color w:val="000000"/>
        </w:rPr>
        <w:t>的开始养护时间一般在混凝土收浆后，养护时间不少于</w:t>
      </w:r>
      <w:r>
        <w:rPr>
          <w:color w:val="000000"/>
        </w:rPr>
        <w:t>7</w:t>
      </w:r>
      <w:r>
        <w:rPr>
          <w:rFonts w:hint="eastAsia"/>
          <w:color w:val="000000"/>
        </w:rPr>
        <w:t>天。</w:t>
      </w:r>
      <w:bookmarkStart w:id="221" w:name="_Toc24802"/>
      <w:bookmarkStart w:id="222" w:name="_Toc27464"/>
    </w:p>
    <w:p w14:paraId="3B962630" w14:textId="77777777" w:rsidR="00892BCE" w:rsidRDefault="00000000">
      <w:pPr>
        <w:ind w:firstLine="480"/>
        <w:rPr>
          <w:rFonts w:hint="eastAsia"/>
          <w:color w:val="000000"/>
        </w:rPr>
      </w:pPr>
      <w:r>
        <w:rPr>
          <w:rFonts w:hint="eastAsia"/>
          <w:color w:val="000000"/>
        </w:rPr>
        <w:t>8）基坑回填</w:t>
      </w:r>
      <w:bookmarkEnd w:id="221"/>
      <w:bookmarkEnd w:id="222"/>
    </w:p>
    <w:p w14:paraId="0A43E592" w14:textId="77777777" w:rsidR="00892BCE" w:rsidRDefault="00000000">
      <w:pPr>
        <w:widowControl w:val="0"/>
        <w:ind w:firstLine="480"/>
        <w:jc w:val="both"/>
        <w:rPr>
          <w:rFonts w:hint="eastAsia"/>
          <w:kern w:val="2"/>
        </w:rPr>
      </w:pPr>
      <w:r>
        <w:rPr>
          <w:rFonts w:hint="eastAsia"/>
          <w:color w:val="000000"/>
        </w:rPr>
        <w:t>拆除模板养护3天后，进行基坑回填，基坑</w:t>
      </w:r>
      <w:proofErr w:type="gramStart"/>
      <w:r>
        <w:rPr>
          <w:rFonts w:hint="eastAsia"/>
          <w:color w:val="000000"/>
        </w:rPr>
        <w:t>回填分</w:t>
      </w:r>
      <w:proofErr w:type="gramEnd"/>
      <w:r>
        <w:rPr>
          <w:rFonts w:hint="eastAsia"/>
          <w:color w:val="000000"/>
        </w:rPr>
        <w:t>两次进行，首次填至承台顶0.2m以下处，不影响下道工序施工，待下道工序施工完成后再全部回填。回填地面略高于四周原地</w:t>
      </w:r>
      <w:proofErr w:type="gramStart"/>
      <w:r>
        <w:rPr>
          <w:rFonts w:hint="eastAsia"/>
          <w:color w:val="000000"/>
        </w:rPr>
        <w:t>面避免</w:t>
      </w:r>
      <w:proofErr w:type="gramEnd"/>
      <w:r>
        <w:rPr>
          <w:rFonts w:hint="eastAsia"/>
          <w:color w:val="000000"/>
        </w:rPr>
        <w:t>坑洼积水，浸泡承台。回填时两侧对称进行，防止偏压损坏结构或影响结构的稳定性和使用功能。</w:t>
      </w:r>
    </w:p>
    <w:p w14:paraId="69CAB541" w14:textId="77777777" w:rsidR="00892BCE" w:rsidRDefault="00000000">
      <w:pPr>
        <w:pStyle w:val="3"/>
        <w:numPr>
          <w:ilvl w:val="0"/>
          <w:numId w:val="0"/>
        </w:numPr>
        <w:rPr>
          <w:rFonts w:hint="eastAsia"/>
        </w:rPr>
      </w:pPr>
      <w:bookmarkStart w:id="223" w:name="_Toc67560507"/>
      <w:bookmarkStart w:id="224" w:name="_Toc283305783"/>
      <w:r>
        <w:rPr>
          <w:rFonts w:hint="eastAsia"/>
        </w:rPr>
        <w:t>5.2.3墩身、盖梁施工方案</w:t>
      </w:r>
      <w:bookmarkEnd w:id="223"/>
      <w:bookmarkEnd w:id="224"/>
    </w:p>
    <w:p w14:paraId="209866B1" w14:textId="77777777" w:rsidR="00892BCE" w:rsidRDefault="00000000">
      <w:pPr>
        <w:spacing w:beforeLines="50" w:before="156" w:after="156"/>
        <w:ind w:firstLineChars="224" w:firstLine="540"/>
        <w:rPr>
          <w:rFonts w:hint="eastAsia"/>
          <w:b/>
        </w:rPr>
      </w:pPr>
      <w:r>
        <w:rPr>
          <w:rFonts w:hint="eastAsia"/>
          <w:b/>
        </w:rPr>
        <w:t>(</w:t>
      </w:r>
      <w:proofErr w:type="gramStart"/>
      <w:r>
        <w:rPr>
          <w:rFonts w:hint="eastAsia"/>
          <w:b/>
        </w:rPr>
        <w:t>一</w:t>
      </w:r>
      <w:proofErr w:type="gramEnd"/>
      <w:r>
        <w:rPr>
          <w:rFonts w:hint="eastAsia"/>
          <w:b/>
        </w:rPr>
        <w:t>)工程概况</w:t>
      </w:r>
    </w:p>
    <w:p w14:paraId="11A8533E" w14:textId="77777777" w:rsidR="00892BCE" w:rsidRDefault="00000000">
      <w:pPr>
        <w:spacing w:after="156"/>
        <w:ind w:firstLineChars="250" w:firstLine="600"/>
        <w:rPr>
          <w:rFonts w:hint="eastAsia"/>
        </w:rPr>
      </w:pPr>
      <w:r>
        <w:rPr>
          <w:rFonts w:hint="eastAsia"/>
        </w:rPr>
        <w:t>本项目10座桥梁共有圆柱</w:t>
      </w:r>
      <w:proofErr w:type="gramStart"/>
      <w:r>
        <w:rPr>
          <w:rFonts w:hint="eastAsia"/>
        </w:rPr>
        <w:t>墩</w:t>
      </w:r>
      <w:proofErr w:type="gramEnd"/>
      <w:r>
        <w:rPr>
          <w:rFonts w:hint="eastAsia"/>
        </w:rPr>
        <w:t>110根、桥台12座、盖梁65个。</w:t>
      </w:r>
    </w:p>
    <w:p w14:paraId="018E3B2F" w14:textId="77777777" w:rsidR="00892BCE" w:rsidRDefault="00000000">
      <w:pPr>
        <w:spacing w:before="240" w:after="156"/>
        <w:ind w:firstLineChars="0" w:firstLine="0"/>
        <w:jc w:val="center"/>
        <w:rPr>
          <w:rFonts w:hint="eastAsia"/>
          <w:b/>
          <w:bCs/>
          <w:sz w:val="21"/>
          <w:szCs w:val="21"/>
        </w:rPr>
      </w:pPr>
      <w:r>
        <w:rPr>
          <w:rFonts w:hint="eastAsia"/>
          <w:b/>
          <w:bCs/>
          <w:sz w:val="21"/>
          <w:szCs w:val="21"/>
        </w:rPr>
        <w:t>表11、全桥圆柱</w:t>
      </w:r>
      <w:proofErr w:type="gramStart"/>
      <w:r>
        <w:rPr>
          <w:rFonts w:hint="eastAsia"/>
          <w:b/>
          <w:bCs/>
          <w:sz w:val="21"/>
          <w:szCs w:val="21"/>
        </w:rPr>
        <w:t>墩</w:t>
      </w:r>
      <w:proofErr w:type="gramEnd"/>
      <w:r>
        <w:rPr>
          <w:rFonts w:hint="eastAsia"/>
          <w:b/>
          <w:bCs/>
          <w:sz w:val="21"/>
          <w:szCs w:val="21"/>
        </w:rPr>
        <w:t>工程数量汇总表</w:t>
      </w:r>
    </w:p>
    <w:tbl>
      <w:tblPr>
        <w:tblW w:w="9576" w:type="dxa"/>
        <w:tblLayout w:type="fixed"/>
        <w:tblLook w:val="04A0" w:firstRow="1" w:lastRow="0" w:firstColumn="1" w:lastColumn="0" w:noHBand="0" w:noVBand="1"/>
      </w:tblPr>
      <w:tblGrid>
        <w:gridCol w:w="329"/>
        <w:gridCol w:w="1279"/>
        <w:gridCol w:w="585"/>
        <w:gridCol w:w="585"/>
        <w:gridCol w:w="585"/>
        <w:gridCol w:w="585"/>
        <w:gridCol w:w="585"/>
        <w:gridCol w:w="585"/>
        <w:gridCol w:w="585"/>
        <w:gridCol w:w="597"/>
        <w:gridCol w:w="1108"/>
        <w:gridCol w:w="443"/>
        <w:gridCol w:w="443"/>
        <w:gridCol w:w="444"/>
        <w:gridCol w:w="438"/>
        <w:gridCol w:w="400"/>
      </w:tblGrid>
      <w:tr w:rsidR="00892BCE" w14:paraId="0F967DD0" w14:textId="77777777">
        <w:trPr>
          <w:trHeight w:val="576"/>
        </w:trPr>
        <w:tc>
          <w:tcPr>
            <w:tcW w:w="32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8811C64" w14:textId="77777777" w:rsidR="00892BCE" w:rsidRDefault="00000000">
            <w:pPr>
              <w:ind w:firstLineChars="0" w:firstLine="0"/>
              <w:jc w:val="both"/>
              <w:rPr>
                <w:rFonts w:hint="eastAsia"/>
                <w:color w:val="000000"/>
              </w:rPr>
            </w:pPr>
            <w:r>
              <w:rPr>
                <w:rFonts w:hint="eastAsia"/>
                <w:color w:val="000000"/>
              </w:rPr>
              <w:t>序号</w:t>
            </w:r>
          </w:p>
        </w:tc>
        <w:tc>
          <w:tcPr>
            <w:tcW w:w="127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C2B0984" w14:textId="77777777" w:rsidR="00892BCE" w:rsidRDefault="00000000">
            <w:pPr>
              <w:ind w:firstLineChars="0" w:firstLine="0"/>
              <w:jc w:val="both"/>
              <w:rPr>
                <w:rFonts w:hint="eastAsia"/>
                <w:color w:val="000000"/>
              </w:rPr>
            </w:pPr>
            <w:r>
              <w:rPr>
                <w:rFonts w:hint="eastAsia"/>
                <w:color w:val="000000"/>
              </w:rPr>
              <w:t>桥梁名称</w:t>
            </w:r>
          </w:p>
        </w:tc>
        <w:tc>
          <w:tcPr>
            <w:tcW w:w="5800"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14:paraId="3A18BC15" w14:textId="77777777" w:rsidR="00892BCE" w:rsidRDefault="00000000">
            <w:pPr>
              <w:ind w:firstLineChars="0" w:firstLine="0"/>
              <w:jc w:val="center"/>
              <w:rPr>
                <w:rFonts w:hint="eastAsia"/>
                <w:color w:val="000000"/>
              </w:rPr>
            </w:pPr>
            <w:r>
              <w:rPr>
                <w:rFonts w:hint="eastAsia"/>
                <w:color w:val="000000"/>
              </w:rPr>
              <w:t>墩柱</w:t>
            </w:r>
          </w:p>
        </w:tc>
        <w:tc>
          <w:tcPr>
            <w:tcW w:w="44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1F45522" w14:textId="77777777" w:rsidR="00892BCE" w:rsidRDefault="00000000">
            <w:pPr>
              <w:ind w:firstLineChars="0" w:firstLine="0"/>
              <w:jc w:val="both"/>
              <w:rPr>
                <w:rFonts w:hint="eastAsia"/>
                <w:color w:val="000000"/>
              </w:rPr>
            </w:pPr>
            <w:r>
              <w:rPr>
                <w:rFonts w:hint="eastAsia"/>
                <w:color w:val="000000"/>
              </w:rPr>
              <w:t>承台</w:t>
            </w:r>
          </w:p>
        </w:tc>
        <w:tc>
          <w:tcPr>
            <w:tcW w:w="44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572DB94" w14:textId="77777777" w:rsidR="00892BCE" w:rsidRDefault="00000000">
            <w:pPr>
              <w:ind w:firstLineChars="0" w:firstLine="0"/>
              <w:jc w:val="both"/>
              <w:rPr>
                <w:rFonts w:hint="eastAsia"/>
                <w:color w:val="000000"/>
              </w:rPr>
            </w:pPr>
            <w:proofErr w:type="gramStart"/>
            <w:r>
              <w:rPr>
                <w:rFonts w:hint="eastAsia"/>
                <w:color w:val="000000"/>
              </w:rPr>
              <w:t>系梁</w:t>
            </w:r>
            <w:proofErr w:type="gramEnd"/>
          </w:p>
        </w:tc>
        <w:tc>
          <w:tcPr>
            <w:tcW w:w="4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25EC1FD" w14:textId="77777777" w:rsidR="00892BCE" w:rsidRDefault="00000000">
            <w:pPr>
              <w:ind w:firstLineChars="0" w:firstLine="0"/>
              <w:jc w:val="both"/>
              <w:rPr>
                <w:rFonts w:hint="eastAsia"/>
                <w:color w:val="000000"/>
              </w:rPr>
            </w:pPr>
            <w:r>
              <w:rPr>
                <w:rFonts w:hint="eastAsia"/>
                <w:color w:val="000000"/>
              </w:rPr>
              <w:t>盖梁</w:t>
            </w:r>
          </w:p>
        </w:tc>
        <w:tc>
          <w:tcPr>
            <w:tcW w:w="43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844DF41" w14:textId="77777777" w:rsidR="00892BCE" w:rsidRDefault="00000000">
            <w:pPr>
              <w:ind w:firstLineChars="0" w:firstLine="0"/>
              <w:jc w:val="both"/>
              <w:rPr>
                <w:rFonts w:hint="eastAsia"/>
                <w:color w:val="000000"/>
              </w:rPr>
            </w:pPr>
            <w:r>
              <w:rPr>
                <w:rFonts w:hint="eastAsia"/>
                <w:color w:val="000000"/>
              </w:rPr>
              <w:t>桥台</w:t>
            </w:r>
          </w:p>
        </w:tc>
        <w:tc>
          <w:tcPr>
            <w:tcW w:w="40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5357A03" w14:textId="77777777" w:rsidR="00892BCE" w:rsidRDefault="00000000">
            <w:pPr>
              <w:ind w:firstLineChars="0" w:firstLine="0"/>
              <w:jc w:val="both"/>
              <w:rPr>
                <w:rFonts w:hint="eastAsia"/>
                <w:color w:val="000000"/>
              </w:rPr>
            </w:pPr>
            <w:r>
              <w:rPr>
                <w:rFonts w:hint="eastAsia"/>
                <w:color w:val="000000"/>
              </w:rPr>
              <w:t>备注</w:t>
            </w:r>
          </w:p>
        </w:tc>
      </w:tr>
      <w:tr w:rsidR="00892BCE" w14:paraId="0AEEB7BE" w14:textId="77777777">
        <w:trPr>
          <w:trHeight w:val="576"/>
        </w:trPr>
        <w:tc>
          <w:tcPr>
            <w:tcW w:w="32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B655B4C" w14:textId="77777777" w:rsidR="00892BCE" w:rsidRDefault="00892BCE">
            <w:pPr>
              <w:ind w:firstLineChars="0" w:firstLine="0"/>
              <w:jc w:val="both"/>
              <w:rPr>
                <w:rFonts w:hint="eastAsia"/>
                <w:color w:val="000000"/>
              </w:rPr>
            </w:pPr>
          </w:p>
        </w:tc>
        <w:tc>
          <w:tcPr>
            <w:tcW w:w="127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A6C3812" w14:textId="77777777" w:rsidR="00892BCE" w:rsidRDefault="00892BCE">
            <w:pPr>
              <w:ind w:firstLineChars="0" w:firstLine="0"/>
              <w:jc w:val="both"/>
              <w:rPr>
                <w:rFonts w:hint="eastAsia"/>
                <w:color w:val="000000"/>
              </w:rPr>
            </w:pPr>
          </w:p>
        </w:tc>
        <w:tc>
          <w:tcPr>
            <w:tcW w:w="4692"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14:paraId="44AFCCA0" w14:textId="77777777" w:rsidR="00892BCE" w:rsidRDefault="00000000">
            <w:pPr>
              <w:ind w:firstLineChars="0" w:firstLine="0"/>
              <w:jc w:val="center"/>
              <w:rPr>
                <w:rFonts w:hint="eastAsia"/>
                <w:color w:val="000000"/>
              </w:rPr>
            </w:pPr>
            <w:r>
              <w:rPr>
                <w:rFonts w:hint="eastAsia"/>
                <w:color w:val="000000"/>
              </w:rPr>
              <w:t>墩柱（cm)</w:t>
            </w:r>
          </w:p>
        </w:tc>
        <w:tc>
          <w:tcPr>
            <w:tcW w:w="110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749F7E9" w14:textId="77777777" w:rsidR="00892BCE" w:rsidRDefault="00000000">
            <w:pPr>
              <w:ind w:firstLineChars="0" w:firstLine="0"/>
              <w:jc w:val="both"/>
              <w:rPr>
                <w:rFonts w:hint="eastAsia"/>
                <w:color w:val="000000"/>
              </w:rPr>
            </w:pPr>
            <w:proofErr w:type="gramStart"/>
            <w:r>
              <w:rPr>
                <w:rFonts w:hint="eastAsia"/>
                <w:color w:val="000000"/>
              </w:rPr>
              <w:t>墩长</w:t>
            </w:r>
            <w:proofErr w:type="gramEnd"/>
            <w:r>
              <w:rPr>
                <w:rFonts w:hint="eastAsia"/>
                <w:color w:val="000000"/>
              </w:rPr>
              <w:t>(m)</w:t>
            </w:r>
          </w:p>
        </w:tc>
        <w:tc>
          <w:tcPr>
            <w:tcW w:w="44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BB85AB1" w14:textId="77777777" w:rsidR="00892BCE" w:rsidRDefault="00892BCE">
            <w:pPr>
              <w:ind w:firstLineChars="0" w:firstLine="0"/>
              <w:jc w:val="both"/>
              <w:rPr>
                <w:rFonts w:hint="eastAsia"/>
                <w:color w:val="000000"/>
              </w:rPr>
            </w:pPr>
          </w:p>
        </w:tc>
        <w:tc>
          <w:tcPr>
            <w:tcW w:w="44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A7C2938" w14:textId="77777777" w:rsidR="00892BCE" w:rsidRDefault="00892BCE">
            <w:pPr>
              <w:ind w:firstLineChars="0" w:firstLine="0"/>
              <w:jc w:val="both"/>
              <w:rPr>
                <w:rFonts w:hint="eastAsia"/>
                <w:color w:val="000000"/>
              </w:rPr>
            </w:pPr>
          </w:p>
        </w:tc>
        <w:tc>
          <w:tcPr>
            <w:tcW w:w="4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84618EC" w14:textId="77777777" w:rsidR="00892BCE" w:rsidRDefault="00892BCE">
            <w:pPr>
              <w:ind w:firstLineChars="0" w:firstLine="0"/>
              <w:jc w:val="both"/>
              <w:rPr>
                <w:rFonts w:hint="eastAsia"/>
                <w:color w:val="000000"/>
              </w:rPr>
            </w:pPr>
          </w:p>
        </w:tc>
        <w:tc>
          <w:tcPr>
            <w:tcW w:w="43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436C576" w14:textId="77777777" w:rsidR="00892BCE" w:rsidRDefault="00892BCE">
            <w:pPr>
              <w:ind w:firstLineChars="0" w:firstLine="0"/>
              <w:jc w:val="both"/>
              <w:rPr>
                <w:rFonts w:hint="eastAsia"/>
                <w:color w:val="000000"/>
              </w:rPr>
            </w:pPr>
          </w:p>
        </w:tc>
        <w:tc>
          <w:tcPr>
            <w:tcW w:w="40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44234C1" w14:textId="77777777" w:rsidR="00892BCE" w:rsidRDefault="00892BCE">
            <w:pPr>
              <w:ind w:firstLineChars="0" w:firstLine="0"/>
              <w:jc w:val="both"/>
              <w:rPr>
                <w:rFonts w:hint="eastAsia"/>
                <w:color w:val="000000"/>
              </w:rPr>
            </w:pPr>
          </w:p>
        </w:tc>
      </w:tr>
      <w:tr w:rsidR="00892BCE" w14:paraId="0208D8A3" w14:textId="77777777">
        <w:trPr>
          <w:trHeight w:val="823"/>
        </w:trPr>
        <w:tc>
          <w:tcPr>
            <w:tcW w:w="32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30BAF85" w14:textId="77777777" w:rsidR="00892BCE" w:rsidRDefault="00892BCE">
            <w:pPr>
              <w:ind w:firstLineChars="0" w:firstLine="0"/>
              <w:jc w:val="both"/>
              <w:rPr>
                <w:rFonts w:hint="eastAsia"/>
                <w:color w:val="000000"/>
              </w:rPr>
            </w:pPr>
          </w:p>
        </w:tc>
        <w:tc>
          <w:tcPr>
            <w:tcW w:w="127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2593D55" w14:textId="77777777" w:rsidR="00892BCE" w:rsidRDefault="00892BCE">
            <w:pPr>
              <w:ind w:firstLineChars="0" w:firstLine="0"/>
              <w:jc w:val="both"/>
              <w:rPr>
                <w:rFonts w:hint="eastAsia"/>
                <w:color w:val="000000"/>
              </w:rPr>
            </w:pP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92D2AD" w14:textId="77777777" w:rsidR="00892BCE" w:rsidRDefault="00000000">
            <w:pPr>
              <w:ind w:firstLineChars="0" w:firstLine="0"/>
              <w:jc w:val="both"/>
              <w:rPr>
                <w:rFonts w:hint="eastAsia"/>
                <w:color w:val="000000"/>
              </w:rPr>
            </w:pPr>
            <w:r>
              <w:rPr>
                <w:rFonts w:hint="eastAsia"/>
                <w:color w:val="000000"/>
              </w:rPr>
              <w:t>120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A91DDF" w14:textId="77777777" w:rsidR="00892BCE" w:rsidRDefault="00000000">
            <w:pPr>
              <w:ind w:firstLineChars="0" w:firstLine="0"/>
              <w:jc w:val="both"/>
              <w:rPr>
                <w:rFonts w:hint="eastAsia"/>
                <w:color w:val="000000"/>
              </w:rPr>
            </w:pPr>
            <w:r>
              <w:rPr>
                <w:rFonts w:hint="eastAsia"/>
                <w:color w:val="000000"/>
              </w:rPr>
              <w:t>130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EBEAD9" w14:textId="77777777" w:rsidR="00892BCE" w:rsidRDefault="00000000">
            <w:pPr>
              <w:ind w:firstLineChars="0" w:firstLine="0"/>
              <w:jc w:val="both"/>
              <w:rPr>
                <w:rFonts w:hint="eastAsia"/>
                <w:color w:val="000000"/>
              </w:rPr>
            </w:pPr>
            <w:r>
              <w:rPr>
                <w:rFonts w:hint="eastAsia"/>
                <w:color w:val="000000"/>
              </w:rPr>
              <w:t>140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9D63F9" w14:textId="77777777" w:rsidR="00892BCE" w:rsidRDefault="00000000">
            <w:pPr>
              <w:ind w:firstLineChars="0" w:firstLine="0"/>
              <w:jc w:val="both"/>
              <w:rPr>
                <w:rFonts w:hint="eastAsia"/>
                <w:color w:val="000000"/>
              </w:rPr>
            </w:pPr>
            <w:r>
              <w:rPr>
                <w:rFonts w:hint="eastAsia"/>
                <w:color w:val="000000"/>
              </w:rPr>
              <w:t>150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10F277" w14:textId="77777777" w:rsidR="00892BCE" w:rsidRDefault="00000000">
            <w:pPr>
              <w:ind w:firstLineChars="0" w:firstLine="0"/>
              <w:jc w:val="both"/>
              <w:rPr>
                <w:rFonts w:hint="eastAsia"/>
                <w:color w:val="000000"/>
              </w:rPr>
            </w:pPr>
            <w:r>
              <w:rPr>
                <w:rFonts w:hint="eastAsia"/>
                <w:color w:val="000000"/>
              </w:rPr>
              <w:t>160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32A31D" w14:textId="77777777" w:rsidR="00892BCE" w:rsidRDefault="00000000">
            <w:pPr>
              <w:ind w:firstLineChars="0" w:firstLine="0"/>
              <w:jc w:val="both"/>
              <w:rPr>
                <w:rFonts w:hint="eastAsia"/>
                <w:color w:val="000000"/>
              </w:rPr>
            </w:pPr>
            <w:r>
              <w:rPr>
                <w:rFonts w:hint="eastAsia"/>
                <w:color w:val="000000"/>
              </w:rPr>
              <w:t>170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A847E2" w14:textId="77777777" w:rsidR="00892BCE" w:rsidRDefault="00000000">
            <w:pPr>
              <w:ind w:firstLineChars="0" w:firstLine="0"/>
              <w:jc w:val="both"/>
              <w:rPr>
                <w:rFonts w:hint="eastAsia"/>
                <w:color w:val="000000"/>
              </w:rPr>
            </w:pPr>
            <w:r>
              <w:rPr>
                <w:rFonts w:hint="eastAsia"/>
                <w:color w:val="000000"/>
              </w:rPr>
              <w:t>190</w:t>
            </w:r>
          </w:p>
        </w:tc>
        <w:tc>
          <w:tcPr>
            <w:tcW w:w="59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DA735C" w14:textId="77777777" w:rsidR="00892BCE" w:rsidRDefault="00000000">
            <w:pPr>
              <w:ind w:firstLineChars="0" w:firstLine="0"/>
              <w:jc w:val="both"/>
              <w:rPr>
                <w:rFonts w:hint="eastAsia"/>
                <w:color w:val="000000"/>
              </w:rPr>
            </w:pPr>
            <w:r>
              <w:rPr>
                <w:rFonts w:hint="eastAsia"/>
                <w:color w:val="000000"/>
              </w:rPr>
              <w:t>220</w:t>
            </w:r>
          </w:p>
        </w:tc>
        <w:tc>
          <w:tcPr>
            <w:tcW w:w="110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288441F" w14:textId="77777777" w:rsidR="00892BCE" w:rsidRDefault="00892BCE">
            <w:pPr>
              <w:ind w:firstLineChars="0" w:firstLine="0"/>
              <w:jc w:val="both"/>
              <w:rPr>
                <w:rFonts w:hint="eastAsia"/>
                <w:color w:val="000000"/>
              </w:rPr>
            </w:pPr>
          </w:p>
        </w:tc>
        <w:tc>
          <w:tcPr>
            <w:tcW w:w="44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0AA3FD7" w14:textId="77777777" w:rsidR="00892BCE" w:rsidRDefault="00892BCE">
            <w:pPr>
              <w:ind w:firstLineChars="0" w:firstLine="0"/>
              <w:jc w:val="both"/>
              <w:rPr>
                <w:rFonts w:hint="eastAsia"/>
                <w:color w:val="000000"/>
              </w:rPr>
            </w:pPr>
          </w:p>
        </w:tc>
        <w:tc>
          <w:tcPr>
            <w:tcW w:w="44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E5FE822" w14:textId="77777777" w:rsidR="00892BCE" w:rsidRDefault="00892BCE">
            <w:pPr>
              <w:ind w:firstLineChars="0" w:firstLine="0"/>
              <w:jc w:val="both"/>
              <w:rPr>
                <w:rFonts w:hint="eastAsia"/>
                <w:color w:val="000000"/>
              </w:rPr>
            </w:pPr>
          </w:p>
        </w:tc>
        <w:tc>
          <w:tcPr>
            <w:tcW w:w="4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0592FB4" w14:textId="77777777" w:rsidR="00892BCE" w:rsidRDefault="00892BCE">
            <w:pPr>
              <w:ind w:firstLineChars="0" w:firstLine="0"/>
              <w:jc w:val="both"/>
              <w:rPr>
                <w:rFonts w:hint="eastAsia"/>
                <w:color w:val="000000"/>
              </w:rPr>
            </w:pPr>
          </w:p>
        </w:tc>
        <w:tc>
          <w:tcPr>
            <w:tcW w:w="43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887CD93" w14:textId="77777777" w:rsidR="00892BCE" w:rsidRDefault="00892BCE">
            <w:pPr>
              <w:ind w:firstLineChars="0" w:firstLine="0"/>
              <w:jc w:val="both"/>
              <w:rPr>
                <w:rFonts w:hint="eastAsia"/>
                <w:color w:val="000000"/>
              </w:rPr>
            </w:pPr>
          </w:p>
        </w:tc>
        <w:tc>
          <w:tcPr>
            <w:tcW w:w="40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CE681A9" w14:textId="77777777" w:rsidR="00892BCE" w:rsidRDefault="00892BCE">
            <w:pPr>
              <w:ind w:firstLineChars="0" w:firstLine="0"/>
              <w:jc w:val="both"/>
              <w:rPr>
                <w:rFonts w:hint="eastAsia"/>
                <w:color w:val="000000"/>
              </w:rPr>
            </w:pPr>
          </w:p>
        </w:tc>
      </w:tr>
      <w:tr w:rsidR="00892BCE" w14:paraId="4DA40EEE" w14:textId="77777777">
        <w:trPr>
          <w:trHeight w:val="692"/>
        </w:trPr>
        <w:tc>
          <w:tcPr>
            <w:tcW w:w="3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6B8716" w14:textId="77777777" w:rsidR="00892BCE" w:rsidRDefault="00000000">
            <w:pPr>
              <w:ind w:firstLineChars="0" w:firstLine="0"/>
              <w:jc w:val="both"/>
              <w:rPr>
                <w:rFonts w:hint="eastAsia"/>
                <w:color w:val="000000"/>
                <w:sz w:val="22"/>
                <w:szCs w:val="22"/>
              </w:rPr>
            </w:pPr>
            <w:r>
              <w:rPr>
                <w:rFonts w:hint="eastAsia"/>
                <w:color w:val="000000"/>
                <w:sz w:val="22"/>
                <w:szCs w:val="22"/>
              </w:rPr>
              <w:t>1</w:t>
            </w:r>
          </w:p>
        </w:tc>
        <w:tc>
          <w:tcPr>
            <w:tcW w:w="1279"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402A0E5E" w14:textId="77777777" w:rsidR="00892BCE" w:rsidRDefault="00000000">
            <w:pPr>
              <w:ind w:firstLineChars="0" w:firstLine="0"/>
              <w:jc w:val="both"/>
              <w:rPr>
                <w:rFonts w:hint="eastAsia"/>
                <w:color w:val="000000"/>
                <w:sz w:val="21"/>
                <w:szCs w:val="21"/>
              </w:rPr>
            </w:pPr>
            <w:r>
              <w:rPr>
                <w:rFonts w:hint="eastAsia"/>
                <w:color w:val="000000"/>
                <w:sz w:val="21"/>
                <w:szCs w:val="21"/>
              </w:rPr>
              <w:t>小朴大桥</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75FF8C"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D957B4"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0676ED" w14:textId="77777777" w:rsidR="00892BCE" w:rsidRDefault="00000000">
            <w:pPr>
              <w:ind w:firstLineChars="0" w:firstLine="0"/>
              <w:jc w:val="both"/>
              <w:rPr>
                <w:rFonts w:hint="eastAsia"/>
                <w:color w:val="000000"/>
                <w:sz w:val="22"/>
                <w:szCs w:val="22"/>
              </w:rPr>
            </w:pPr>
            <w:r>
              <w:rPr>
                <w:rFonts w:hint="eastAsia"/>
                <w:color w:val="000000"/>
                <w:sz w:val="22"/>
                <w:szCs w:val="22"/>
              </w:rPr>
              <w:t>1</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0D101C"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2FA383" w14:textId="77777777" w:rsidR="00892BCE" w:rsidRDefault="00000000">
            <w:pPr>
              <w:ind w:firstLineChars="0" w:firstLine="0"/>
              <w:jc w:val="both"/>
              <w:rPr>
                <w:rFonts w:hint="eastAsia"/>
                <w:color w:val="000000"/>
                <w:sz w:val="22"/>
                <w:szCs w:val="22"/>
              </w:rPr>
            </w:pPr>
            <w:r>
              <w:rPr>
                <w:rFonts w:hint="eastAsia"/>
                <w:color w:val="000000"/>
                <w:sz w:val="22"/>
                <w:szCs w:val="22"/>
              </w:rPr>
              <w:t>16</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BA0D245"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AFA0AB" w14:textId="77777777" w:rsidR="00892BCE" w:rsidRDefault="00000000">
            <w:pPr>
              <w:ind w:firstLineChars="0" w:firstLine="0"/>
              <w:jc w:val="both"/>
              <w:rPr>
                <w:rFonts w:hint="eastAsia"/>
                <w:color w:val="000000"/>
                <w:sz w:val="22"/>
                <w:szCs w:val="22"/>
              </w:rPr>
            </w:pPr>
            <w:r>
              <w:rPr>
                <w:rFonts w:hint="eastAsia"/>
                <w:color w:val="000000"/>
                <w:sz w:val="22"/>
                <w:szCs w:val="22"/>
              </w:rPr>
              <w:t>2</w:t>
            </w:r>
          </w:p>
        </w:tc>
        <w:tc>
          <w:tcPr>
            <w:tcW w:w="59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B3A6D9"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110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14ADCB" w14:textId="77777777" w:rsidR="00892BCE" w:rsidRDefault="00000000">
            <w:pPr>
              <w:ind w:firstLineChars="0" w:firstLine="0"/>
              <w:jc w:val="both"/>
              <w:rPr>
                <w:rFonts w:hint="eastAsia"/>
                <w:color w:val="000000"/>
                <w:sz w:val="22"/>
                <w:szCs w:val="22"/>
              </w:rPr>
            </w:pPr>
            <w:r>
              <w:rPr>
                <w:rFonts w:hint="eastAsia"/>
                <w:color w:val="000000"/>
                <w:sz w:val="22"/>
                <w:szCs w:val="22"/>
              </w:rPr>
              <w:t>1.3-11</w:t>
            </w:r>
          </w:p>
        </w:tc>
        <w:tc>
          <w:tcPr>
            <w:tcW w:w="443" w:type="dxa"/>
            <w:tcBorders>
              <w:top w:val="nil"/>
              <w:left w:val="single" w:sz="4" w:space="0" w:color="000000"/>
              <w:bottom w:val="single" w:sz="4" w:space="0" w:color="000000"/>
              <w:right w:val="single" w:sz="4" w:space="0" w:color="000000"/>
            </w:tcBorders>
            <w:shd w:val="clear" w:color="auto" w:fill="auto"/>
            <w:noWrap/>
            <w:vAlign w:val="center"/>
          </w:tcPr>
          <w:p w14:paraId="7A5C3237" w14:textId="77777777" w:rsidR="00892BCE" w:rsidRDefault="00000000">
            <w:pPr>
              <w:ind w:firstLineChars="0" w:firstLine="0"/>
              <w:jc w:val="both"/>
              <w:rPr>
                <w:rFonts w:hint="eastAsia"/>
                <w:color w:val="000000"/>
                <w:sz w:val="22"/>
                <w:szCs w:val="22"/>
              </w:rPr>
            </w:pPr>
            <w:r>
              <w:rPr>
                <w:rFonts w:hint="eastAsia"/>
                <w:color w:val="000000"/>
                <w:sz w:val="22"/>
                <w:szCs w:val="22"/>
              </w:rPr>
              <w:t>18</w:t>
            </w:r>
          </w:p>
        </w:tc>
        <w:tc>
          <w:tcPr>
            <w:tcW w:w="443" w:type="dxa"/>
            <w:tcBorders>
              <w:top w:val="nil"/>
              <w:left w:val="single" w:sz="4" w:space="0" w:color="000000"/>
              <w:bottom w:val="single" w:sz="4" w:space="0" w:color="000000"/>
              <w:right w:val="single" w:sz="4" w:space="0" w:color="000000"/>
            </w:tcBorders>
            <w:shd w:val="clear" w:color="auto" w:fill="auto"/>
            <w:noWrap/>
            <w:vAlign w:val="center"/>
          </w:tcPr>
          <w:p w14:paraId="3DFF505B" w14:textId="77777777" w:rsidR="00892BCE" w:rsidRDefault="00892BCE">
            <w:pPr>
              <w:ind w:firstLineChars="0" w:firstLine="0"/>
              <w:jc w:val="both"/>
              <w:rPr>
                <w:rFonts w:hint="eastAsia"/>
                <w:color w:val="000000"/>
                <w:sz w:val="22"/>
                <w:szCs w:val="22"/>
              </w:rPr>
            </w:pPr>
          </w:p>
        </w:tc>
        <w:tc>
          <w:tcPr>
            <w:tcW w:w="444" w:type="dxa"/>
            <w:tcBorders>
              <w:top w:val="nil"/>
              <w:left w:val="single" w:sz="4" w:space="0" w:color="000000"/>
              <w:bottom w:val="single" w:sz="4" w:space="0" w:color="000000"/>
              <w:right w:val="single" w:sz="4" w:space="0" w:color="000000"/>
            </w:tcBorders>
            <w:shd w:val="clear" w:color="auto" w:fill="FFFFFF"/>
            <w:noWrap/>
            <w:vAlign w:val="center"/>
          </w:tcPr>
          <w:p w14:paraId="06BA8DF3" w14:textId="77777777" w:rsidR="00892BCE" w:rsidRDefault="00000000">
            <w:pPr>
              <w:ind w:firstLineChars="0" w:firstLine="0"/>
              <w:jc w:val="both"/>
              <w:rPr>
                <w:rFonts w:hint="eastAsia"/>
                <w:color w:val="000000"/>
                <w:sz w:val="22"/>
                <w:szCs w:val="22"/>
              </w:rPr>
            </w:pPr>
            <w:r>
              <w:rPr>
                <w:rFonts w:hint="eastAsia"/>
                <w:color w:val="000000"/>
                <w:sz w:val="22"/>
                <w:szCs w:val="22"/>
              </w:rPr>
              <w:t>17</w:t>
            </w:r>
          </w:p>
        </w:tc>
        <w:tc>
          <w:tcPr>
            <w:tcW w:w="438" w:type="dxa"/>
            <w:tcBorders>
              <w:top w:val="nil"/>
              <w:left w:val="single" w:sz="4" w:space="0" w:color="000000"/>
              <w:bottom w:val="single" w:sz="4" w:space="0" w:color="000000"/>
              <w:right w:val="single" w:sz="4" w:space="0" w:color="000000"/>
            </w:tcBorders>
            <w:shd w:val="clear" w:color="auto" w:fill="auto"/>
            <w:noWrap/>
            <w:vAlign w:val="center"/>
          </w:tcPr>
          <w:p w14:paraId="3DE4636B" w14:textId="77777777" w:rsidR="00892BCE" w:rsidRDefault="00000000">
            <w:pPr>
              <w:ind w:firstLineChars="0" w:firstLine="0"/>
              <w:jc w:val="both"/>
              <w:rPr>
                <w:rFonts w:hint="eastAsia"/>
                <w:color w:val="000000"/>
                <w:sz w:val="22"/>
                <w:szCs w:val="22"/>
              </w:rPr>
            </w:pPr>
            <w:r>
              <w:rPr>
                <w:rFonts w:hint="eastAsia"/>
                <w:color w:val="000000"/>
                <w:sz w:val="22"/>
                <w:szCs w:val="22"/>
              </w:rPr>
              <w:t>2</w:t>
            </w:r>
          </w:p>
        </w:tc>
        <w:tc>
          <w:tcPr>
            <w:tcW w:w="4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C6C5ED" w14:textId="77777777" w:rsidR="00892BCE" w:rsidRDefault="00892BCE">
            <w:pPr>
              <w:ind w:firstLineChars="0" w:firstLine="0"/>
              <w:jc w:val="both"/>
              <w:rPr>
                <w:rFonts w:hint="eastAsia"/>
                <w:color w:val="000000"/>
                <w:sz w:val="22"/>
                <w:szCs w:val="22"/>
              </w:rPr>
            </w:pPr>
          </w:p>
        </w:tc>
      </w:tr>
      <w:tr w:rsidR="00892BCE" w14:paraId="23428A7B" w14:textId="77777777">
        <w:trPr>
          <w:trHeight w:val="692"/>
        </w:trPr>
        <w:tc>
          <w:tcPr>
            <w:tcW w:w="3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DDA7CA" w14:textId="77777777" w:rsidR="00892BCE" w:rsidRDefault="00000000">
            <w:pPr>
              <w:ind w:firstLineChars="0" w:firstLine="0"/>
              <w:jc w:val="both"/>
              <w:rPr>
                <w:rFonts w:hint="eastAsia"/>
                <w:color w:val="000000"/>
                <w:sz w:val="22"/>
                <w:szCs w:val="22"/>
              </w:rPr>
            </w:pPr>
            <w:r>
              <w:rPr>
                <w:rFonts w:hint="eastAsia"/>
                <w:color w:val="000000"/>
                <w:sz w:val="22"/>
                <w:szCs w:val="22"/>
              </w:rPr>
              <w:t>2</w:t>
            </w:r>
          </w:p>
        </w:tc>
        <w:tc>
          <w:tcPr>
            <w:tcW w:w="1279"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377AB65E" w14:textId="77777777" w:rsidR="00892BCE" w:rsidRDefault="00000000">
            <w:pPr>
              <w:ind w:firstLineChars="0" w:firstLine="0"/>
              <w:jc w:val="both"/>
              <w:rPr>
                <w:rFonts w:hint="eastAsia"/>
                <w:color w:val="000000"/>
                <w:sz w:val="21"/>
                <w:szCs w:val="21"/>
              </w:rPr>
            </w:pPr>
            <w:r>
              <w:rPr>
                <w:rFonts w:hint="eastAsia"/>
                <w:color w:val="000000"/>
                <w:sz w:val="21"/>
                <w:szCs w:val="21"/>
              </w:rPr>
              <w:t>大文</w:t>
            </w:r>
            <w:proofErr w:type="gramStart"/>
            <w:r>
              <w:rPr>
                <w:rFonts w:hint="eastAsia"/>
                <w:color w:val="000000"/>
                <w:sz w:val="21"/>
                <w:szCs w:val="21"/>
              </w:rPr>
              <w:t>岙</w:t>
            </w:r>
            <w:proofErr w:type="gramEnd"/>
            <w:r>
              <w:rPr>
                <w:rFonts w:hint="eastAsia"/>
                <w:color w:val="000000"/>
                <w:sz w:val="21"/>
                <w:szCs w:val="21"/>
              </w:rPr>
              <w:t>桥</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B300A6"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2CCB9A" w14:textId="77777777" w:rsidR="00892BCE" w:rsidRDefault="00000000">
            <w:pPr>
              <w:ind w:firstLineChars="0" w:firstLine="0"/>
              <w:jc w:val="both"/>
              <w:rPr>
                <w:rFonts w:hint="eastAsia"/>
                <w:color w:val="000000"/>
                <w:sz w:val="22"/>
                <w:szCs w:val="22"/>
              </w:rPr>
            </w:pPr>
            <w:r>
              <w:rPr>
                <w:rFonts w:hint="eastAsia"/>
                <w:color w:val="000000"/>
                <w:sz w:val="22"/>
                <w:szCs w:val="22"/>
              </w:rPr>
              <w:t>3</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8BB0FB"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116573"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6DC591"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412EE1"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B05A75"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9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8B29EC"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110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D42066" w14:textId="77777777" w:rsidR="00892BCE" w:rsidRDefault="00000000">
            <w:pPr>
              <w:ind w:firstLineChars="0" w:firstLine="0"/>
              <w:jc w:val="both"/>
              <w:rPr>
                <w:rFonts w:hint="eastAsia"/>
                <w:color w:val="000000"/>
                <w:sz w:val="22"/>
                <w:szCs w:val="22"/>
              </w:rPr>
            </w:pPr>
            <w:r>
              <w:rPr>
                <w:rFonts w:hint="eastAsia"/>
                <w:color w:val="000000"/>
                <w:sz w:val="22"/>
                <w:szCs w:val="22"/>
              </w:rPr>
              <w:t>10-14.6</w:t>
            </w:r>
          </w:p>
        </w:tc>
        <w:tc>
          <w:tcPr>
            <w:tcW w:w="443" w:type="dxa"/>
            <w:tcBorders>
              <w:top w:val="nil"/>
              <w:left w:val="single" w:sz="4" w:space="0" w:color="000000"/>
              <w:bottom w:val="single" w:sz="4" w:space="0" w:color="000000"/>
              <w:right w:val="single" w:sz="4" w:space="0" w:color="000000"/>
            </w:tcBorders>
            <w:shd w:val="clear" w:color="auto" w:fill="auto"/>
            <w:noWrap/>
            <w:vAlign w:val="center"/>
          </w:tcPr>
          <w:p w14:paraId="56EB9E7A" w14:textId="77777777" w:rsidR="00892BCE" w:rsidRDefault="00000000">
            <w:pPr>
              <w:ind w:firstLineChars="0" w:firstLine="0"/>
              <w:jc w:val="both"/>
              <w:rPr>
                <w:rFonts w:hint="eastAsia"/>
                <w:color w:val="000000"/>
                <w:sz w:val="22"/>
                <w:szCs w:val="22"/>
              </w:rPr>
            </w:pPr>
            <w:r>
              <w:rPr>
                <w:rFonts w:hint="eastAsia"/>
                <w:color w:val="000000"/>
                <w:sz w:val="22"/>
                <w:szCs w:val="22"/>
              </w:rPr>
              <w:t>4</w:t>
            </w:r>
          </w:p>
        </w:tc>
        <w:tc>
          <w:tcPr>
            <w:tcW w:w="443" w:type="dxa"/>
            <w:tcBorders>
              <w:top w:val="nil"/>
              <w:left w:val="single" w:sz="4" w:space="0" w:color="000000"/>
              <w:bottom w:val="single" w:sz="4" w:space="0" w:color="000000"/>
              <w:right w:val="single" w:sz="4" w:space="0" w:color="000000"/>
            </w:tcBorders>
            <w:shd w:val="clear" w:color="auto" w:fill="auto"/>
            <w:noWrap/>
            <w:vAlign w:val="center"/>
          </w:tcPr>
          <w:p w14:paraId="282B9BB8" w14:textId="77777777" w:rsidR="00892BCE" w:rsidRDefault="00892BCE">
            <w:pPr>
              <w:ind w:firstLineChars="0" w:firstLine="0"/>
              <w:jc w:val="both"/>
              <w:rPr>
                <w:rFonts w:hint="eastAsia"/>
                <w:color w:val="000000"/>
                <w:sz w:val="22"/>
                <w:szCs w:val="22"/>
              </w:rPr>
            </w:pPr>
          </w:p>
        </w:tc>
        <w:tc>
          <w:tcPr>
            <w:tcW w:w="444" w:type="dxa"/>
            <w:tcBorders>
              <w:top w:val="nil"/>
              <w:left w:val="single" w:sz="4" w:space="0" w:color="000000"/>
              <w:bottom w:val="single" w:sz="4" w:space="0" w:color="000000"/>
              <w:right w:val="single" w:sz="4" w:space="0" w:color="000000"/>
            </w:tcBorders>
            <w:shd w:val="clear" w:color="auto" w:fill="FFFFFF"/>
            <w:noWrap/>
            <w:vAlign w:val="center"/>
          </w:tcPr>
          <w:p w14:paraId="2C019CD0" w14:textId="77777777" w:rsidR="00892BCE" w:rsidRDefault="00000000">
            <w:pPr>
              <w:ind w:firstLineChars="0" w:firstLine="0"/>
              <w:jc w:val="both"/>
              <w:rPr>
                <w:rFonts w:hint="eastAsia"/>
                <w:color w:val="000000"/>
                <w:sz w:val="22"/>
                <w:szCs w:val="22"/>
              </w:rPr>
            </w:pPr>
            <w:r>
              <w:rPr>
                <w:rFonts w:hint="eastAsia"/>
                <w:color w:val="000000"/>
                <w:sz w:val="22"/>
                <w:szCs w:val="22"/>
              </w:rPr>
              <w:t>3</w:t>
            </w:r>
          </w:p>
        </w:tc>
        <w:tc>
          <w:tcPr>
            <w:tcW w:w="438" w:type="dxa"/>
            <w:tcBorders>
              <w:top w:val="nil"/>
              <w:left w:val="single" w:sz="4" w:space="0" w:color="000000"/>
              <w:bottom w:val="single" w:sz="4" w:space="0" w:color="000000"/>
              <w:right w:val="single" w:sz="4" w:space="0" w:color="000000"/>
            </w:tcBorders>
            <w:shd w:val="clear" w:color="auto" w:fill="auto"/>
            <w:noWrap/>
            <w:vAlign w:val="center"/>
          </w:tcPr>
          <w:p w14:paraId="54E9AF87" w14:textId="77777777" w:rsidR="00892BCE" w:rsidRDefault="00000000">
            <w:pPr>
              <w:ind w:firstLineChars="0" w:firstLine="0"/>
              <w:jc w:val="both"/>
              <w:rPr>
                <w:rFonts w:hint="eastAsia"/>
                <w:color w:val="000000"/>
                <w:sz w:val="22"/>
                <w:szCs w:val="22"/>
              </w:rPr>
            </w:pPr>
            <w:r>
              <w:rPr>
                <w:rFonts w:hint="eastAsia"/>
                <w:color w:val="000000"/>
                <w:sz w:val="22"/>
                <w:szCs w:val="22"/>
              </w:rPr>
              <w:t>2</w:t>
            </w:r>
          </w:p>
        </w:tc>
        <w:tc>
          <w:tcPr>
            <w:tcW w:w="4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FFB153" w14:textId="77777777" w:rsidR="00892BCE" w:rsidRDefault="00892BCE">
            <w:pPr>
              <w:ind w:firstLineChars="0" w:firstLine="0"/>
              <w:jc w:val="both"/>
              <w:rPr>
                <w:rFonts w:hint="eastAsia"/>
                <w:color w:val="000000"/>
                <w:sz w:val="22"/>
                <w:szCs w:val="22"/>
              </w:rPr>
            </w:pPr>
          </w:p>
        </w:tc>
      </w:tr>
      <w:tr w:rsidR="00892BCE" w14:paraId="167EE504" w14:textId="77777777">
        <w:trPr>
          <w:trHeight w:val="692"/>
        </w:trPr>
        <w:tc>
          <w:tcPr>
            <w:tcW w:w="3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C7558B" w14:textId="77777777" w:rsidR="00892BCE" w:rsidRDefault="00000000">
            <w:pPr>
              <w:ind w:firstLineChars="0" w:firstLine="0"/>
              <w:jc w:val="both"/>
              <w:rPr>
                <w:rFonts w:hint="eastAsia"/>
                <w:color w:val="000000"/>
                <w:sz w:val="22"/>
                <w:szCs w:val="22"/>
              </w:rPr>
            </w:pPr>
            <w:r>
              <w:rPr>
                <w:rFonts w:hint="eastAsia"/>
                <w:color w:val="000000"/>
                <w:sz w:val="22"/>
                <w:szCs w:val="22"/>
              </w:rPr>
              <w:t>3</w:t>
            </w:r>
          </w:p>
        </w:tc>
        <w:tc>
          <w:tcPr>
            <w:tcW w:w="1279"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5C298C90" w14:textId="77777777" w:rsidR="00892BCE" w:rsidRDefault="00000000">
            <w:pPr>
              <w:ind w:firstLineChars="0" w:firstLine="0"/>
              <w:jc w:val="both"/>
              <w:rPr>
                <w:rFonts w:hint="eastAsia"/>
                <w:color w:val="000000"/>
                <w:sz w:val="21"/>
                <w:szCs w:val="21"/>
              </w:rPr>
            </w:pPr>
            <w:r>
              <w:rPr>
                <w:rFonts w:hint="eastAsia"/>
                <w:color w:val="000000"/>
                <w:sz w:val="21"/>
                <w:szCs w:val="21"/>
              </w:rPr>
              <w:t>小文</w:t>
            </w:r>
            <w:proofErr w:type="gramStart"/>
            <w:r>
              <w:rPr>
                <w:rFonts w:hint="eastAsia"/>
                <w:color w:val="000000"/>
                <w:sz w:val="21"/>
                <w:szCs w:val="21"/>
              </w:rPr>
              <w:t>岙</w:t>
            </w:r>
            <w:proofErr w:type="gramEnd"/>
            <w:r>
              <w:rPr>
                <w:rFonts w:hint="eastAsia"/>
                <w:color w:val="000000"/>
                <w:sz w:val="21"/>
                <w:szCs w:val="21"/>
              </w:rPr>
              <w:t>桥</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024CB3" w14:textId="77777777" w:rsidR="00892BCE" w:rsidRDefault="00000000">
            <w:pPr>
              <w:ind w:firstLineChars="0" w:firstLine="0"/>
              <w:jc w:val="both"/>
              <w:rPr>
                <w:rFonts w:hint="eastAsia"/>
                <w:color w:val="000000"/>
                <w:sz w:val="22"/>
                <w:szCs w:val="22"/>
              </w:rPr>
            </w:pPr>
            <w:r>
              <w:rPr>
                <w:rFonts w:hint="eastAsia"/>
                <w:color w:val="000000"/>
                <w:sz w:val="22"/>
                <w:szCs w:val="22"/>
              </w:rPr>
              <w:t>3</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454772"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D2A0C7"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6ECD41"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C52416"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0621EE"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507B4E"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9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974E7E"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110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AB102F" w14:textId="77777777" w:rsidR="00892BCE" w:rsidRDefault="00000000">
            <w:pPr>
              <w:ind w:firstLineChars="0" w:firstLine="0"/>
              <w:jc w:val="both"/>
              <w:rPr>
                <w:rFonts w:hint="eastAsia"/>
                <w:color w:val="000000"/>
                <w:sz w:val="22"/>
                <w:szCs w:val="22"/>
              </w:rPr>
            </w:pPr>
            <w:r>
              <w:rPr>
                <w:rFonts w:hint="eastAsia"/>
                <w:color w:val="000000"/>
                <w:sz w:val="22"/>
                <w:szCs w:val="22"/>
              </w:rPr>
              <w:t>4.3-8.7</w:t>
            </w:r>
          </w:p>
        </w:tc>
        <w:tc>
          <w:tcPr>
            <w:tcW w:w="443" w:type="dxa"/>
            <w:tcBorders>
              <w:top w:val="nil"/>
              <w:left w:val="single" w:sz="4" w:space="0" w:color="000000"/>
              <w:bottom w:val="single" w:sz="4" w:space="0" w:color="000000"/>
              <w:right w:val="single" w:sz="4" w:space="0" w:color="000000"/>
            </w:tcBorders>
            <w:shd w:val="clear" w:color="auto" w:fill="auto"/>
            <w:noWrap/>
            <w:vAlign w:val="center"/>
          </w:tcPr>
          <w:p w14:paraId="2698E82B" w14:textId="77777777" w:rsidR="00892BCE" w:rsidRDefault="00000000">
            <w:pPr>
              <w:ind w:firstLineChars="0" w:firstLine="0"/>
              <w:jc w:val="both"/>
              <w:rPr>
                <w:rFonts w:hint="eastAsia"/>
                <w:color w:val="000000"/>
                <w:sz w:val="22"/>
                <w:szCs w:val="22"/>
              </w:rPr>
            </w:pPr>
            <w:r>
              <w:rPr>
                <w:rFonts w:hint="eastAsia"/>
                <w:color w:val="000000"/>
                <w:sz w:val="22"/>
                <w:szCs w:val="22"/>
              </w:rPr>
              <w:t>4</w:t>
            </w:r>
          </w:p>
        </w:tc>
        <w:tc>
          <w:tcPr>
            <w:tcW w:w="443" w:type="dxa"/>
            <w:tcBorders>
              <w:top w:val="nil"/>
              <w:left w:val="single" w:sz="4" w:space="0" w:color="000000"/>
              <w:bottom w:val="single" w:sz="4" w:space="0" w:color="000000"/>
              <w:right w:val="single" w:sz="4" w:space="0" w:color="000000"/>
            </w:tcBorders>
            <w:shd w:val="clear" w:color="auto" w:fill="auto"/>
            <w:noWrap/>
            <w:vAlign w:val="center"/>
          </w:tcPr>
          <w:p w14:paraId="530F6E4B" w14:textId="77777777" w:rsidR="00892BCE" w:rsidRDefault="00892BCE">
            <w:pPr>
              <w:ind w:firstLineChars="0" w:firstLine="0"/>
              <w:jc w:val="both"/>
              <w:rPr>
                <w:rFonts w:hint="eastAsia"/>
                <w:color w:val="000000"/>
                <w:sz w:val="22"/>
                <w:szCs w:val="22"/>
              </w:rPr>
            </w:pPr>
          </w:p>
        </w:tc>
        <w:tc>
          <w:tcPr>
            <w:tcW w:w="444" w:type="dxa"/>
            <w:tcBorders>
              <w:top w:val="nil"/>
              <w:left w:val="single" w:sz="4" w:space="0" w:color="000000"/>
              <w:bottom w:val="single" w:sz="4" w:space="0" w:color="000000"/>
              <w:right w:val="single" w:sz="4" w:space="0" w:color="000000"/>
            </w:tcBorders>
            <w:shd w:val="clear" w:color="auto" w:fill="FFFFFF"/>
            <w:noWrap/>
            <w:vAlign w:val="center"/>
          </w:tcPr>
          <w:p w14:paraId="120727B0" w14:textId="77777777" w:rsidR="00892BCE" w:rsidRDefault="00000000">
            <w:pPr>
              <w:ind w:firstLineChars="0" w:firstLine="0"/>
              <w:jc w:val="both"/>
              <w:rPr>
                <w:rFonts w:hint="eastAsia"/>
                <w:color w:val="000000"/>
                <w:sz w:val="22"/>
                <w:szCs w:val="22"/>
              </w:rPr>
            </w:pPr>
            <w:r>
              <w:rPr>
                <w:rFonts w:hint="eastAsia"/>
                <w:color w:val="000000"/>
                <w:sz w:val="22"/>
                <w:szCs w:val="22"/>
              </w:rPr>
              <w:t>3</w:t>
            </w:r>
          </w:p>
        </w:tc>
        <w:tc>
          <w:tcPr>
            <w:tcW w:w="438" w:type="dxa"/>
            <w:tcBorders>
              <w:top w:val="nil"/>
              <w:left w:val="single" w:sz="4" w:space="0" w:color="000000"/>
              <w:bottom w:val="single" w:sz="4" w:space="0" w:color="000000"/>
              <w:right w:val="single" w:sz="4" w:space="0" w:color="000000"/>
            </w:tcBorders>
            <w:shd w:val="clear" w:color="auto" w:fill="auto"/>
            <w:noWrap/>
            <w:vAlign w:val="center"/>
          </w:tcPr>
          <w:p w14:paraId="378A48C1" w14:textId="77777777" w:rsidR="00892BCE" w:rsidRDefault="00000000">
            <w:pPr>
              <w:ind w:firstLineChars="0" w:firstLine="0"/>
              <w:jc w:val="both"/>
              <w:rPr>
                <w:rFonts w:hint="eastAsia"/>
                <w:color w:val="000000"/>
                <w:sz w:val="22"/>
                <w:szCs w:val="22"/>
              </w:rPr>
            </w:pPr>
            <w:r>
              <w:rPr>
                <w:rFonts w:hint="eastAsia"/>
                <w:color w:val="000000"/>
                <w:sz w:val="22"/>
                <w:szCs w:val="22"/>
              </w:rPr>
              <w:t>2</w:t>
            </w:r>
          </w:p>
        </w:tc>
        <w:tc>
          <w:tcPr>
            <w:tcW w:w="4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15E855" w14:textId="77777777" w:rsidR="00892BCE" w:rsidRDefault="00892BCE">
            <w:pPr>
              <w:ind w:firstLineChars="0" w:firstLine="0"/>
              <w:jc w:val="both"/>
              <w:rPr>
                <w:rFonts w:hint="eastAsia"/>
                <w:color w:val="000000"/>
                <w:sz w:val="22"/>
                <w:szCs w:val="22"/>
              </w:rPr>
            </w:pPr>
          </w:p>
        </w:tc>
      </w:tr>
      <w:tr w:rsidR="00892BCE" w14:paraId="1C802F00" w14:textId="77777777">
        <w:trPr>
          <w:trHeight w:val="1130"/>
        </w:trPr>
        <w:tc>
          <w:tcPr>
            <w:tcW w:w="3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247FA8" w14:textId="77777777" w:rsidR="00892BCE" w:rsidRDefault="00000000">
            <w:pPr>
              <w:ind w:firstLineChars="0" w:firstLine="0"/>
              <w:jc w:val="both"/>
              <w:rPr>
                <w:rFonts w:hint="eastAsia"/>
                <w:color w:val="000000"/>
                <w:sz w:val="22"/>
                <w:szCs w:val="22"/>
              </w:rPr>
            </w:pPr>
            <w:r>
              <w:rPr>
                <w:rFonts w:hint="eastAsia"/>
                <w:color w:val="000000"/>
                <w:sz w:val="22"/>
                <w:szCs w:val="22"/>
              </w:rPr>
              <w:t>4</w:t>
            </w:r>
          </w:p>
        </w:tc>
        <w:tc>
          <w:tcPr>
            <w:tcW w:w="1279"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1C420229" w14:textId="77777777" w:rsidR="00892BCE" w:rsidRDefault="00000000">
            <w:pPr>
              <w:ind w:firstLineChars="0" w:firstLine="0"/>
              <w:jc w:val="both"/>
              <w:rPr>
                <w:rFonts w:hint="eastAsia"/>
                <w:color w:val="000000"/>
                <w:sz w:val="21"/>
                <w:szCs w:val="21"/>
              </w:rPr>
            </w:pPr>
            <w:r>
              <w:rPr>
                <w:rFonts w:hint="eastAsia"/>
                <w:color w:val="000000"/>
                <w:sz w:val="21"/>
                <w:szCs w:val="21"/>
              </w:rPr>
              <w:t>风吹</w:t>
            </w:r>
            <w:proofErr w:type="gramStart"/>
            <w:r>
              <w:rPr>
                <w:rFonts w:hint="eastAsia"/>
                <w:color w:val="000000"/>
                <w:sz w:val="21"/>
                <w:szCs w:val="21"/>
              </w:rPr>
              <w:t>岙</w:t>
            </w:r>
            <w:proofErr w:type="gramEnd"/>
            <w:r>
              <w:rPr>
                <w:rFonts w:hint="eastAsia"/>
                <w:color w:val="000000"/>
                <w:sz w:val="21"/>
                <w:szCs w:val="21"/>
              </w:rPr>
              <w:t>1号桥</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59A63A" w14:textId="77777777" w:rsidR="00892BCE" w:rsidRDefault="00000000">
            <w:pPr>
              <w:ind w:firstLineChars="0" w:firstLine="0"/>
              <w:jc w:val="both"/>
              <w:rPr>
                <w:rFonts w:hint="eastAsia"/>
                <w:color w:val="000000"/>
                <w:sz w:val="22"/>
                <w:szCs w:val="22"/>
              </w:rPr>
            </w:pPr>
            <w:r>
              <w:rPr>
                <w:rFonts w:hint="eastAsia"/>
                <w:color w:val="000000"/>
                <w:sz w:val="22"/>
                <w:szCs w:val="22"/>
              </w:rPr>
              <w:t>3</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4AD5EA"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FD397E"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935531"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37F80A"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337D29"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556C74"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9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2E80D3"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110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10DA98" w14:textId="77777777" w:rsidR="00892BCE" w:rsidRDefault="00000000">
            <w:pPr>
              <w:ind w:firstLineChars="0" w:firstLine="0"/>
              <w:jc w:val="both"/>
              <w:rPr>
                <w:rFonts w:hint="eastAsia"/>
                <w:color w:val="000000"/>
                <w:sz w:val="22"/>
                <w:szCs w:val="22"/>
              </w:rPr>
            </w:pPr>
            <w:r>
              <w:rPr>
                <w:rFonts w:hint="eastAsia"/>
                <w:color w:val="000000"/>
                <w:sz w:val="22"/>
                <w:szCs w:val="22"/>
              </w:rPr>
              <w:t>7.8</w:t>
            </w:r>
          </w:p>
        </w:tc>
        <w:tc>
          <w:tcPr>
            <w:tcW w:w="443" w:type="dxa"/>
            <w:tcBorders>
              <w:top w:val="nil"/>
              <w:left w:val="single" w:sz="4" w:space="0" w:color="000000"/>
              <w:bottom w:val="single" w:sz="4" w:space="0" w:color="000000"/>
              <w:right w:val="single" w:sz="4" w:space="0" w:color="000000"/>
            </w:tcBorders>
            <w:shd w:val="clear" w:color="auto" w:fill="auto"/>
            <w:noWrap/>
            <w:vAlign w:val="center"/>
          </w:tcPr>
          <w:p w14:paraId="5E9EDF0B" w14:textId="77777777" w:rsidR="00892BCE" w:rsidRDefault="00000000">
            <w:pPr>
              <w:ind w:firstLineChars="0" w:firstLine="0"/>
              <w:jc w:val="both"/>
              <w:rPr>
                <w:rFonts w:hint="eastAsia"/>
                <w:color w:val="000000"/>
                <w:sz w:val="22"/>
                <w:szCs w:val="22"/>
              </w:rPr>
            </w:pPr>
            <w:r>
              <w:rPr>
                <w:rFonts w:hint="eastAsia"/>
                <w:color w:val="000000"/>
                <w:sz w:val="22"/>
                <w:szCs w:val="22"/>
              </w:rPr>
              <w:t>2</w:t>
            </w:r>
          </w:p>
        </w:tc>
        <w:tc>
          <w:tcPr>
            <w:tcW w:w="443" w:type="dxa"/>
            <w:tcBorders>
              <w:top w:val="nil"/>
              <w:left w:val="single" w:sz="4" w:space="0" w:color="000000"/>
              <w:bottom w:val="single" w:sz="4" w:space="0" w:color="000000"/>
              <w:right w:val="single" w:sz="4" w:space="0" w:color="000000"/>
            </w:tcBorders>
            <w:shd w:val="clear" w:color="auto" w:fill="auto"/>
            <w:noWrap/>
            <w:vAlign w:val="center"/>
          </w:tcPr>
          <w:p w14:paraId="0FDFA36F" w14:textId="77777777" w:rsidR="00892BCE" w:rsidRDefault="00892BCE">
            <w:pPr>
              <w:ind w:firstLineChars="0" w:firstLine="0"/>
              <w:jc w:val="both"/>
              <w:rPr>
                <w:rFonts w:hint="eastAsia"/>
                <w:color w:val="000000"/>
                <w:sz w:val="22"/>
                <w:szCs w:val="22"/>
              </w:rPr>
            </w:pPr>
          </w:p>
        </w:tc>
        <w:tc>
          <w:tcPr>
            <w:tcW w:w="444" w:type="dxa"/>
            <w:tcBorders>
              <w:top w:val="nil"/>
              <w:left w:val="single" w:sz="4" w:space="0" w:color="000000"/>
              <w:bottom w:val="single" w:sz="4" w:space="0" w:color="000000"/>
              <w:right w:val="single" w:sz="4" w:space="0" w:color="000000"/>
            </w:tcBorders>
            <w:shd w:val="clear" w:color="auto" w:fill="FFFFFF"/>
            <w:noWrap/>
            <w:vAlign w:val="center"/>
          </w:tcPr>
          <w:p w14:paraId="118D8529" w14:textId="77777777" w:rsidR="00892BCE" w:rsidRDefault="00000000">
            <w:pPr>
              <w:ind w:firstLineChars="0" w:firstLine="0"/>
              <w:jc w:val="both"/>
              <w:rPr>
                <w:rFonts w:hint="eastAsia"/>
                <w:color w:val="000000"/>
                <w:sz w:val="22"/>
                <w:szCs w:val="22"/>
              </w:rPr>
            </w:pPr>
            <w:r>
              <w:rPr>
                <w:rFonts w:hint="eastAsia"/>
                <w:color w:val="000000"/>
                <w:sz w:val="22"/>
                <w:szCs w:val="22"/>
              </w:rPr>
              <w:t>1</w:t>
            </w:r>
          </w:p>
        </w:tc>
        <w:tc>
          <w:tcPr>
            <w:tcW w:w="438" w:type="dxa"/>
            <w:tcBorders>
              <w:top w:val="nil"/>
              <w:left w:val="single" w:sz="4" w:space="0" w:color="000000"/>
              <w:bottom w:val="single" w:sz="4" w:space="0" w:color="000000"/>
              <w:right w:val="single" w:sz="4" w:space="0" w:color="000000"/>
            </w:tcBorders>
            <w:shd w:val="clear" w:color="auto" w:fill="auto"/>
            <w:noWrap/>
            <w:vAlign w:val="center"/>
          </w:tcPr>
          <w:p w14:paraId="7D3A3355" w14:textId="77777777" w:rsidR="00892BCE" w:rsidRDefault="00000000">
            <w:pPr>
              <w:ind w:firstLineChars="0" w:firstLine="0"/>
              <w:jc w:val="both"/>
              <w:rPr>
                <w:rFonts w:hint="eastAsia"/>
                <w:color w:val="000000"/>
                <w:sz w:val="22"/>
                <w:szCs w:val="22"/>
              </w:rPr>
            </w:pPr>
            <w:r>
              <w:rPr>
                <w:rFonts w:hint="eastAsia"/>
                <w:color w:val="000000"/>
                <w:sz w:val="22"/>
                <w:szCs w:val="22"/>
              </w:rPr>
              <w:t>2</w:t>
            </w:r>
          </w:p>
        </w:tc>
        <w:tc>
          <w:tcPr>
            <w:tcW w:w="4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D041FC" w14:textId="77777777" w:rsidR="00892BCE" w:rsidRDefault="00892BCE">
            <w:pPr>
              <w:ind w:firstLineChars="0" w:firstLine="0"/>
              <w:jc w:val="both"/>
              <w:rPr>
                <w:rFonts w:hint="eastAsia"/>
                <w:color w:val="000000"/>
                <w:sz w:val="22"/>
                <w:szCs w:val="22"/>
              </w:rPr>
            </w:pPr>
          </w:p>
        </w:tc>
      </w:tr>
      <w:tr w:rsidR="00892BCE" w14:paraId="2B197143" w14:textId="77777777">
        <w:trPr>
          <w:trHeight w:val="1130"/>
        </w:trPr>
        <w:tc>
          <w:tcPr>
            <w:tcW w:w="3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97CD4A" w14:textId="77777777" w:rsidR="00892BCE" w:rsidRDefault="00000000">
            <w:pPr>
              <w:ind w:firstLineChars="0" w:firstLine="0"/>
              <w:jc w:val="both"/>
              <w:rPr>
                <w:rFonts w:hint="eastAsia"/>
                <w:color w:val="000000"/>
                <w:sz w:val="22"/>
                <w:szCs w:val="22"/>
              </w:rPr>
            </w:pPr>
            <w:r>
              <w:rPr>
                <w:rFonts w:hint="eastAsia"/>
                <w:color w:val="000000"/>
                <w:sz w:val="22"/>
                <w:szCs w:val="22"/>
              </w:rPr>
              <w:t>5</w:t>
            </w:r>
          </w:p>
        </w:tc>
        <w:tc>
          <w:tcPr>
            <w:tcW w:w="1279"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66AB9C39" w14:textId="77777777" w:rsidR="00892BCE" w:rsidRDefault="00000000">
            <w:pPr>
              <w:ind w:firstLineChars="0" w:firstLine="0"/>
              <w:jc w:val="both"/>
              <w:rPr>
                <w:rFonts w:hint="eastAsia"/>
                <w:color w:val="000000"/>
                <w:sz w:val="21"/>
                <w:szCs w:val="21"/>
              </w:rPr>
            </w:pPr>
            <w:r>
              <w:rPr>
                <w:rFonts w:hint="eastAsia"/>
                <w:color w:val="000000"/>
                <w:sz w:val="21"/>
                <w:szCs w:val="21"/>
              </w:rPr>
              <w:t>风吹</w:t>
            </w:r>
            <w:proofErr w:type="gramStart"/>
            <w:r>
              <w:rPr>
                <w:rFonts w:hint="eastAsia"/>
                <w:color w:val="000000"/>
                <w:sz w:val="21"/>
                <w:szCs w:val="21"/>
              </w:rPr>
              <w:t>岙</w:t>
            </w:r>
            <w:proofErr w:type="gramEnd"/>
            <w:r>
              <w:rPr>
                <w:rFonts w:hint="eastAsia"/>
                <w:color w:val="000000"/>
                <w:sz w:val="21"/>
                <w:szCs w:val="21"/>
              </w:rPr>
              <w:t>2号桥</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9518C9" w14:textId="77777777" w:rsidR="00892BCE" w:rsidRDefault="00000000">
            <w:pPr>
              <w:ind w:firstLineChars="0" w:firstLine="0"/>
              <w:jc w:val="both"/>
              <w:rPr>
                <w:rFonts w:hint="eastAsia"/>
                <w:color w:val="000000"/>
                <w:sz w:val="22"/>
                <w:szCs w:val="22"/>
              </w:rPr>
            </w:pPr>
            <w:r>
              <w:rPr>
                <w:rFonts w:hint="eastAsia"/>
                <w:color w:val="000000"/>
                <w:sz w:val="22"/>
                <w:szCs w:val="22"/>
              </w:rPr>
              <w:t>6</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E4CE4E"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CB66C5"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3264A3"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4BAF96"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9BD653"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79F6E8"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9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020A6F"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110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570A3C" w14:textId="77777777" w:rsidR="00892BCE" w:rsidRDefault="00000000">
            <w:pPr>
              <w:ind w:firstLineChars="0" w:firstLine="0"/>
              <w:jc w:val="both"/>
              <w:rPr>
                <w:rFonts w:hint="eastAsia"/>
                <w:color w:val="000000"/>
                <w:sz w:val="22"/>
                <w:szCs w:val="22"/>
              </w:rPr>
            </w:pPr>
            <w:r>
              <w:rPr>
                <w:rFonts w:hint="eastAsia"/>
                <w:color w:val="000000"/>
                <w:sz w:val="22"/>
                <w:szCs w:val="22"/>
              </w:rPr>
              <w:t>5.2-6.1</w:t>
            </w:r>
          </w:p>
        </w:tc>
        <w:tc>
          <w:tcPr>
            <w:tcW w:w="443" w:type="dxa"/>
            <w:tcBorders>
              <w:top w:val="nil"/>
              <w:left w:val="single" w:sz="4" w:space="0" w:color="000000"/>
              <w:bottom w:val="single" w:sz="4" w:space="0" w:color="000000"/>
              <w:right w:val="single" w:sz="4" w:space="0" w:color="000000"/>
            </w:tcBorders>
            <w:shd w:val="clear" w:color="auto" w:fill="auto"/>
            <w:noWrap/>
            <w:vAlign w:val="center"/>
          </w:tcPr>
          <w:p w14:paraId="0C306555" w14:textId="77777777" w:rsidR="00892BCE" w:rsidRDefault="00000000">
            <w:pPr>
              <w:ind w:firstLineChars="0" w:firstLine="0"/>
              <w:jc w:val="both"/>
              <w:rPr>
                <w:rFonts w:hint="eastAsia"/>
                <w:color w:val="000000"/>
                <w:sz w:val="22"/>
                <w:szCs w:val="22"/>
              </w:rPr>
            </w:pPr>
            <w:r>
              <w:rPr>
                <w:rFonts w:hint="eastAsia"/>
                <w:color w:val="000000"/>
                <w:sz w:val="22"/>
                <w:szCs w:val="22"/>
              </w:rPr>
              <w:t>3</w:t>
            </w:r>
          </w:p>
        </w:tc>
        <w:tc>
          <w:tcPr>
            <w:tcW w:w="443" w:type="dxa"/>
            <w:tcBorders>
              <w:top w:val="nil"/>
              <w:left w:val="single" w:sz="4" w:space="0" w:color="000000"/>
              <w:bottom w:val="single" w:sz="4" w:space="0" w:color="000000"/>
              <w:right w:val="single" w:sz="4" w:space="0" w:color="000000"/>
            </w:tcBorders>
            <w:shd w:val="clear" w:color="auto" w:fill="auto"/>
            <w:noWrap/>
            <w:vAlign w:val="center"/>
          </w:tcPr>
          <w:p w14:paraId="37AC36EF" w14:textId="77777777" w:rsidR="00892BCE" w:rsidRDefault="00892BCE">
            <w:pPr>
              <w:ind w:firstLineChars="0" w:firstLine="0"/>
              <w:jc w:val="both"/>
              <w:rPr>
                <w:rFonts w:hint="eastAsia"/>
                <w:color w:val="000000"/>
                <w:sz w:val="22"/>
                <w:szCs w:val="22"/>
              </w:rPr>
            </w:pPr>
          </w:p>
        </w:tc>
        <w:tc>
          <w:tcPr>
            <w:tcW w:w="444" w:type="dxa"/>
            <w:tcBorders>
              <w:top w:val="nil"/>
              <w:left w:val="single" w:sz="4" w:space="0" w:color="000000"/>
              <w:bottom w:val="single" w:sz="4" w:space="0" w:color="000000"/>
              <w:right w:val="single" w:sz="4" w:space="0" w:color="000000"/>
            </w:tcBorders>
            <w:shd w:val="clear" w:color="auto" w:fill="FFFFFF"/>
            <w:noWrap/>
            <w:vAlign w:val="center"/>
          </w:tcPr>
          <w:p w14:paraId="64C44C7C" w14:textId="77777777" w:rsidR="00892BCE" w:rsidRDefault="00000000">
            <w:pPr>
              <w:ind w:firstLineChars="0" w:firstLine="0"/>
              <w:jc w:val="both"/>
              <w:rPr>
                <w:rFonts w:hint="eastAsia"/>
                <w:color w:val="000000"/>
                <w:sz w:val="22"/>
                <w:szCs w:val="22"/>
              </w:rPr>
            </w:pPr>
            <w:r>
              <w:rPr>
                <w:rFonts w:hint="eastAsia"/>
                <w:color w:val="000000"/>
                <w:sz w:val="22"/>
                <w:szCs w:val="22"/>
              </w:rPr>
              <w:t>2</w:t>
            </w:r>
          </w:p>
        </w:tc>
        <w:tc>
          <w:tcPr>
            <w:tcW w:w="438" w:type="dxa"/>
            <w:tcBorders>
              <w:top w:val="nil"/>
              <w:left w:val="single" w:sz="4" w:space="0" w:color="000000"/>
              <w:bottom w:val="single" w:sz="4" w:space="0" w:color="000000"/>
              <w:right w:val="single" w:sz="4" w:space="0" w:color="000000"/>
            </w:tcBorders>
            <w:shd w:val="clear" w:color="auto" w:fill="auto"/>
            <w:noWrap/>
            <w:vAlign w:val="center"/>
          </w:tcPr>
          <w:p w14:paraId="59B70CD5" w14:textId="77777777" w:rsidR="00892BCE" w:rsidRDefault="00000000">
            <w:pPr>
              <w:ind w:firstLineChars="0" w:firstLine="0"/>
              <w:jc w:val="both"/>
              <w:rPr>
                <w:rFonts w:hint="eastAsia"/>
                <w:color w:val="000000"/>
                <w:sz w:val="22"/>
                <w:szCs w:val="22"/>
              </w:rPr>
            </w:pPr>
            <w:r>
              <w:rPr>
                <w:rFonts w:hint="eastAsia"/>
                <w:color w:val="000000"/>
                <w:sz w:val="22"/>
                <w:szCs w:val="22"/>
              </w:rPr>
              <w:t>2</w:t>
            </w:r>
          </w:p>
        </w:tc>
        <w:tc>
          <w:tcPr>
            <w:tcW w:w="4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7434C6" w14:textId="77777777" w:rsidR="00892BCE" w:rsidRDefault="00892BCE">
            <w:pPr>
              <w:ind w:firstLineChars="0" w:firstLine="0"/>
              <w:jc w:val="both"/>
              <w:rPr>
                <w:rFonts w:hint="eastAsia"/>
                <w:color w:val="000000"/>
                <w:sz w:val="22"/>
                <w:szCs w:val="22"/>
              </w:rPr>
            </w:pPr>
          </w:p>
        </w:tc>
      </w:tr>
      <w:tr w:rsidR="00892BCE" w14:paraId="02A0B71B" w14:textId="77777777">
        <w:trPr>
          <w:trHeight w:val="692"/>
        </w:trPr>
        <w:tc>
          <w:tcPr>
            <w:tcW w:w="3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1AEF4F" w14:textId="77777777" w:rsidR="00892BCE" w:rsidRDefault="00000000">
            <w:pPr>
              <w:ind w:firstLineChars="0" w:firstLine="0"/>
              <w:jc w:val="both"/>
              <w:rPr>
                <w:rFonts w:hint="eastAsia"/>
                <w:color w:val="000000"/>
                <w:sz w:val="22"/>
                <w:szCs w:val="22"/>
              </w:rPr>
            </w:pPr>
            <w:r>
              <w:rPr>
                <w:rFonts w:hint="eastAsia"/>
                <w:color w:val="000000"/>
                <w:sz w:val="22"/>
                <w:szCs w:val="22"/>
              </w:rPr>
              <w:lastRenderedPageBreak/>
              <w:t>6</w:t>
            </w:r>
          </w:p>
        </w:tc>
        <w:tc>
          <w:tcPr>
            <w:tcW w:w="1279"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465B669E" w14:textId="77777777" w:rsidR="00892BCE" w:rsidRDefault="00000000">
            <w:pPr>
              <w:ind w:firstLineChars="0" w:firstLine="0"/>
              <w:jc w:val="both"/>
              <w:rPr>
                <w:rFonts w:hint="eastAsia"/>
                <w:color w:val="000000"/>
                <w:sz w:val="21"/>
                <w:szCs w:val="21"/>
              </w:rPr>
            </w:pPr>
            <w:proofErr w:type="gramStart"/>
            <w:r>
              <w:rPr>
                <w:rFonts w:hint="eastAsia"/>
                <w:color w:val="000000"/>
                <w:sz w:val="21"/>
                <w:szCs w:val="21"/>
              </w:rPr>
              <w:t>白迭桥</w:t>
            </w:r>
            <w:proofErr w:type="gramEnd"/>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7C88BA" w14:textId="77777777" w:rsidR="00892BCE" w:rsidRDefault="00000000">
            <w:pPr>
              <w:ind w:firstLineChars="0" w:firstLine="0"/>
              <w:jc w:val="both"/>
              <w:rPr>
                <w:rFonts w:hint="eastAsia"/>
                <w:color w:val="000000"/>
                <w:sz w:val="22"/>
                <w:szCs w:val="22"/>
              </w:rPr>
            </w:pPr>
            <w:r>
              <w:rPr>
                <w:rFonts w:hint="eastAsia"/>
                <w:color w:val="000000"/>
                <w:sz w:val="22"/>
                <w:szCs w:val="22"/>
              </w:rPr>
              <w:t>6</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960C6E" w14:textId="77777777" w:rsidR="00892BCE" w:rsidRDefault="00000000">
            <w:pPr>
              <w:ind w:firstLineChars="0" w:firstLine="0"/>
              <w:jc w:val="both"/>
              <w:rPr>
                <w:rFonts w:hint="eastAsia"/>
                <w:color w:val="000000"/>
                <w:sz w:val="22"/>
                <w:szCs w:val="22"/>
              </w:rPr>
            </w:pPr>
            <w:r>
              <w:rPr>
                <w:rFonts w:hint="eastAsia"/>
                <w:color w:val="000000"/>
                <w:sz w:val="22"/>
                <w:szCs w:val="22"/>
              </w:rPr>
              <w:t>6</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67AF08"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B27BEF"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4931DF"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0B451B"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66D17D"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9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7F5020"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110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319971" w14:textId="77777777" w:rsidR="00892BCE" w:rsidRDefault="00000000">
            <w:pPr>
              <w:ind w:firstLineChars="0" w:firstLine="0"/>
              <w:jc w:val="both"/>
              <w:rPr>
                <w:rFonts w:hint="eastAsia"/>
                <w:color w:val="000000"/>
                <w:sz w:val="22"/>
                <w:szCs w:val="22"/>
              </w:rPr>
            </w:pPr>
            <w:r>
              <w:rPr>
                <w:rFonts w:hint="eastAsia"/>
                <w:color w:val="000000"/>
                <w:sz w:val="22"/>
                <w:szCs w:val="22"/>
              </w:rPr>
              <w:t>6.3-18.8</w:t>
            </w:r>
          </w:p>
        </w:tc>
        <w:tc>
          <w:tcPr>
            <w:tcW w:w="443" w:type="dxa"/>
            <w:tcBorders>
              <w:top w:val="nil"/>
              <w:left w:val="single" w:sz="4" w:space="0" w:color="000000"/>
              <w:bottom w:val="single" w:sz="4" w:space="0" w:color="000000"/>
              <w:right w:val="single" w:sz="4" w:space="0" w:color="000000"/>
            </w:tcBorders>
            <w:shd w:val="clear" w:color="auto" w:fill="auto"/>
            <w:noWrap/>
            <w:vAlign w:val="center"/>
          </w:tcPr>
          <w:p w14:paraId="3DD85845" w14:textId="77777777" w:rsidR="00892BCE" w:rsidRDefault="00000000">
            <w:pPr>
              <w:ind w:firstLineChars="0" w:firstLine="0"/>
              <w:jc w:val="both"/>
              <w:rPr>
                <w:rFonts w:hint="eastAsia"/>
                <w:color w:val="000000"/>
                <w:sz w:val="22"/>
                <w:szCs w:val="22"/>
              </w:rPr>
            </w:pPr>
            <w:r>
              <w:rPr>
                <w:rFonts w:hint="eastAsia"/>
                <w:color w:val="000000"/>
                <w:sz w:val="22"/>
                <w:szCs w:val="22"/>
              </w:rPr>
              <w:t>4</w:t>
            </w:r>
          </w:p>
        </w:tc>
        <w:tc>
          <w:tcPr>
            <w:tcW w:w="443" w:type="dxa"/>
            <w:tcBorders>
              <w:top w:val="nil"/>
              <w:left w:val="single" w:sz="4" w:space="0" w:color="000000"/>
              <w:bottom w:val="single" w:sz="4" w:space="0" w:color="000000"/>
              <w:right w:val="single" w:sz="4" w:space="0" w:color="000000"/>
            </w:tcBorders>
            <w:shd w:val="clear" w:color="auto" w:fill="auto"/>
            <w:noWrap/>
            <w:vAlign w:val="center"/>
          </w:tcPr>
          <w:p w14:paraId="2FBF2F33" w14:textId="77777777" w:rsidR="00892BCE" w:rsidRDefault="00000000">
            <w:pPr>
              <w:ind w:firstLineChars="0" w:firstLine="0"/>
              <w:jc w:val="both"/>
              <w:rPr>
                <w:rFonts w:hint="eastAsia"/>
                <w:color w:val="000000"/>
                <w:sz w:val="22"/>
                <w:szCs w:val="22"/>
              </w:rPr>
            </w:pPr>
            <w:r>
              <w:rPr>
                <w:rFonts w:hint="eastAsia"/>
                <w:color w:val="000000"/>
                <w:sz w:val="22"/>
                <w:szCs w:val="22"/>
              </w:rPr>
              <w:t>2</w:t>
            </w:r>
          </w:p>
        </w:tc>
        <w:tc>
          <w:tcPr>
            <w:tcW w:w="444" w:type="dxa"/>
            <w:tcBorders>
              <w:top w:val="nil"/>
              <w:left w:val="single" w:sz="4" w:space="0" w:color="000000"/>
              <w:bottom w:val="single" w:sz="4" w:space="0" w:color="000000"/>
              <w:right w:val="single" w:sz="4" w:space="0" w:color="000000"/>
            </w:tcBorders>
            <w:shd w:val="clear" w:color="auto" w:fill="FFFFFF"/>
            <w:noWrap/>
            <w:vAlign w:val="center"/>
          </w:tcPr>
          <w:p w14:paraId="54829317" w14:textId="77777777" w:rsidR="00892BCE" w:rsidRDefault="00000000">
            <w:pPr>
              <w:ind w:firstLineChars="0" w:firstLine="0"/>
              <w:jc w:val="both"/>
              <w:rPr>
                <w:rFonts w:hint="eastAsia"/>
                <w:color w:val="000000"/>
                <w:sz w:val="22"/>
                <w:szCs w:val="22"/>
              </w:rPr>
            </w:pPr>
            <w:r>
              <w:rPr>
                <w:rFonts w:hint="eastAsia"/>
                <w:color w:val="000000"/>
                <w:sz w:val="22"/>
                <w:szCs w:val="22"/>
              </w:rPr>
              <w:t>4</w:t>
            </w:r>
          </w:p>
        </w:tc>
        <w:tc>
          <w:tcPr>
            <w:tcW w:w="438" w:type="dxa"/>
            <w:tcBorders>
              <w:top w:val="nil"/>
              <w:left w:val="single" w:sz="4" w:space="0" w:color="000000"/>
              <w:bottom w:val="single" w:sz="4" w:space="0" w:color="000000"/>
              <w:right w:val="single" w:sz="4" w:space="0" w:color="000000"/>
            </w:tcBorders>
            <w:shd w:val="clear" w:color="auto" w:fill="auto"/>
            <w:noWrap/>
            <w:vAlign w:val="center"/>
          </w:tcPr>
          <w:p w14:paraId="3051B1D9" w14:textId="77777777" w:rsidR="00892BCE" w:rsidRDefault="00000000">
            <w:pPr>
              <w:ind w:firstLineChars="0" w:firstLine="0"/>
              <w:jc w:val="both"/>
              <w:rPr>
                <w:rFonts w:hint="eastAsia"/>
                <w:color w:val="000000"/>
                <w:sz w:val="22"/>
                <w:szCs w:val="22"/>
              </w:rPr>
            </w:pPr>
            <w:r>
              <w:rPr>
                <w:rFonts w:hint="eastAsia"/>
                <w:color w:val="000000"/>
                <w:sz w:val="22"/>
                <w:szCs w:val="22"/>
              </w:rPr>
              <w:t>1</w:t>
            </w:r>
          </w:p>
        </w:tc>
        <w:tc>
          <w:tcPr>
            <w:tcW w:w="4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20992A" w14:textId="77777777" w:rsidR="00892BCE" w:rsidRDefault="00892BCE">
            <w:pPr>
              <w:ind w:firstLineChars="0" w:firstLine="0"/>
              <w:jc w:val="both"/>
              <w:rPr>
                <w:rFonts w:hint="eastAsia"/>
                <w:color w:val="000000"/>
                <w:sz w:val="22"/>
                <w:szCs w:val="22"/>
              </w:rPr>
            </w:pPr>
          </w:p>
        </w:tc>
      </w:tr>
      <w:tr w:rsidR="00892BCE" w14:paraId="710E9329" w14:textId="77777777">
        <w:trPr>
          <w:trHeight w:val="1130"/>
        </w:trPr>
        <w:tc>
          <w:tcPr>
            <w:tcW w:w="3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9D27ED" w14:textId="77777777" w:rsidR="00892BCE" w:rsidRDefault="00000000">
            <w:pPr>
              <w:ind w:firstLineChars="0" w:firstLine="0"/>
              <w:jc w:val="both"/>
              <w:rPr>
                <w:rFonts w:hint="eastAsia"/>
                <w:color w:val="000000"/>
                <w:sz w:val="22"/>
                <w:szCs w:val="22"/>
              </w:rPr>
            </w:pPr>
            <w:r>
              <w:rPr>
                <w:rFonts w:hint="eastAsia"/>
                <w:color w:val="000000"/>
                <w:sz w:val="22"/>
                <w:szCs w:val="22"/>
              </w:rPr>
              <w:t>7</w:t>
            </w:r>
          </w:p>
        </w:tc>
        <w:tc>
          <w:tcPr>
            <w:tcW w:w="1279"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2A1193E1" w14:textId="77777777" w:rsidR="00892BCE" w:rsidRDefault="00000000">
            <w:pPr>
              <w:ind w:firstLineChars="0" w:firstLine="0"/>
              <w:jc w:val="both"/>
              <w:rPr>
                <w:rFonts w:hint="eastAsia"/>
                <w:color w:val="000000"/>
                <w:sz w:val="21"/>
                <w:szCs w:val="21"/>
              </w:rPr>
            </w:pPr>
            <w:proofErr w:type="gramStart"/>
            <w:r>
              <w:rPr>
                <w:rFonts w:hint="eastAsia"/>
                <w:color w:val="000000"/>
                <w:sz w:val="21"/>
                <w:szCs w:val="21"/>
              </w:rPr>
              <w:t>北侧拼宽桥</w:t>
            </w:r>
            <w:proofErr w:type="gramEnd"/>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62F4FA"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5D1DA6"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47227A" w14:textId="77777777" w:rsidR="00892BCE" w:rsidRDefault="00000000">
            <w:pPr>
              <w:ind w:firstLineChars="0" w:firstLine="0"/>
              <w:jc w:val="both"/>
              <w:rPr>
                <w:rFonts w:hint="eastAsia"/>
                <w:color w:val="000000"/>
                <w:sz w:val="22"/>
                <w:szCs w:val="22"/>
              </w:rPr>
            </w:pPr>
            <w:r>
              <w:rPr>
                <w:rFonts w:hint="eastAsia"/>
                <w:color w:val="000000"/>
                <w:sz w:val="22"/>
                <w:szCs w:val="22"/>
              </w:rPr>
              <w:t>12</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026C80"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093D98"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8CDAEA"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B73607"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9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A05720"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110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3B4363" w14:textId="77777777" w:rsidR="00892BCE" w:rsidRDefault="00000000">
            <w:pPr>
              <w:ind w:firstLineChars="0" w:firstLine="0"/>
              <w:jc w:val="both"/>
              <w:rPr>
                <w:rFonts w:hint="eastAsia"/>
                <w:color w:val="000000"/>
                <w:sz w:val="22"/>
                <w:szCs w:val="22"/>
              </w:rPr>
            </w:pPr>
            <w:r>
              <w:rPr>
                <w:rFonts w:hint="eastAsia"/>
                <w:color w:val="000000"/>
                <w:sz w:val="22"/>
                <w:szCs w:val="22"/>
              </w:rPr>
              <w:t>18.2-19.6</w:t>
            </w:r>
          </w:p>
        </w:tc>
        <w:tc>
          <w:tcPr>
            <w:tcW w:w="443" w:type="dxa"/>
            <w:tcBorders>
              <w:top w:val="nil"/>
              <w:left w:val="single" w:sz="4" w:space="0" w:color="000000"/>
              <w:bottom w:val="single" w:sz="4" w:space="0" w:color="000000"/>
              <w:right w:val="single" w:sz="4" w:space="0" w:color="000000"/>
            </w:tcBorders>
            <w:shd w:val="clear" w:color="auto" w:fill="auto"/>
            <w:noWrap/>
            <w:vAlign w:val="center"/>
          </w:tcPr>
          <w:p w14:paraId="019501DD" w14:textId="77777777" w:rsidR="00892BCE" w:rsidRDefault="00000000">
            <w:pPr>
              <w:ind w:firstLineChars="0" w:firstLine="0"/>
              <w:jc w:val="both"/>
              <w:rPr>
                <w:rFonts w:hint="eastAsia"/>
                <w:color w:val="000000"/>
                <w:sz w:val="22"/>
                <w:szCs w:val="22"/>
              </w:rPr>
            </w:pPr>
            <w:r>
              <w:rPr>
                <w:rFonts w:hint="eastAsia"/>
                <w:color w:val="000000"/>
                <w:sz w:val="22"/>
                <w:szCs w:val="22"/>
              </w:rPr>
              <w:t>4</w:t>
            </w:r>
          </w:p>
        </w:tc>
        <w:tc>
          <w:tcPr>
            <w:tcW w:w="443" w:type="dxa"/>
            <w:tcBorders>
              <w:top w:val="nil"/>
              <w:left w:val="single" w:sz="4" w:space="0" w:color="000000"/>
              <w:bottom w:val="single" w:sz="4" w:space="0" w:color="000000"/>
              <w:right w:val="single" w:sz="4" w:space="0" w:color="000000"/>
            </w:tcBorders>
            <w:shd w:val="clear" w:color="auto" w:fill="auto"/>
            <w:noWrap/>
            <w:vAlign w:val="center"/>
          </w:tcPr>
          <w:p w14:paraId="4C75270B" w14:textId="77777777" w:rsidR="00892BCE" w:rsidRDefault="00000000">
            <w:pPr>
              <w:ind w:firstLineChars="0" w:firstLine="0"/>
              <w:jc w:val="both"/>
              <w:rPr>
                <w:rFonts w:hint="eastAsia"/>
                <w:color w:val="000000"/>
                <w:sz w:val="22"/>
                <w:szCs w:val="22"/>
              </w:rPr>
            </w:pPr>
            <w:r>
              <w:rPr>
                <w:rFonts w:hint="eastAsia"/>
                <w:color w:val="000000"/>
                <w:sz w:val="22"/>
                <w:szCs w:val="22"/>
              </w:rPr>
              <w:t>4</w:t>
            </w:r>
          </w:p>
        </w:tc>
        <w:tc>
          <w:tcPr>
            <w:tcW w:w="444" w:type="dxa"/>
            <w:tcBorders>
              <w:top w:val="nil"/>
              <w:left w:val="single" w:sz="4" w:space="0" w:color="000000"/>
              <w:bottom w:val="single" w:sz="4" w:space="0" w:color="000000"/>
              <w:right w:val="single" w:sz="4" w:space="0" w:color="000000"/>
            </w:tcBorders>
            <w:shd w:val="clear" w:color="auto" w:fill="FFFFFF"/>
            <w:noWrap/>
            <w:vAlign w:val="center"/>
          </w:tcPr>
          <w:p w14:paraId="4567ADD5" w14:textId="77777777" w:rsidR="00892BCE" w:rsidRDefault="00000000">
            <w:pPr>
              <w:ind w:firstLineChars="0" w:firstLine="0"/>
              <w:jc w:val="both"/>
              <w:rPr>
                <w:rFonts w:hint="eastAsia"/>
                <w:color w:val="000000"/>
                <w:sz w:val="22"/>
                <w:szCs w:val="22"/>
              </w:rPr>
            </w:pPr>
            <w:r>
              <w:rPr>
                <w:rFonts w:hint="eastAsia"/>
                <w:color w:val="000000"/>
                <w:sz w:val="22"/>
                <w:szCs w:val="22"/>
              </w:rPr>
              <w:t>4</w:t>
            </w:r>
          </w:p>
        </w:tc>
        <w:tc>
          <w:tcPr>
            <w:tcW w:w="438" w:type="dxa"/>
            <w:tcBorders>
              <w:top w:val="nil"/>
              <w:left w:val="single" w:sz="4" w:space="0" w:color="000000"/>
              <w:bottom w:val="single" w:sz="4" w:space="0" w:color="000000"/>
              <w:right w:val="single" w:sz="4" w:space="0" w:color="000000"/>
            </w:tcBorders>
            <w:shd w:val="clear" w:color="auto" w:fill="auto"/>
            <w:noWrap/>
            <w:vAlign w:val="center"/>
          </w:tcPr>
          <w:p w14:paraId="3584ABB5" w14:textId="77777777" w:rsidR="00892BCE" w:rsidRDefault="00892BCE">
            <w:pPr>
              <w:ind w:firstLineChars="0" w:firstLine="0"/>
              <w:jc w:val="both"/>
              <w:rPr>
                <w:rFonts w:hint="eastAsia"/>
                <w:color w:val="000000"/>
                <w:sz w:val="22"/>
                <w:szCs w:val="22"/>
              </w:rPr>
            </w:pPr>
          </w:p>
        </w:tc>
        <w:tc>
          <w:tcPr>
            <w:tcW w:w="4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BC04BD" w14:textId="77777777" w:rsidR="00892BCE" w:rsidRDefault="00892BCE">
            <w:pPr>
              <w:ind w:firstLineChars="0" w:firstLine="0"/>
              <w:jc w:val="both"/>
              <w:rPr>
                <w:rFonts w:hint="eastAsia"/>
                <w:color w:val="000000"/>
                <w:sz w:val="22"/>
                <w:szCs w:val="22"/>
              </w:rPr>
            </w:pPr>
          </w:p>
        </w:tc>
      </w:tr>
      <w:tr w:rsidR="00892BCE" w14:paraId="51DFAF34" w14:textId="77777777">
        <w:trPr>
          <w:trHeight w:val="1130"/>
        </w:trPr>
        <w:tc>
          <w:tcPr>
            <w:tcW w:w="3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307731" w14:textId="77777777" w:rsidR="00892BCE" w:rsidRDefault="00000000">
            <w:pPr>
              <w:ind w:firstLineChars="0" w:firstLine="0"/>
              <w:jc w:val="both"/>
              <w:rPr>
                <w:rFonts w:hint="eastAsia"/>
                <w:color w:val="000000"/>
                <w:sz w:val="22"/>
                <w:szCs w:val="22"/>
              </w:rPr>
            </w:pPr>
            <w:r>
              <w:rPr>
                <w:rFonts w:hint="eastAsia"/>
                <w:color w:val="000000"/>
                <w:sz w:val="22"/>
                <w:szCs w:val="22"/>
              </w:rPr>
              <w:t>8</w:t>
            </w:r>
          </w:p>
        </w:tc>
        <w:tc>
          <w:tcPr>
            <w:tcW w:w="1279"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795970D5" w14:textId="77777777" w:rsidR="00892BCE" w:rsidRDefault="00000000">
            <w:pPr>
              <w:ind w:firstLineChars="0" w:firstLine="0"/>
              <w:jc w:val="both"/>
              <w:rPr>
                <w:rFonts w:hint="eastAsia"/>
                <w:color w:val="000000"/>
                <w:sz w:val="21"/>
                <w:szCs w:val="21"/>
              </w:rPr>
            </w:pPr>
            <w:proofErr w:type="gramStart"/>
            <w:r>
              <w:rPr>
                <w:rFonts w:hint="eastAsia"/>
                <w:color w:val="000000"/>
                <w:sz w:val="21"/>
                <w:szCs w:val="21"/>
              </w:rPr>
              <w:t>中间拼宽桥</w:t>
            </w:r>
            <w:proofErr w:type="gramEnd"/>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4A9A01"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0317AC"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AFC5FA" w14:textId="77777777" w:rsidR="00892BCE" w:rsidRDefault="00000000">
            <w:pPr>
              <w:ind w:firstLineChars="0" w:firstLine="0"/>
              <w:jc w:val="both"/>
              <w:rPr>
                <w:rFonts w:hint="eastAsia"/>
                <w:color w:val="000000"/>
                <w:sz w:val="22"/>
                <w:szCs w:val="22"/>
              </w:rPr>
            </w:pPr>
            <w:r>
              <w:rPr>
                <w:rFonts w:hint="eastAsia"/>
                <w:color w:val="000000"/>
                <w:sz w:val="22"/>
                <w:szCs w:val="22"/>
              </w:rPr>
              <w:t>4</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4ACCE8"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A3A5E4"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1FEBDA"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A7E3BB"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9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D87F75"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110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9E9588" w14:textId="77777777" w:rsidR="00892BCE" w:rsidRDefault="00000000">
            <w:pPr>
              <w:ind w:firstLineChars="0" w:firstLine="0"/>
              <w:jc w:val="both"/>
              <w:rPr>
                <w:rFonts w:hint="eastAsia"/>
                <w:color w:val="000000"/>
                <w:sz w:val="22"/>
                <w:szCs w:val="22"/>
              </w:rPr>
            </w:pPr>
            <w:r>
              <w:rPr>
                <w:rFonts w:hint="eastAsia"/>
                <w:color w:val="000000"/>
                <w:sz w:val="22"/>
                <w:szCs w:val="22"/>
              </w:rPr>
              <w:t>18.2-19.6</w:t>
            </w:r>
          </w:p>
        </w:tc>
        <w:tc>
          <w:tcPr>
            <w:tcW w:w="443" w:type="dxa"/>
            <w:tcBorders>
              <w:top w:val="nil"/>
              <w:left w:val="single" w:sz="4" w:space="0" w:color="000000"/>
              <w:bottom w:val="single" w:sz="4" w:space="0" w:color="000000"/>
              <w:right w:val="single" w:sz="4" w:space="0" w:color="000000"/>
            </w:tcBorders>
            <w:shd w:val="clear" w:color="auto" w:fill="auto"/>
            <w:noWrap/>
            <w:vAlign w:val="center"/>
          </w:tcPr>
          <w:p w14:paraId="50DB36B5"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443" w:type="dxa"/>
            <w:tcBorders>
              <w:top w:val="nil"/>
              <w:left w:val="single" w:sz="4" w:space="0" w:color="000000"/>
              <w:bottom w:val="single" w:sz="4" w:space="0" w:color="000000"/>
              <w:right w:val="single" w:sz="4" w:space="0" w:color="000000"/>
            </w:tcBorders>
            <w:shd w:val="clear" w:color="auto" w:fill="auto"/>
            <w:noWrap/>
            <w:vAlign w:val="center"/>
          </w:tcPr>
          <w:p w14:paraId="04CE8F5B" w14:textId="77777777" w:rsidR="00892BCE" w:rsidRDefault="00892BCE">
            <w:pPr>
              <w:ind w:firstLineChars="0" w:firstLine="0"/>
              <w:jc w:val="both"/>
              <w:rPr>
                <w:rFonts w:hint="eastAsia"/>
                <w:color w:val="000000"/>
                <w:sz w:val="22"/>
                <w:szCs w:val="22"/>
              </w:rPr>
            </w:pPr>
          </w:p>
        </w:tc>
        <w:tc>
          <w:tcPr>
            <w:tcW w:w="444" w:type="dxa"/>
            <w:tcBorders>
              <w:top w:val="nil"/>
              <w:left w:val="single" w:sz="4" w:space="0" w:color="000000"/>
              <w:bottom w:val="single" w:sz="4" w:space="0" w:color="000000"/>
              <w:right w:val="single" w:sz="4" w:space="0" w:color="000000"/>
            </w:tcBorders>
            <w:shd w:val="clear" w:color="auto" w:fill="FFFFFF"/>
            <w:noWrap/>
            <w:vAlign w:val="center"/>
          </w:tcPr>
          <w:p w14:paraId="035E421F" w14:textId="77777777" w:rsidR="00892BCE" w:rsidRDefault="00000000">
            <w:pPr>
              <w:ind w:firstLineChars="0" w:firstLine="0"/>
              <w:jc w:val="both"/>
              <w:rPr>
                <w:rFonts w:hint="eastAsia"/>
                <w:color w:val="000000"/>
                <w:sz w:val="22"/>
                <w:szCs w:val="22"/>
              </w:rPr>
            </w:pPr>
            <w:r>
              <w:rPr>
                <w:rFonts w:hint="eastAsia"/>
                <w:color w:val="000000"/>
                <w:sz w:val="22"/>
                <w:szCs w:val="22"/>
              </w:rPr>
              <w:t>4</w:t>
            </w:r>
          </w:p>
        </w:tc>
        <w:tc>
          <w:tcPr>
            <w:tcW w:w="438" w:type="dxa"/>
            <w:tcBorders>
              <w:top w:val="nil"/>
              <w:left w:val="single" w:sz="4" w:space="0" w:color="000000"/>
              <w:bottom w:val="single" w:sz="4" w:space="0" w:color="000000"/>
              <w:right w:val="single" w:sz="4" w:space="0" w:color="000000"/>
            </w:tcBorders>
            <w:shd w:val="clear" w:color="auto" w:fill="auto"/>
            <w:noWrap/>
            <w:vAlign w:val="center"/>
          </w:tcPr>
          <w:p w14:paraId="521B4B3E" w14:textId="77777777" w:rsidR="00892BCE" w:rsidRDefault="00892BCE">
            <w:pPr>
              <w:ind w:firstLineChars="0" w:firstLine="0"/>
              <w:jc w:val="both"/>
              <w:rPr>
                <w:rFonts w:hint="eastAsia"/>
                <w:color w:val="000000"/>
                <w:sz w:val="22"/>
                <w:szCs w:val="22"/>
              </w:rPr>
            </w:pPr>
          </w:p>
        </w:tc>
        <w:tc>
          <w:tcPr>
            <w:tcW w:w="4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227B43" w14:textId="77777777" w:rsidR="00892BCE" w:rsidRDefault="00892BCE">
            <w:pPr>
              <w:ind w:firstLineChars="0" w:firstLine="0"/>
              <w:jc w:val="both"/>
              <w:rPr>
                <w:rFonts w:hint="eastAsia"/>
                <w:color w:val="000000"/>
                <w:sz w:val="22"/>
                <w:szCs w:val="22"/>
              </w:rPr>
            </w:pPr>
          </w:p>
        </w:tc>
      </w:tr>
      <w:tr w:rsidR="00892BCE" w14:paraId="1D9EBFE9" w14:textId="77777777">
        <w:trPr>
          <w:trHeight w:val="692"/>
        </w:trPr>
        <w:tc>
          <w:tcPr>
            <w:tcW w:w="3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512D18" w14:textId="77777777" w:rsidR="00892BCE" w:rsidRDefault="00000000">
            <w:pPr>
              <w:ind w:firstLineChars="0" w:firstLine="0"/>
              <w:jc w:val="both"/>
              <w:rPr>
                <w:rFonts w:hint="eastAsia"/>
                <w:color w:val="000000"/>
                <w:sz w:val="22"/>
                <w:szCs w:val="22"/>
              </w:rPr>
            </w:pPr>
            <w:r>
              <w:rPr>
                <w:rFonts w:hint="eastAsia"/>
                <w:color w:val="000000"/>
                <w:sz w:val="22"/>
                <w:szCs w:val="22"/>
              </w:rPr>
              <w:t>9</w:t>
            </w:r>
          </w:p>
        </w:tc>
        <w:tc>
          <w:tcPr>
            <w:tcW w:w="1279"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7E3BA4F7" w14:textId="77777777" w:rsidR="00892BCE" w:rsidRDefault="00000000">
            <w:pPr>
              <w:ind w:firstLineChars="0" w:firstLine="0"/>
              <w:jc w:val="both"/>
              <w:rPr>
                <w:rFonts w:hint="eastAsia"/>
                <w:color w:val="000000"/>
                <w:sz w:val="21"/>
                <w:szCs w:val="21"/>
              </w:rPr>
            </w:pPr>
            <w:r>
              <w:rPr>
                <w:rFonts w:hint="eastAsia"/>
                <w:color w:val="000000"/>
                <w:sz w:val="21"/>
                <w:szCs w:val="21"/>
              </w:rPr>
              <w:t>A匝道桥</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34A139"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19ED88"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BA74D6" w14:textId="77777777" w:rsidR="00892BCE" w:rsidRDefault="00000000">
            <w:pPr>
              <w:ind w:firstLineChars="0" w:firstLine="0"/>
              <w:jc w:val="both"/>
              <w:rPr>
                <w:rFonts w:hint="eastAsia"/>
                <w:color w:val="000000"/>
                <w:sz w:val="22"/>
                <w:szCs w:val="22"/>
              </w:rPr>
            </w:pPr>
            <w:r>
              <w:rPr>
                <w:rFonts w:hint="eastAsia"/>
                <w:color w:val="000000"/>
                <w:sz w:val="22"/>
                <w:szCs w:val="22"/>
              </w:rPr>
              <w:t>4</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212E73"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FFE385"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C834F8" w14:textId="77777777" w:rsidR="00892BCE" w:rsidRDefault="00000000">
            <w:pPr>
              <w:ind w:firstLineChars="0" w:firstLine="0"/>
              <w:jc w:val="both"/>
              <w:rPr>
                <w:rFonts w:hint="eastAsia"/>
                <w:color w:val="000000"/>
                <w:sz w:val="22"/>
                <w:szCs w:val="22"/>
              </w:rPr>
            </w:pPr>
            <w:r>
              <w:rPr>
                <w:rFonts w:hint="eastAsia"/>
                <w:color w:val="000000"/>
                <w:sz w:val="22"/>
                <w:szCs w:val="22"/>
              </w:rPr>
              <w:t>22</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A4C4CB" w14:textId="77777777" w:rsidR="00892BCE" w:rsidRDefault="00000000">
            <w:pPr>
              <w:ind w:firstLineChars="0" w:firstLine="0"/>
              <w:jc w:val="both"/>
              <w:rPr>
                <w:rFonts w:hint="eastAsia"/>
                <w:color w:val="000000"/>
                <w:sz w:val="22"/>
                <w:szCs w:val="22"/>
              </w:rPr>
            </w:pPr>
            <w:r>
              <w:rPr>
                <w:rFonts w:hint="eastAsia"/>
                <w:color w:val="000000"/>
                <w:sz w:val="22"/>
                <w:szCs w:val="22"/>
              </w:rPr>
              <w:t>8</w:t>
            </w:r>
          </w:p>
        </w:tc>
        <w:tc>
          <w:tcPr>
            <w:tcW w:w="59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1E6A27"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110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DB1BCE" w14:textId="77777777" w:rsidR="00892BCE" w:rsidRDefault="00000000">
            <w:pPr>
              <w:ind w:firstLineChars="0" w:firstLine="0"/>
              <w:jc w:val="both"/>
              <w:rPr>
                <w:rFonts w:hint="eastAsia"/>
                <w:color w:val="000000"/>
                <w:sz w:val="22"/>
                <w:szCs w:val="22"/>
              </w:rPr>
            </w:pPr>
            <w:r>
              <w:rPr>
                <w:rFonts w:hint="eastAsia"/>
                <w:color w:val="000000"/>
                <w:sz w:val="22"/>
                <w:szCs w:val="22"/>
              </w:rPr>
              <w:t>7.9-22.9</w:t>
            </w:r>
          </w:p>
        </w:tc>
        <w:tc>
          <w:tcPr>
            <w:tcW w:w="443" w:type="dxa"/>
            <w:tcBorders>
              <w:top w:val="nil"/>
              <w:left w:val="single" w:sz="4" w:space="0" w:color="000000"/>
              <w:bottom w:val="single" w:sz="4" w:space="0" w:color="000000"/>
              <w:right w:val="single" w:sz="4" w:space="0" w:color="000000"/>
            </w:tcBorders>
            <w:shd w:val="clear" w:color="auto" w:fill="auto"/>
            <w:noWrap/>
            <w:vAlign w:val="center"/>
          </w:tcPr>
          <w:p w14:paraId="3AC68C2C" w14:textId="77777777" w:rsidR="00892BCE" w:rsidRDefault="00000000">
            <w:pPr>
              <w:ind w:firstLineChars="0" w:firstLine="0"/>
              <w:jc w:val="both"/>
              <w:rPr>
                <w:rFonts w:hint="eastAsia"/>
                <w:color w:val="000000"/>
                <w:sz w:val="22"/>
                <w:szCs w:val="22"/>
              </w:rPr>
            </w:pPr>
            <w:r>
              <w:rPr>
                <w:rFonts w:hint="eastAsia"/>
                <w:color w:val="000000"/>
                <w:sz w:val="22"/>
                <w:szCs w:val="22"/>
              </w:rPr>
              <w:t>19</w:t>
            </w:r>
          </w:p>
        </w:tc>
        <w:tc>
          <w:tcPr>
            <w:tcW w:w="443" w:type="dxa"/>
            <w:tcBorders>
              <w:top w:val="nil"/>
              <w:left w:val="single" w:sz="4" w:space="0" w:color="000000"/>
              <w:bottom w:val="single" w:sz="4" w:space="0" w:color="000000"/>
              <w:right w:val="single" w:sz="4" w:space="0" w:color="000000"/>
            </w:tcBorders>
            <w:shd w:val="clear" w:color="auto" w:fill="auto"/>
            <w:noWrap/>
            <w:vAlign w:val="center"/>
          </w:tcPr>
          <w:p w14:paraId="6DFC41C2" w14:textId="77777777" w:rsidR="00892BCE" w:rsidRDefault="00000000">
            <w:pPr>
              <w:ind w:firstLineChars="0" w:firstLine="0"/>
              <w:jc w:val="both"/>
              <w:rPr>
                <w:rFonts w:hint="eastAsia"/>
                <w:color w:val="000000"/>
                <w:sz w:val="22"/>
                <w:szCs w:val="22"/>
              </w:rPr>
            </w:pPr>
            <w:r>
              <w:rPr>
                <w:rFonts w:hint="eastAsia"/>
                <w:color w:val="000000"/>
                <w:sz w:val="22"/>
                <w:szCs w:val="22"/>
              </w:rPr>
              <w:t>16</w:t>
            </w:r>
          </w:p>
        </w:tc>
        <w:tc>
          <w:tcPr>
            <w:tcW w:w="444" w:type="dxa"/>
            <w:tcBorders>
              <w:top w:val="nil"/>
              <w:left w:val="single" w:sz="4" w:space="0" w:color="000000"/>
              <w:bottom w:val="single" w:sz="4" w:space="0" w:color="000000"/>
              <w:right w:val="single" w:sz="4" w:space="0" w:color="000000"/>
            </w:tcBorders>
            <w:shd w:val="clear" w:color="auto" w:fill="FFFFFF"/>
            <w:noWrap/>
            <w:vAlign w:val="center"/>
          </w:tcPr>
          <w:p w14:paraId="01739E26" w14:textId="77777777" w:rsidR="00892BCE" w:rsidRDefault="00000000">
            <w:pPr>
              <w:ind w:firstLineChars="0" w:firstLine="0"/>
              <w:jc w:val="both"/>
              <w:rPr>
                <w:rFonts w:hint="eastAsia"/>
                <w:color w:val="000000"/>
                <w:sz w:val="22"/>
                <w:szCs w:val="22"/>
              </w:rPr>
            </w:pPr>
            <w:r>
              <w:rPr>
                <w:rFonts w:hint="eastAsia"/>
                <w:color w:val="000000"/>
                <w:sz w:val="22"/>
                <w:szCs w:val="22"/>
              </w:rPr>
              <w:t>18</w:t>
            </w:r>
          </w:p>
        </w:tc>
        <w:tc>
          <w:tcPr>
            <w:tcW w:w="438" w:type="dxa"/>
            <w:tcBorders>
              <w:top w:val="nil"/>
              <w:left w:val="single" w:sz="4" w:space="0" w:color="000000"/>
              <w:bottom w:val="single" w:sz="4" w:space="0" w:color="000000"/>
              <w:right w:val="single" w:sz="4" w:space="0" w:color="000000"/>
            </w:tcBorders>
            <w:shd w:val="clear" w:color="auto" w:fill="auto"/>
            <w:noWrap/>
            <w:vAlign w:val="center"/>
          </w:tcPr>
          <w:p w14:paraId="4B86D638" w14:textId="77777777" w:rsidR="00892BCE" w:rsidRDefault="00000000">
            <w:pPr>
              <w:ind w:firstLineChars="0" w:firstLine="0"/>
              <w:jc w:val="both"/>
              <w:rPr>
                <w:rFonts w:hint="eastAsia"/>
                <w:color w:val="000000"/>
                <w:sz w:val="22"/>
                <w:szCs w:val="22"/>
              </w:rPr>
            </w:pPr>
            <w:r>
              <w:rPr>
                <w:rFonts w:hint="eastAsia"/>
                <w:color w:val="000000"/>
                <w:sz w:val="22"/>
                <w:szCs w:val="22"/>
              </w:rPr>
              <w:t>1</w:t>
            </w:r>
          </w:p>
        </w:tc>
        <w:tc>
          <w:tcPr>
            <w:tcW w:w="4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D507F3" w14:textId="77777777" w:rsidR="00892BCE" w:rsidRDefault="00892BCE">
            <w:pPr>
              <w:ind w:firstLineChars="0" w:firstLine="0"/>
              <w:jc w:val="both"/>
              <w:rPr>
                <w:rFonts w:hint="eastAsia"/>
                <w:color w:val="000000"/>
                <w:sz w:val="22"/>
                <w:szCs w:val="22"/>
              </w:rPr>
            </w:pPr>
          </w:p>
        </w:tc>
      </w:tr>
      <w:tr w:rsidR="00892BCE" w14:paraId="76DBC4E1" w14:textId="77777777">
        <w:trPr>
          <w:trHeight w:val="1130"/>
        </w:trPr>
        <w:tc>
          <w:tcPr>
            <w:tcW w:w="3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34FDD2" w14:textId="77777777" w:rsidR="00892BCE" w:rsidRDefault="00000000">
            <w:pPr>
              <w:ind w:firstLineChars="0" w:firstLine="0"/>
              <w:jc w:val="both"/>
              <w:rPr>
                <w:rFonts w:hint="eastAsia"/>
                <w:color w:val="000000"/>
                <w:sz w:val="22"/>
                <w:szCs w:val="22"/>
              </w:rPr>
            </w:pPr>
            <w:r>
              <w:rPr>
                <w:rFonts w:hint="eastAsia"/>
                <w:color w:val="000000"/>
                <w:sz w:val="22"/>
                <w:szCs w:val="22"/>
              </w:rPr>
              <w:t>10</w:t>
            </w:r>
          </w:p>
        </w:tc>
        <w:tc>
          <w:tcPr>
            <w:tcW w:w="1279"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01FA59A1" w14:textId="77777777" w:rsidR="00892BCE" w:rsidRDefault="00000000">
            <w:pPr>
              <w:ind w:firstLineChars="0" w:firstLine="0"/>
              <w:jc w:val="both"/>
              <w:rPr>
                <w:rFonts w:hint="eastAsia"/>
                <w:color w:val="000000"/>
                <w:sz w:val="21"/>
                <w:szCs w:val="21"/>
              </w:rPr>
            </w:pPr>
            <w:proofErr w:type="gramStart"/>
            <w:r>
              <w:rPr>
                <w:rFonts w:hint="eastAsia"/>
                <w:color w:val="000000"/>
                <w:sz w:val="21"/>
                <w:szCs w:val="21"/>
              </w:rPr>
              <w:t>南侧拼宽桥</w:t>
            </w:r>
            <w:proofErr w:type="gramEnd"/>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4D1E2C"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8B7007"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5598A1"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CD3B66"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6C628A"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0D2198"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CEBFC6" w14:textId="77777777" w:rsidR="00892BCE" w:rsidRDefault="00000000">
            <w:pPr>
              <w:ind w:firstLineChars="0" w:firstLine="0"/>
              <w:jc w:val="both"/>
              <w:rPr>
                <w:rFonts w:hint="eastAsia"/>
                <w:color w:val="000000"/>
                <w:sz w:val="22"/>
                <w:szCs w:val="22"/>
              </w:rPr>
            </w:pPr>
            <w:r>
              <w:rPr>
                <w:rFonts w:hint="eastAsia"/>
                <w:color w:val="000000"/>
                <w:sz w:val="22"/>
                <w:szCs w:val="22"/>
              </w:rPr>
              <w:t>10</w:t>
            </w:r>
          </w:p>
        </w:tc>
        <w:tc>
          <w:tcPr>
            <w:tcW w:w="59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9FFCED" w14:textId="77777777" w:rsidR="00892BCE" w:rsidRDefault="00000000">
            <w:pPr>
              <w:ind w:firstLineChars="0" w:firstLine="0"/>
              <w:jc w:val="both"/>
              <w:rPr>
                <w:rFonts w:hint="eastAsia"/>
                <w:color w:val="000000"/>
                <w:sz w:val="22"/>
                <w:szCs w:val="22"/>
              </w:rPr>
            </w:pPr>
            <w:r>
              <w:rPr>
                <w:rFonts w:hint="eastAsia"/>
                <w:color w:val="000000"/>
                <w:sz w:val="22"/>
                <w:szCs w:val="22"/>
              </w:rPr>
              <w:t>4</w:t>
            </w:r>
          </w:p>
        </w:tc>
        <w:tc>
          <w:tcPr>
            <w:tcW w:w="110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B6DC73" w14:textId="77777777" w:rsidR="00892BCE" w:rsidRDefault="00000000">
            <w:pPr>
              <w:ind w:firstLineChars="0" w:firstLine="0"/>
              <w:jc w:val="both"/>
              <w:rPr>
                <w:rFonts w:hint="eastAsia"/>
                <w:color w:val="000000"/>
                <w:sz w:val="22"/>
                <w:szCs w:val="22"/>
              </w:rPr>
            </w:pPr>
            <w:r>
              <w:rPr>
                <w:rFonts w:hint="eastAsia"/>
                <w:color w:val="000000"/>
                <w:sz w:val="22"/>
                <w:szCs w:val="22"/>
              </w:rPr>
              <w:t>18-20.5</w:t>
            </w:r>
          </w:p>
        </w:tc>
        <w:tc>
          <w:tcPr>
            <w:tcW w:w="443" w:type="dxa"/>
            <w:tcBorders>
              <w:top w:val="nil"/>
              <w:left w:val="single" w:sz="4" w:space="0" w:color="000000"/>
              <w:bottom w:val="single" w:sz="4" w:space="0" w:color="000000"/>
              <w:right w:val="single" w:sz="4" w:space="0" w:color="000000"/>
            </w:tcBorders>
            <w:shd w:val="clear" w:color="auto" w:fill="auto"/>
            <w:noWrap/>
            <w:vAlign w:val="center"/>
          </w:tcPr>
          <w:p w14:paraId="4E340523" w14:textId="77777777" w:rsidR="00892BCE" w:rsidRDefault="00000000">
            <w:pPr>
              <w:ind w:firstLineChars="0" w:firstLine="0"/>
              <w:jc w:val="both"/>
              <w:rPr>
                <w:rFonts w:hint="eastAsia"/>
                <w:color w:val="000000"/>
                <w:sz w:val="22"/>
                <w:szCs w:val="22"/>
              </w:rPr>
            </w:pPr>
            <w:r>
              <w:rPr>
                <w:rFonts w:hint="eastAsia"/>
                <w:color w:val="000000"/>
                <w:sz w:val="22"/>
                <w:szCs w:val="22"/>
              </w:rPr>
              <w:t>9</w:t>
            </w:r>
          </w:p>
        </w:tc>
        <w:tc>
          <w:tcPr>
            <w:tcW w:w="443" w:type="dxa"/>
            <w:tcBorders>
              <w:top w:val="nil"/>
              <w:left w:val="single" w:sz="4" w:space="0" w:color="000000"/>
              <w:bottom w:val="single" w:sz="4" w:space="0" w:color="000000"/>
              <w:right w:val="single" w:sz="4" w:space="0" w:color="000000"/>
            </w:tcBorders>
            <w:shd w:val="clear" w:color="auto" w:fill="auto"/>
            <w:noWrap/>
            <w:vAlign w:val="center"/>
          </w:tcPr>
          <w:p w14:paraId="3CB5F5FE" w14:textId="77777777" w:rsidR="00892BCE" w:rsidRDefault="00000000">
            <w:pPr>
              <w:ind w:firstLineChars="0" w:firstLine="0"/>
              <w:jc w:val="both"/>
              <w:rPr>
                <w:rFonts w:hint="eastAsia"/>
                <w:color w:val="000000"/>
                <w:sz w:val="22"/>
                <w:szCs w:val="22"/>
              </w:rPr>
            </w:pPr>
            <w:r>
              <w:rPr>
                <w:rFonts w:hint="eastAsia"/>
                <w:color w:val="000000"/>
                <w:sz w:val="22"/>
                <w:szCs w:val="22"/>
              </w:rPr>
              <w:t>5</w:t>
            </w:r>
          </w:p>
        </w:tc>
        <w:tc>
          <w:tcPr>
            <w:tcW w:w="444" w:type="dxa"/>
            <w:tcBorders>
              <w:top w:val="nil"/>
              <w:left w:val="single" w:sz="4" w:space="0" w:color="000000"/>
              <w:bottom w:val="single" w:sz="4" w:space="0" w:color="000000"/>
              <w:right w:val="single" w:sz="4" w:space="0" w:color="000000"/>
            </w:tcBorders>
            <w:shd w:val="clear" w:color="auto" w:fill="FFFFFF"/>
            <w:noWrap/>
            <w:vAlign w:val="center"/>
          </w:tcPr>
          <w:p w14:paraId="2BAAE8CB" w14:textId="77777777" w:rsidR="00892BCE" w:rsidRDefault="00000000">
            <w:pPr>
              <w:ind w:firstLineChars="0" w:firstLine="0"/>
              <w:jc w:val="both"/>
              <w:rPr>
                <w:rFonts w:hint="eastAsia"/>
                <w:color w:val="000000"/>
                <w:sz w:val="22"/>
                <w:szCs w:val="22"/>
              </w:rPr>
            </w:pPr>
            <w:r>
              <w:rPr>
                <w:rFonts w:hint="eastAsia"/>
                <w:color w:val="000000"/>
                <w:sz w:val="22"/>
                <w:szCs w:val="22"/>
              </w:rPr>
              <w:t>9</w:t>
            </w:r>
          </w:p>
        </w:tc>
        <w:tc>
          <w:tcPr>
            <w:tcW w:w="438" w:type="dxa"/>
            <w:tcBorders>
              <w:top w:val="nil"/>
              <w:left w:val="single" w:sz="4" w:space="0" w:color="000000"/>
              <w:bottom w:val="single" w:sz="4" w:space="0" w:color="000000"/>
              <w:right w:val="single" w:sz="4" w:space="0" w:color="000000"/>
            </w:tcBorders>
            <w:shd w:val="clear" w:color="auto" w:fill="auto"/>
            <w:noWrap/>
            <w:vAlign w:val="center"/>
          </w:tcPr>
          <w:p w14:paraId="56B16D37" w14:textId="77777777" w:rsidR="00892BCE" w:rsidRDefault="00892BCE">
            <w:pPr>
              <w:ind w:firstLineChars="0" w:firstLine="0"/>
              <w:jc w:val="both"/>
              <w:rPr>
                <w:rFonts w:hint="eastAsia"/>
                <w:color w:val="000000"/>
                <w:sz w:val="22"/>
                <w:szCs w:val="22"/>
              </w:rPr>
            </w:pPr>
          </w:p>
        </w:tc>
        <w:tc>
          <w:tcPr>
            <w:tcW w:w="4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B7BD08" w14:textId="77777777" w:rsidR="00892BCE" w:rsidRDefault="00892BCE">
            <w:pPr>
              <w:ind w:firstLineChars="0" w:firstLine="0"/>
              <w:jc w:val="both"/>
              <w:rPr>
                <w:rFonts w:hint="eastAsia"/>
                <w:color w:val="000000"/>
                <w:sz w:val="22"/>
                <w:szCs w:val="22"/>
              </w:rPr>
            </w:pPr>
          </w:p>
        </w:tc>
      </w:tr>
      <w:tr w:rsidR="00892BCE" w14:paraId="21EC7D23" w14:textId="77777777">
        <w:trPr>
          <w:trHeight w:val="1154"/>
        </w:trPr>
        <w:tc>
          <w:tcPr>
            <w:tcW w:w="3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1CD802" w14:textId="77777777" w:rsidR="00892BCE" w:rsidRDefault="00000000">
            <w:pPr>
              <w:ind w:firstLineChars="0" w:firstLine="0"/>
              <w:jc w:val="both"/>
              <w:rPr>
                <w:rFonts w:hint="eastAsia"/>
                <w:color w:val="000000"/>
                <w:sz w:val="22"/>
                <w:szCs w:val="22"/>
              </w:rPr>
            </w:pPr>
            <w:r>
              <w:rPr>
                <w:rFonts w:hint="eastAsia"/>
                <w:color w:val="000000"/>
                <w:sz w:val="22"/>
                <w:szCs w:val="22"/>
              </w:rPr>
              <w:t>合计</w:t>
            </w:r>
          </w:p>
        </w:tc>
        <w:tc>
          <w:tcPr>
            <w:tcW w:w="12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97B0B3" w14:textId="77777777" w:rsidR="00892BCE" w:rsidRDefault="00892BCE">
            <w:pPr>
              <w:ind w:firstLineChars="0" w:firstLine="0"/>
              <w:jc w:val="both"/>
              <w:rPr>
                <w:rFonts w:hint="eastAsia"/>
                <w:color w:val="000000"/>
                <w:sz w:val="22"/>
                <w:szCs w:val="22"/>
              </w:rPr>
            </w:pP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62930E" w14:textId="77777777" w:rsidR="00892BCE" w:rsidRDefault="00000000">
            <w:pPr>
              <w:ind w:firstLineChars="0" w:firstLine="0"/>
              <w:jc w:val="both"/>
              <w:rPr>
                <w:rFonts w:hint="eastAsia"/>
                <w:color w:val="000000"/>
                <w:sz w:val="22"/>
                <w:szCs w:val="22"/>
              </w:rPr>
            </w:pPr>
            <w:r>
              <w:rPr>
                <w:rFonts w:hint="eastAsia"/>
                <w:color w:val="000000"/>
                <w:sz w:val="22"/>
                <w:szCs w:val="22"/>
              </w:rPr>
              <w:t>18</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B03343" w14:textId="77777777" w:rsidR="00892BCE" w:rsidRDefault="00000000">
            <w:pPr>
              <w:ind w:firstLineChars="0" w:firstLine="0"/>
              <w:jc w:val="both"/>
              <w:rPr>
                <w:rFonts w:hint="eastAsia"/>
                <w:color w:val="000000"/>
                <w:sz w:val="22"/>
                <w:szCs w:val="22"/>
              </w:rPr>
            </w:pPr>
            <w:r>
              <w:rPr>
                <w:rFonts w:hint="eastAsia"/>
                <w:color w:val="000000"/>
                <w:sz w:val="22"/>
                <w:szCs w:val="22"/>
              </w:rPr>
              <w:t>9</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AB6D80" w14:textId="77777777" w:rsidR="00892BCE" w:rsidRDefault="00000000">
            <w:pPr>
              <w:ind w:firstLineChars="0" w:firstLine="0"/>
              <w:jc w:val="both"/>
              <w:rPr>
                <w:rFonts w:hint="eastAsia"/>
                <w:color w:val="000000"/>
                <w:sz w:val="22"/>
                <w:szCs w:val="22"/>
              </w:rPr>
            </w:pPr>
            <w:r>
              <w:rPr>
                <w:rFonts w:hint="eastAsia"/>
                <w:color w:val="000000"/>
                <w:sz w:val="22"/>
                <w:szCs w:val="22"/>
              </w:rPr>
              <w:t>21</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94B15F"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657CAD" w14:textId="77777777" w:rsidR="00892BCE" w:rsidRDefault="00000000">
            <w:pPr>
              <w:ind w:firstLineChars="0" w:firstLine="0"/>
              <w:jc w:val="both"/>
              <w:rPr>
                <w:rFonts w:hint="eastAsia"/>
                <w:color w:val="000000"/>
                <w:sz w:val="22"/>
                <w:szCs w:val="22"/>
              </w:rPr>
            </w:pPr>
            <w:r>
              <w:rPr>
                <w:rFonts w:hint="eastAsia"/>
                <w:color w:val="000000"/>
                <w:sz w:val="22"/>
                <w:szCs w:val="22"/>
              </w:rPr>
              <w:t>16</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6CD9A7" w14:textId="77777777" w:rsidR="00892BCE" w:rsidRDefault="00000000">
            <w:pPr>
              <w:ind w:firstLineChars="0" w:firstLine="0"/>
              <w:jc w:val="both"/>
              <w:rPr>
                <w:rFonts w:hint="eastAsia"/>
                <w:color w:val="000000"/>
                <w:sz w:val="22"/>
                <w:szCs w:val="22"/>
              </w:rPr>
            </w:pPr>
            <w:r>
              <w:rPr>
                <w:rFonts w:hint="eastAsia"/>
                <w:color w:val="000000"/>
                <w:sz w:val="22"/>
                <w:szCs w:val="22"/>
              </w:rPr>
              <w:t>22</w:t>
            </w:r>
          </w:p>
        </w:tc>
        <w:tc>
          <w:tcPr>
            <w:tcW w:w="5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E6CF94" w14:textId="77777777" w:rsidR="00892BCE" w:rsidRDefault="00000000">
            <w:pPr>
              <w:ind w:firstLineChars="0" w:firstLine="0"/>
              <w:jc w:val="both"/>
              <w:rPr>
                <w:rFonts w:hint="eastAsia"/>
                <w:color w:val="000000"/>
                <w:sz w:val="22"/>
                <w:szCs w:val="22"/>
              </w:rPr>
            </w:pPr>
            <w:r>
              <w:rPr>
                <w:rFonts w:hint="eastAsia"/>
                <w:color w:val="000000"/>
                <w:sz w:val="22"/>
                <w:szCs w:val="22"/>
              </w:rPr>
              <w:t>20</w:t>
            </w:r>
          </w:p>
        </w:tc>
        <w:tc>
          <w:tcPr>
            <w:tcW w:w="59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B660E5" w14:textId="77777777" w:rsidR="00892BCE" w:rsidRDefault="00000000">
            <w:pPr>
              <w:ind w:firstLineChars="0" w:firstLine="0"/>
              <w:jc w:val="both"/>
              <w:rPr>
                <w:rFonts w:hint="eastAsia"/>
                <w:color w:val="000000"/>
                <w:sz w:val="22"/>
                <w:szCs w:val="22"/>
              </w:rPr>
            </w:pPr>
            <w:r>
              <w:rPr>
                <w:rFonts w:hint="eastAsia"/>
                <w:color w:val="000000"/>
                <w:sz w:val="22"/>
                <w:szCs w:val="22"/>
              </w:rPr>
              <w:t>4</w:t>
            </w:r>
          </w:p>
        </w:tc>
        <w:tc>
          <w:tcPr>
            <w:tcW w:w="110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AFFC0B" w14:textId="77777777" w:rsidR="00892BCE" w:rsidRDefault="00000000">
            <w:pPr>
              <w:ind w:firstLineChars="0" w:firstLine="0"/>
              <w:jc w:val="both"/>
              <w:rPr>
                <w:rFonts w:hint="eastAsia"/>
                <w:color w:val="000000"/>
                <w:sz w:val="22"/>
                <w:szCs w:val="22"/>
              </w:rPr>
            </w:pPr>
            <w:r>
              <w:rPr>
                <w:rFonts w:hint="eastAsia"/>
                <w:color w:val="000000"/>
                <w:sz w:val="22"/>
                <w:szCs w:val="22"/>
              </w:rPr>
              <w:t>0</w:t>
            </w:r>
          </w:p>
        </w:tc>
        <w:tc>
          <w:tcPr>
            <w:tcW w:w="44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651D71" w14:textId="77777777" w:rsidR="00892BCE" w:rsidRDefault="00000000">
            <w:pPr>
              <w:ind w:firstLineChars="0" w:firstLine="0"/>
              <w:jc w:val="both"/>
              <w:rPr>
                <w:rFonts w:hint="eastAsia"/>
                <w:color w:val="000000"/>
                <w:sz w:val="22"/>
                <w:szCs w:val="22"/>
              </w:rPr>
            </w:pPr>
            <w:r>
              <w:rPr>
                <w:rFonts w:hint="eastAsia"/>
                <w:color w:val="000000"/>
                <w:sz w:val="22"/>
                <w:szCs w:val="22"/>
              </w:rPr>
              <w:t>67</w:t>
            </w:r>
          </w:p>
        </w:tc>
        <w:tc>
          <w:tcPr>
            <w:tcW w:w="44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276406" w14:textId="77777777" w:rsidR="00892BCE" w:rsidRDefault="00000000">
            <w:pPr>
              <w:ind w:firstLineChars="0" w:firstLine="0"/>
              <w:jc w:val="both"/>
              <w:rPr>
                <w:rFonts w:hint="eastAsia"/>
                <w:color w:val="000000"/>
                <w:sz w:val="22"/>
                <w:szCs w:val="22"/>
              </w:rPr>
            </w:pPr>
            <w:r>
              <w:rPr>
                <w:rFonts w:hint="eastAsia"/>
                <w:color w:val="000000"/>
                <w:sz w:val="22"/>
                <w:szCs w:val="22"/>
              </w:rPr>
              <w:t>27</w:t>
            </w:r>
          </w:p>
        </w:tc>
        <w:tc>
          <w:tcPr>
            <w:tcW w:w="4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350A34" w14:textId="77777777" w:rsidR="00892BCE" w:rsidRDefault="00000000">
            <w:pPr>
              <w:ind w:firstLineChars="0" w:firstLine="0"/>
              <w:jc w:val="both"/>
              <w:rPr>
                <w:rFonts w:hint="eastAsia"/>
                <w:color w:val="000000"/>
                <w:sz w:val="22"/>
                <w:szCs w:val="22"/>
              </w:rPr>
            </w:pPr>
            <w:r>
              <w:rPr>
                <w:rFonts w:hint="eastAsia"/>
                <w:color w:val="000000"/>
                <w:sz w:val="22"/>
                <w:szCs w:val="22"/>
              </w:rPr>
              <w:t>65</w:t>
            </w:r>
          </w:p>
        </w:tc>
        <w:tc>
          <w:tcPr>
            <w:tcW w:w="43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D5466F" w14:textId="77777777" w:rsidR="00892BCE" w:rsidRDefault="00000000">
            <w:pPr>
              <w:ind w:firstLineChars="0" w:firstLine="0"/>
              <w:jc w:val="both"/>
              <w:rPr>
                <w:rFonts w:hint="eastAsia"/>
                <w:color w:val="000000"/>
                <w:sz w:val="22"/>
                <w:szCs w:val="22"/>
              </w:rPr>
            </w:pPr>
            <w:r>
              <w:rPr>
                <w:rFonts w:hint="eastAsia"/>
                <w:color w:val="000000"/>
                <w:sz w:val="22"/>
                <w:szCs w:val="22"/>
              </w:rPr>
              <w:t>12</w:t>
            </w:r>
          </w:p>
        </w:tc>
        <w:tc>
          <w:tcPr>
            <w:tcW w:w="4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FBC620" w14:textId="77777777" w:rsidR="00892BCE" w:rsidRDefault="00892BCE">
            <w:pPr>
              <w:ind w:firstLineChars="0" w:firstLine="0"/>
              <w:jc w:val="both"/>
              <w:rPr>
                <w:rFonts w:hint="eastAsia"/>
                <w:color w:val="000000"/>
                <w:sz w:val="22"/>
                <w:szCs w:val="22"/>
              </w:rPr>
            </w:pPr>
          </w:p>
        </w:tc>
      </w:tr>
    </w:tbl>
    <w:p w14:paraId="08897472" w14:textId="77777777" w:rsidR="00892BCE" w:rsidRDefault="00000000">
      <w:pPr>
        <w:spacing w:beforeLines="50" w:before="156" w:after="156"/>
        <w:ind w:firstLineChars="100" w:firstLine="241"/>
        <w:rPr>
          <w:rFonts w:hint="eastAsia"/>
          <w:b/>
        </w:rPr>
      </w:pPr>
      <w:r>
        <w:rPr>
          <w:rFonts w:hint="eastAsia"/>
          <w:b/>
        </w:rPr>
        <w:t>（二）施工准备</w:t>
      </w:r>
    </w:p>
    <w:p w14:paraId="1C44ECE4" w14:textId="77777777" w:rsidR="00892BCE" w:rsidRDefault="00000000">
      <w:pPr>
        <w:widowControl w:val="0"/>
        <w:ind w:firstLine="480"/>
        <w:jc w:val="both"/>
        <w:rPr>
          <w:rFonts w:hint="eastAsia"/>
          <w:kern w:val="2"/>
        </w:rPr>
      </w:pPr>
      <w:r>
        <w:rPr>
          <w:rFonts w:hint="eastAsia"/>
          <w:kern w:val="2"/>
        </w:rPr>
        <w:t>施工前根据设计图的结构尺寸，委托专业厂家加工定型钢模，分批运至施工现场，模板到场后组织技术人员对模板的结构尺寸进行验收，确认合格符合设计要求后方可使用。</w:t>
      </w:r>
    </w:p>
    <w:p w14:paraId="1B40B881" w14:textId="61AD2596" w:rsidR="00892BCE" w:rsidRDefault="00000000">
      <w:pPr>
        <w:widowControl w:val="0"/>
        <w:ind w:firstLine="480"/>
        <w:jc w:val="both"/>
        <w:rPr>
          <w:rFonts w:hint="eastAsia"/>
          <w:kern w:val="2"/>
        </w:rPr>
      </w:pPr>
      <w:r>
        <w:rPr>
          <w:rFonts w:hint="eastAsia"/>
          <w:kern w:val="2"/>
        </w:rPr>
        <w:t>混凝土采用自</w:t>
      </w:r>
      <w:proofErr w:type="gramStart"/>
      <w:r>
        <w:rPr>
          <w:rFonts w:hint="eastAsia"/>
          <w:kern w:val="2"/>
        </w:rPr>
        <w:t>拌及部分外购商混</w:t>
      </w:r>
      <w:proofErr w:type="gramEnd"/>
      <w:r>
        <w:rPr>
          <w:rFonts w:hint="eastAsia"/>
          <w:kern w:val="2"/>
        </w:rPr>
        <w:t>，钢筋、水泥、粉煤灰、砂、碎石、外加剂等材料通过试验检验，</w:t>
      </w:r>
      <w:proofErr w:type="gramStart"/>
      <w:r>
        <w:rPr>
          <w:rFonts w:hint="eastAsia"/>
          <w:kern w:val="2"/>
        </w:rPr>
        <w:t>砼</w:t>
      </w:r>
      <w:proofErr w:type="gramEnd"/>
      <w:r>
        <w:rPr>
          <w:rFonts w:hint="eastAsia"/>
          <w:kern w:val="2"/>
        </w:rPr>
        <w:t>28天强度必须满足要求，方可允许本工程使用。</w:t>
      </w:r>
    </w:p>
    <w:p w14:paraId="1CF2DFE4" w14:textId="77777777" w:rsidR="00892BCE" w:rsidRDefault="00000000">
      <w:pPr>
        <w:spacing w:beforeLines="50" w:before="156" w:after="156"/>
        <w:ind w:firstLineChars="224" w:firstLine="540"/>
        <w:rPr>
          <w:rFonts w:hint="eastAsia"/>
          <w:b/>
        </w:rPr>
      </w:pPr>
      <w:r>
        <w:rPr>
          <w:rFonts w:hint="eastAsia"/>
          <w:b/>
        </w:rPr>
        <w:t>（三）施工工艺流程</w:t>
      </w:r>
    </w:p>
    <w:p w14:paraId="2C83FC0E" w14:textId="77777777" w:rsidR="00892BCE" w:rsidRDefault="00000000">
      <w:pPr>
        <w:pStyle w:val="a0"/>
        <w:ind w:firstLine="480"/>
        <w:rPr>
          <w:rFonts w:eastAsia="宋体" w:hint="eastAsia"/>
          <w:b w:val="0"/>
          <w:snapToGrid/>
          <w:spacing w:val="0"/>
          <w:kern w:val="2"/>
          <w:sz w:val="24"/>
          <w:szCs w:val="24"/>
        </w:rPr>
      </w:pPr>
      <w:r>
        <w:rPr>
          <w:rFonts w:eastAsia="宋体" w:hint="eastAsia"/>
          <w:b w:val="0"/>
          <w:snapToGrid/>
          <w:spacing w:val="0"/>
          <w:kern w:val="2"/>
          <w:sz w:val="24"/>
          <w:szCs w:val="24"/>
        </w:rPr>
        <w:t>施工工艺流程：无顶系梁墩柱施工工序主要为施工准备工作→测量放样→钢筋加工及安装→安装模板→浇筑</w:t>
      </w:r>
      <w:proofErr w:type="gramStart"/>
      <w:r>
        <w:rPr>
          <w:rFonts w:eastAsia="宋体" w:hint="eastAsia"/>
          <w:b w:val="0"/>
          <w:snapToGrid/>
          <w:spacing w:val="0"/>
          <w:kern w:val="2"/>
          <w:sz w:val="24"/>
          <w:szCs w:val="24"/>
        </w:rPr>
        <w:t>砼</w:t>
      </w:r>
      <w:proofErr w:type="gramEnd"/>
      <w:r>
        <w:rPr>
          <w:rFonts w:eastAsia="宋体" w:hint="eastAsia"/>
          <w:b w:val="0"/>
          <w:snapToGrid/>
          <w:spacing w:val="0"/>
          <w:kern w:val="2"/>
          <w:sz w:val="24"/>
          <w:szCs w:val="24"/>
        </w:rPr>
        <w:t>→拆模及养护。</w:t>
      </w:r>
    </w:p>
    <w:p w14:paraId="5E6970D6" w14:textId="3048AB52" w:rsidR="00892BCE" w:rsidRDefault="00000000">
      <w:pPr>
        <w:adjustRightInd w:val="0"/>
        <w:snapToGrid w:val="0"/>
        <w:spacing w:beforeLines="50" w:before="156" w:after="156"/>
        <w:ind w:firstLineChars="0" w:firstLine="0"/>
        <w:rPr>
          <w:rFonts w:hint="eastAsia"/>
          <w:color w:val="FF0000"/>
        </w:rPr>
      </w:pPr>
      <w:r>
        <w:rPr>
          <w:noProof/>
          <w:color w:val="FF0000"/>
        </w:rPr>
        <w:lastRenderedPageBreak/>
        <mc:AlternateContent>
          <mc:Choice Requires="wpg">
            <w:drawing>
              <wp:inline distT="0" distB="0" distL="114300" distR="114300" wp14:anchorId="431BFC44" wp14:editId="23A9993E">
                <wp:extent cx="5549900" cy="7103745"/>
                <wp:effectExtent l="6350" t="19050" r="19050" b="40005"/>
                <wp:docPr id="27" name="组合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a:xfrm>
                          <a:off x="0" y="0"/>
                          <a:ext cx="5549900" cy="7103745"/>
                          <a:chOff x="0" y="0"/>
                          <a:chExt cx="8196" cy="7819"/>
                        </a:xfrm>
                      </wpg:grpSpPr>
                      <wps:wsp>
                        <wps:cNvPr id="765" name="矩形 765"/>
                        <wps:cNvSpPr>
                          <a:spLocks noChangeAspect="1" noTextEdit="1"/>
                        </wps:cNvSpPr>
                        <wps:spPr>
                          <a:xfrm>
                            <a:off x="0" y="0"/>
                            <a:ext cx="8196" cy="7819"/>
                          </a:xfrm>
                          <a:prstGeom prst="rect">
                            <a:avLst/>
                          </a:prstGeom>
                          <a:gradFill rotWithShape="0">
                            <a:gsLst>
                              <a:gs pos="0">
                                <a:srgbClr val="92CDDC"/>
                              </a:gs>
                              <a:gs pos="50000">
                                <a:srgbClr val="DAEEF3"/>
                              </a:gs>
                              <a:gs pos="100000">
                                <a:srgbClr val="92CDDC"/>
                              </a:gs>
                            </a:gsLst>
                            <a:lin ang="18900000" scaled="1"/>
                            <a:tileRect/>
                          </a:gradFill>
                          <a:ln w="12700" cap="flat" cmpd="sng">
                            <a:solidFill>
                              <a:srgbClr val="000000"/>
                            </a:solidFill>
                            <a:prstDash val="solid"/>
                            <a:miter/>
                            <a:headEnd type="none" w="med" len="med"/>
                            <a:tailEnd type="none" w="med" len="med"/>
                          </a:ln>
                          <a:effectLst>
                            <a:outerShdw dist="28398" dir="3806096" algn="ctr" rotWithShape="0">
                              <a:srgbClr val="205867">
                                <a:alpha val="50000"/>
                              </a:srgbClr>
                            </a:outerShdw>
                          </a:effectLst>
                        </wps:spPr>
                        <wps:bodyPr upright="1"/>
                      </wps:wsp>
                      <wps:wsp>
                        <wps:cNvPr id="766" name="椭圆 766"/>
                        <wps:cNvSpPr/>
                        <wps:spPr>
                          <a:xfrm>
                            <a:off x="3081" y="693"/>
                            <a:ext cx="1814" cy="568"/>
                          </a:xfrm>
                          <a:prstGeom prst="ellipse">
                            <a:avLst/>
                          </a:prstGeom>
                          <a:solidFill>
                            <a:srgbClr val="F79646"/>
                          </a:solidFill>
                          <a:ln w="38100" cap="flat" cmpd="sng">
                            <a:solidFill>
                              <a:srgbClr val="F2F2F2"/>
                            </a:solidFill>
                            <a:prstDash val="solid"/>
                            <a:headEnd type="none" w="med" len="med"/>
                            <a:tailEnd type="none" w="med" len="med"/>
                          </a:ln>
                          <a:effectLst>
                            <a:outerShdw dist="28398" dir="3806096" algn="ctr" rotWithShape="0">
                              <a:srgbClr val="974706">
                                <a:alpha val="50000"/>
                              </a:srgbClr>
                            </a:outerShdw>
                          </a:effectLst>
                        </wps:spPr>
                        <wps:txbx>
                          <w:txbxContent>
                            <w:p w14:paraId="3F0A304E" w14:textId="77777777" w:rsidR="00892BCE" w:rsidRDefault="00000000">
                              <w:pPr>
                                <w:spacing w:after="156" w:line="240" w:lineRule="auto"/>
                                <w:ind w:firstLineChars="0" w:firstLine="0"/>
                                <w:rPr>
                                  <w:rFonts w:hint="eastAsia"/>
                                </w:rPr>
                              </w:pPr>
                              <w:r>
                                <w:rPr>
                                  <w:rFonts w:hint="eastAsia"/>
                                </w:rPr>
                                <w:t>测量放样</w:t>
                              </w:r>
                            </w:p>
                          </w:txbxContent>
                        </wps:txbx>
                        <wps:bodyPr upright="1"/>
                      </wps:wsp>
                      <wps:wsp>
                        <wps:cNvPr id="767" name="椭圆 767"/>
                        <wps:cNvSpPr/>
                        <wps:spPr>
                          <a:xfrm>
                            <a:off x="2809" y="1444"/>
                            <a:ext cx="2415" cy="962"/>
                          </a:xfrm>
                          <a:prstGeom prst="ellipse">
                            <a:avLst/>
                          </a:prstGeom>
                          <a:solidFill>
                            <a:srgbClr val="F79646"/>
                          </a:solidFill>
                          <a:ln w="38100" cap="flat" cmpd="sng">
                            <a:solidFill>
                              <a:srgbClr val="F2F2F2"/>
                            </a:solidFill>
                            <a:prstDash val="solid"/>
                            <a:headEnd type="none" w="med" len="med"/>
                            <a:tailEnd type="none" w="med" len="med"/>
                          </a:ln>
                          <a:effectLst>
                            <a:outerShdw dist="28398" dir="3806096" algn="ctr" rotWithShape="0">
                              <a:srgbClr val="974706">
                                <a:alpha val="50000"/>
                              </a:srgbClr>
                            </a:outerShdw>
                          </a:effectLst>
                        </wps:spPr>
                        <wps:txbx>
                          <w:txbxContent>
                            <w:p w14:paraId="6E114930" w14:textId="77777777" w:rsidR="00892BCE" w:rsidRDefault="00000000">
                              <w:pPr>
                                <w:spacing w:after="156" w:line="240" w:lineRule="auto"/>
                                <w:ind w:firstLineChars="0" w:firstLine="0"/>
                                <w:jc w:val="center"/>
                                <w:rPr>
                                  <w:rFonts w:hint="eastAsia"/>
                                </w:rPr>
                              </w:pPr>
                              <w:r>
                                <w:rPr>
                                  <w:rFonts w:hint="eastAsia"/>
                                </w:rPr>
                                <w:t>承台或底系梁凿毛</w:t>
                              </w:r>
                            </w:p>
                          </w:txbxContent>
                        </wps:txbx>
                        <wps:bodyPr upright="1"/>
                      </wps:wsp>
                      <wps:wsp>
                        <wps:cNvPr id="768" name="椭圆 768"/>
                        <wps:cNvSpPr/>
                        <wps:spPr>
                          <a:xfrm>
                            <a:off x="3021" y="2740"/>
                            <a:ext cx="3684" cy="573"/>
                          </a:xfrm>
                          <a:prstGeom prst="ellipse">
                            <a:avLst/>
                          </a:prstGeom>
                          <a:solidFill>
                            <a:srgbClr val="F79646"/>
                          </a:solidFill>
                          <a:ln w="38100" cap="flat" cmpd="sng">
                            <a:solidFill>
                              <a:srgbClr val="F2F2F2"/>
                            </a:solidFill>
                            <a:prstDash val="solid"/>
                            <a:headEnd type="none" w="med" len="med"/>
                            <a:tailEnd type="none" w="med" len="med"/>
                          </a:ln>
                          <a:effectLst>
                            <a:outerShdw dist="28398" dir="3806096" algn="ctr" rotWithShape="0">
                              <a:srgbClr val="974706">
                                <a:alpha val="50000"/>
                              </a:srgbClr>
                            </a:outerShdw>
                          </a:effectLst>
                        </wps:spPr>
                        <wps:txbx>
                          <w:txbxContent>
                            <w:p w14:paraId="128F6D7D" w14:textId="77777777" w:rsidR="00892BCE" w:rsidRDefault="00000000">
                              <w:pPr>
                                <w:spacing w:after="156" w:line="240" w:lineRule="auto"/>
                                <w:ind w:firstLineChars="83" w:firstLine="199"/>
                                <w:jc w:val="center"/>
                                <w:rPr>
                                  <w:rFonts w:hint="eastAsia"/>
                                </w:rPr>
                              </w:pPr>
                              <w:r>
                                <w:rPr>
                                  <w:rFonts w:hint="eastAsia"/>
                                </w:rPr>
                                <w:t>墩柱绑扎钢筋</w:t>
                              </w:r>
                            </w:p>
                          </w:txbxContent>
                        </wps:txbx>
                        <wps:bodyPr upright="1"/>
                      </wps:wsp>
                      <wps:wsp>
                        <wps:cNvPr id="769" name="椭圆 769"/>
                        <wps:cNvSpPr/>
                        <wps:spPr>
                          <a:xfrm>
                            <a:off x="1800" y="0"/>
                            <a:ext cx="4485" cy="554"/>
                          </a:xfrm>
                          <a:prstGeom prst="ellipse">
                            <a:avLst/>
                          </a:prstGeom>
                          <a:solidFill>
                            <a:srgbClr val="9BBB59"/>
                          </a:solidFill>
                          <a:ln w="38100" cap="flat" cmpd="sng">
                            <a:solidFill>
                              <a:srgbClr val="F2F2F2"/>
                            </a:solidFill>
                            <a:prstDash val="solid"/>
                            <a:headEnd type="none" w="med" len="med"/>
                            <a:tailEnd type="none" w="med" len="med"/>
                          </a:ln>
                          <a:effectLst>
                            <a:outerShdw dist="28398" dir="3806096" algn="ctr" rotWithShape="0">
                              <a:srgbClr val="4E6128">
                                <a:alpha val="50000"/>
                              </a:srgbClr>
                            </a:outerShdw>
                          </a:effectLst>
                        </wps:spPr>
                        <wps:txbx>
                          <w:txbxContent>
                            <w:p w14:paraId="6A1A3497" w14:textId="77777777" w:rsidR="00892BCE" w:rsidRDefault="00000000">
                              <w:pPr>
                                <w:spacing w:after="156" w:line="240" w:lineRule="auto"/>
                                <w:ind w:firstLineChars="182" w:firstLine="384"/>
                                <w:rPr>
                                  <w:rFonts w:hint="eastAsia"/>
                                  <w:b/>
                                  <w:sz w:val="21"/>
                                  <w:szCs w:val="21"/>
                                </w:rPr>
                              </w:pPr>
                              <w:r>
                                <w:rPr>
                                  <w:rFonts w:hint="eastAsia"/>
                                  <w:b/>
                                  <w:sz w:val="21"/>
                                  <w:szCs w:val="21"/>
                                </w:rPr>
                                <w:t>无顶系梁墩柱施工工艺流程</w:t>
                              </w:r>
                            </w:p>
                            <w:p w14:paraId="0A607481" w14:textId="77777777" w:rsidR="00892BCE" w:rsidRDefault="00892BCE">
                              <w:pPr>
                                <w:ind w:firstLine="480"/>
                                <w:rPr>
                                  <w:rFonts w:hint="eastAsia"/>
                                </w:rPr>
                              </w:pPr>
                            </w:p>
                          </w:txbxContent>
                        </wps:txbx>
                        <wps:bodyPr upright="1"/>
                      </wps:wsp>
                      <wps:wsp>
                        <wps:cNvPr id="770" name="肘形连接符 770"/>
                        <wps:cNvCnPr>
                          <a:stCxn id="766" idx="4"/>
                          <a:endCxn id="767" idx="0"/>
                        </wps:cNvCnPr>
                        <wps:spPr>
                          <a:xfrm rot="-5400000" flipH="1">
                            <a:off x="3847" y="1244"/>
                            <a:ext cx="123" cy="29"/>
                          </a:xfrm>
                          <a:prstGeom prst="bentConnector3">
                            <a:avLst>
                              <a:gd name="adj1" fmla="val 49593"/>
                            </a:avLst>
                          </a:prstGeom>
                          <a:ln w="9525" cap="flat" cmpd="sng">
                            <a:solidFill>
                              <a:srgbClr val="000000"/>
                            </a:solidFill>
                            <a:prstDash val="solid"/>
                            <a:miter/>
                            <a:headEnd type="none" w="med" len="med"/>
                            <a:tailEnd type="triangle" w="med" len="med"/>
                          </a:ln>
                        </wps:spPr>
                        <wps:bodyPr/>
                      </wps:wsp>
                      <wps:wsp>
                        <wps:cNvPr id="771" name="肘形连接符 771"/>
                        <wps:cNvCnPr>
                          <a:stCxn id="767" idx="4"/>
                          <a:endCxn id="768" idx="0"/>
                        </wps:cNvCnPr>
                        <wps:spPr>
                          <a:xfrm rot="-5400000" flipH="1">
                            <a:off x="4303" y="2150"/>
                            <a:ext cx="274" cy="846"/>
                          </a:xfrm>
                          <a:prstGeom prst="bentConnector3">
                            <a:avLst>
                              <a:gd name="adj1" fmla="val 50000"/>
                            </a:avLst>
                          </a:prstGeom>
                          <a:ln w="9525" cap="flat" cmpd="sng">
                            <a:solidFill>
                              <a:srgbClr val="000000"/>
                            </a:solidFill>
                            <a:prstDash val="solid"/>
                            <a:miter/>
                            <a:headEnd type="none" w="med" len="med"/>
                            <a:tailEnd type="triangle" w="med" len="med"/>
                          </a:ln>
                        </wps:spPr>
                        <wps:bodyPr/>
                      </wps:wsp>
                      <wps:wsp>
                        <wps:cNvPr id="772" name="椭圆 772"/>
                        <wps:cNvSpPr/>
                        <wps:spPr>
                          <a:xfrm>
                            <a:off x="2550" y="3820"/>
                            <a:ext cx="2355" cy="573"/>
                          </a:xfrm>
                          <a:prstGeom prst="ellipse">
                            <a:avLst/>
                          </a:prstGeom>
                          <a:solidFill>
                            <a:srgbClr val="F79646"/>
                          </a:solidFill>
                          <a:ln w="38100" cap="flat" cmpd="sng">
                            <a:solidFill>
                              <a:srgbClr val="F2F2F2"/>
                            </a:solidFill>
                            <a:prstDash val="solid"/>
                            <a:headEnd type="none" w="med" len="med"/>
                            <a:tailEnd type="none" w="med" len="med"/>
                          </a:ln>
                          <a:effectLst>
                            <a:outerShdw dist="28398" dir="3806096" algn="ctr" rotWithShape="0">
                              <a:srgbClr val="974706">
                                <a:alpha val="50000"/>
                              </a:srgbClr>
                            </a:outerShdw>
                          </a:effectLst>
                        </wps:spPr>
                        <wps:txbx>
                          <w:txbxContent>
                            <w:p w14:paraId="1C40AED1" w14:textId="77777777" w:rsidR="00892BCE" w:rsidRDefault="00000000">
                              <w:pPr>
                                <w:spacing w:after="156" w:line="240" w:lineRule="auto"/>
                                <w:ind w:firstLineChars="100" w:firstLine="240"/>
                                <w:rPr>
                                  <w:rFonts w:hint="eastAsia"/>
                                </w:rPr>
                              </w:pPr>
                              <w:r>
                                <w:rPr>
                                  <w:rFonts w:hint="eastAsia"/>
                                </w:rPr>
                                <w:t>安装模板</w:t>
                              </w:r>
                            </w:p>
                          </w:txbxContent>
                        </wps:txbx>
                        <wps:bodyPr upright="1"/>
                      </wps:wsp>
                      <wps:wsp>
                        <wps:cNvPr id="773" name="椭圆 773"/>
                        <wps:cNvSpPr/>
                        <wps:spPr>
                          <a:xfrm>
                            <a:off x="3066" y="4888"/>
                            <a:ext cx="2344" cy="573"/>
                          </a:xfrm>
                          <a:prstGeom prst="ellipse">
                            <a:avLst/>
                          </a:prstGeom>
                          <a:solidFill>
                            <a:srgbClr val="F79646"/>
                          </a:solidFill>
                          <a:ln w="38100" cap="flat" cmpd="sng">
                            <a:solidFill>
                              <a:srgbClr val="F2F2F2"/>
                            </a:solidFill>
                            <a:prstDash val="solid"/>
                            <a:headEnd type="none" w="med" len="med"/>
                            <a:tailEnd type="none" w="med" len="med"/>
                          </a:ln>
                          <a:effectLst>
                            <a:outerShdw dist="28398" dir="3806096" algn="ctr" rotWithShape="0">
                              <a:srgbClr val="974706">
                                <a:alpha val="50000"/>
                              </a:srgbClr>
                            </a:outerShdw>
                          </a:effectLst>
                        </wps:spPr>
                        <wps:txbx>
                          <w:txbxContent>
                            <w:p w14:paraId="47300C65" w14:textId="77777777" w:rsidR="00892BCE" w:rsidRDefault="00000000">
                              <w:pPr>
                                <w:spacing w:after="156" w:line="240" w:lineRule="auto"/>
                                <w:ind w:firstLineChars="0" w:firstLine="0"/>
                                <w:jc w:val="center"/>
                                <w:rPr>
                                  <w:rFonts w:hint="eastAsia"/>
                                </w:rPr>
                              </w:pPr>
                              <w:r>
                                <w:rPr>
                                  <w:rFonts w:hint="eastAsia"/>
                                </w:rPr>
                                <w:t>混凝土浇筑</w:t>
                              </w:r>
                            </w:p>
                          </w:txbxContent>
                        </wps:txbx>
                        <wps:bodyPr upright="1"/>
                      </wps:wsp>
                      <wps:wsp>
                        <wps:cNvPr id="774" name="肘形连接符 774"/>
                        <wps:cNvCnPr>
                          <a:stCxn id="768" idx="4"/>
                          <a:endCxn id="772" idx="0"/>
                        </wps:cNvCnPr>
                        <wps:spPr>
                          <a:xfrm rot="5400000">
                            <a:off x="3978" y="2905"/>
                            <a:ext cx="447" cy="1135"/>
                          </a:xfrm>
                          <a:prstGeom prst="bentConnector3">
                            <a:avLst>
                              <a:gd name="adj1" fmla="val 49889"/>
                            </a:avLst>
                          </a:prstGeom>
                          <a:ln w="9525" cap="flat" cmpd="sng">
                            <a:solidFill>
                              <a:srgbClr val="000000"/>
                            </a:solidFill>
                            <a:prstDash val="solid"/>
                            <a:miter/>
                            <a:headEnd type="none" w="med" len="med"/>
                            <a:tailEnd type="triangle" w="med" len="med"/>
                          </a:ln>
                        </wps:spPr>
                        <wps:bodyPr/>
                      </wps:wsp>
                      <wps:wsp>
                        <wps:cNvPr id="775" name="肘形连接符 775"/>
                        <wps:cNvCnPr>
                          <a:stCxn id="772" idx="4"/>
                          <a:endCxn id="773" idx="0"/>
                        </wps:cNvCnPr>
                        <wps:spPr>
                          <a:xfrm rot="-5400000" flipH="1">
                            <a:off x="3671" y="4291"/>
                            <a:ext cx="435" cy="510"/>
                          </a:xfrm>
                          <a:prstGeom prst="bentConnector3">
                            <a:avLst>
                              <a:gd name="adj1" fmla="val 49884"/>
                            </a:avLst>
                          </a:prstGeom>
                          <a:ln w="9525" cap="flat" cmpd="sng">
                            <a:solidFill>
                              <a:srgbClr val="000000"/>
                            </a:solidFill>
                            <a:prstDash val="solid"/>
                            <a:miter/>
                            <a:headEnd type="none" w="med" len="med"/>
                            <a:tailEnd type="triangle" w="med" len="med"/>
                          </a:ln>
                        </wps:spPr>
                        <wps:bodyPr/>
                      </wps:wsp>
                      <wps:wsp>
                        <wps:cNvPr id="776" name="肘形连接符 776"/>
                        <wps:cNvCnPr>
                          <a:stCxn id="773" idx="4"/>
                          <a:endCxn id="773" idx="0"/>
                        </wps:cNvCnPr>
                        <wps:spPr>
                          <a:xfrm rot="-5400000" flipH="1">
                            <a:off x="3980" y="5560"/>
                            <a:ext cx="432" cy="105"/>
                          </a:xfrm>
                          <a:prstGeom prst="bentConnector3">
                            <a:avLst>
                              <a:gd name="adj1" fmla="val 49769"/>
                            </a:avLst>
                          </a:prstGeom>
                          <a:ln w="9525" cap="flat" cmpd="sng">
                            <a:solidFill>
                              <a:srgbClr val="000000"/>
                            </a:solidFill>
                            <a:prstDash val="solid"/>
                            <a:miter/>
                            <a:headEnd type="none" w="med" len="med"/>
                            <a:tailEnd type="triangle" w="med" len="med"/>
                          </a:ln>
                        </wps:spPr>
                        <wps:bodyPr/>
                      </wps:wsp>
                      <wps:wsp>
                        <wps:cNvPr id="777" name="椭圆 777"/>
                        <wps:cNvSpPr/>
                        <wps:spPr>
                          <a:xfrm>
                            <a:off x="5745" y="3565"/>
                            <a:ext cx="2160" cy="603"/>
                          </a:xfrm>
                          <a:prstGeom prst="ellipse">
                            <a:avLst/>
                          </a:prstGeom>
                          <a:solidFill>
                            <a:srgbClr val="9BBB59"/>
                          </a:solidFill>
                          <a:ln w="38100" cap="flat" cmpd="sng">
                            <a:solidFill>
                              <a:srgbClr val="F2F2F2"/>
                            </a:solidFill>
                            <a:prstDash val="solid"/>
                            <a:headEnd type="none" w="med" len="med"/>
                            <a:tailEnd type="none" w="med" len="med"/>
                          </a:ln>
                          <a:effectLst>
                            <a:outerShdw dist="28398" dir="3806096" algn="ctr" rotWithShape="0">
                              <a:srgbClr val="4E6128">
                                <a:alpha val="50000"/>
                              </a:srgbClr>
                            </a:outerShdw>
                          </a:effectLst>
                        </wps:spPr>
                        <wps:txbx>
                          <w:txbxContent>
                            <w:p w14:paraId="6F431450" w14:textId="77777777" w:rsidR="00892BCE" w:rsidRDefault="00000000">
                              <w:pPr>
                                <w:spacing w:after="156" w:line="240" w:lineRule="auto"/>
                                <w:ind w:firstLineChars="0" w:firstLine="0"/>
                                <w:jc w:val="center"/>
                                <w:rPr>
                                  <w:rFonts w:hint="eastAsia"/>
                                </w:rPr>
                              </w:pPr>
                              <w:r>
                                <w:rPr>
                                  <w:rFonts w:hint="eastAsia"/>
                                </w:rPr>
                                <w:t>模板加工</w:t>
                              </w:r>
                            </w:p>
                          </w:txbxContent>
                        </wps:txbx>
                        <wps:bodyPr upright="1"/>
                      </wps:wsp>
                      <wps:wsp>
                        <wps:cNvPr id="778" name="肘形连接符 778"/>
                        <wps:cNvCnPr>
                          <a:stCxn id="777" idx="2"/>
                          <a:endCxn id="772" idx="6"/>
                        </wps:cNvCnPr>
                        <wps:spPr>
                          <a:xfrm rot="-10800000" flipV="1">
                            <a:off x="4935" y="3867"/>
                            <a:ext cx="780" cy="240"/>
                          </a:xfrm>
                          <a:prstGeom prst="bentConnector3">
                            <a:avLst>
                              <a:gd name="adj1" fmla="val 50000"/>
                            </a:avLst>
                          </a:prstGeom>
                          <a:ln w="9525" cap="flat" cmpd="sng">
                            <a:solidFill>
                              <a:srgbClr val="000000"/>
                            </a:solidFill>
                            <a:prstDash val="solid"/>
                            <a:miter/>
                            <a:headEnd type="none" w="med" len="med"/>
                            <a:tailEnd type="triangle" w="med" len="med"/>
                          </a:ln>
                        </wps:spPr>
                        <wps:bodyPr/>
                      </wps:wsp>
                      <wps:wsp>
                        <wps:cNvPr id="779" name="椭圆 779"/>
                        <wps:cNvSpPr/>
                        <wps:spPr>
                          <a:xfrm>
                            <a:off x="21" y="2563"/>
                            <a:ext cx="2304" cy="603"/>
                          </a:xfrm>
                          <a:prstGeom prst="ellipse">
                            <a:avLst/>
                          </a:prstGeom>
                          <a:solidFill>
                            <a:srgbClr val="9BBB59"/>
                          </a:solidFill>
                          <a:ln w="38100" cap="flat" cmpd="sng">
                            <a:solidFill>
                              <a:srgbClr val="F2F2F2"/>
                            </a:solidFill>
                            <a:prstDash val="solid"/>
                            <a:headEnd type="none" w="med" len="med"/>
                            <a:tailEnd type="none" w="med" len="med"/>
                          </a:ln>
                          <a:effectLst>
                            <a:outerShdw dist="28398" dir="3806096" algn="ctr" rotWithShape="0">
                              <a:srgbClr val="4E6128">
                                <a:alpha val="50000"/>
                              </a:srgbClr>
                            </a:outerShdw>
                          </a:effectLst>
                        </wps:spPr>
                        <wps:txbx>
                          <w:txbxContent>
                            <w:p w14:paraId="76A05A04" w14:textId="77777777" w:rsidR="00892BCE" w:rsidRDefault="00000000">
                              <w:pPr>
                                <w:spacing w:after="156" w:line="240" w:lineRule="auto"/>
                                <w:ind w:firstLineChars="0" w:firstLine="0"/>
                                <w:jc w:val="center"/>
                                <w:rPr>
                                  <w:rFonts w:hint="eastAsia"/>
                                </w:rPr>
                              </w:pPr>
                              <w:r>
                                <w:rPr>
                                  <w:rFonts w:hint="eastAsia"/>
                                </w:rPr>
                                <w:t>钢筋加工</w:t>
                              </w:r>
                            </w:p>
                          </w:txbxContent>
                        </wps:txbx>
                        <wps:bodyPr upright="1"/>
                      </wps:wsp>
                      <wps:wsp>
                        <wps:cNvPr id="780" name="肘形连接符 780"/>
                        <wps:cNvCnPr>
                          <a:stCxn id="779" idx="6"/>
                          <a:endCxn id="768" idx="2"/>
                        </wps:cNvCnPr>
                        <wps:spPr>
                          <a:xfrm>
                            <a:off x="2355" y="2865"/>
                            <a:ext cx="636" cy="162"/>
                          </a:xfrm>
                          <a:prstGeom prst="bentConnector3">
                            <a:avLst>
                              <a:gd name="adj1" fmla="val 50000"/>
                            </a:avLst>
                          </a:prstGeom>
                          <a:ln w="9525" cap="flat" cmpd="sng">
                            <a:solidFill>
                              <a:srgbClr val="000000"/>
                            </a:solidFill>
                            <a:prstDash val="solid"/>
                            <a:miter/>
                            <a:headEnd type="none" w="med" len="med"/>
                            <a:tailEnd type="triangle" w="med" len="med"/>
                          </a:ln>
                        </wps:spPr>
                        <wps:bodyPr/>
                      </wps:wsp>
                      <wps:wsp>
                        <wps:cNvPr id="781" name="圆角矩形 781"/>
                        <wps:cNvSpPr/>
                        <wps:spPr>
                          <a:xfrm>
                            <a:off x="180" y="3744"/>
                            <a:ext cx="1860" cy="603"/>
                          </a:xfrm>
                          <a:prstGeom prst="roundRect">
                            <a:avLst>
                              <a:gd name="adj" fmla="val 16667"/>
                            </a:avLst>
                          </a:prstGeom>
                          <a:solidFill>
                            <a:srgbClr val="9BBB59"/>
                          </a:solidFill>
                          <a:ln w="38100" cap="flat" cmpd="sng">
                            <a:solidFill>
                              <a:srgbClr val="F2F2F2"/>
                            </a:solidFill>
                            <a:prstDash val="solid"/>
                            <a:headEnd type="none" w="med" len="med"/>
                            <a:tailEnd type="none" w="med" len="med"/>
                          </a:ln>
                          <a:effectLst>
                            <a:outerShdw dist="28398" dir="3806096" algn="ctr" rotWithShape="0">
                              <a:srgbClr val="4E6128">
                                <a:alpha val="50000"/>
                              </a:srgbClr>
                            </a:outerShdw>
                          </a:effectLst>
                        </wps:spPr>
                        <wps:txbx>
                          <w:txbxContent>
                            <w:p w14:paraId="1E311448" w14:textId="77777777" w:rsidR="00892BCE" w:rsidRDefault="00000000">
                              <w:pPr>
                                <w:spacing w:after="156"/>
                                <w:ind w:firstLineChars="0" w:firstLine="0"/>
                                <w:rPr>
                                  <w:rFonts w:hint="eastAsia"/>
                                </w:rPr>
                              </w:pPr>
                              <w:r>
                                <w:rPr>
                                  <w:rFonts w:hint="eastAsia"/>
                                </w:rPr>
                                <w:t>砼配合比试验</w:t>
                              </w:r>
                            </w:p>
                          </w:txbxContent>
                        </wps:txbx>
                        <wps:bodyPr upright="1"/>
                      </wps:wsp>
                      <wps:wsp>
                        <wps:cNvPr id="782" name="圆角矩形 782"/>
                        <wps:cNvSpPr/>
                        <wps:spPr>
                          <a:xfrm>
                            <a:off x="180" y="4524"/>
                            <a:ext cx="1860" cy="603"/>
                          </a:xfrm>
                          <a:prstGeom prst="roundRect">
                            <a:avLst>
                              <a:gd name="adj" fmla="val 16667"/>
                            </a:avLst>
                          </a:prstGeom>
                          <a:solidFill>
                            <a:srgbClr val="9BBB59"/>
                          </a:solidFill>
                          <a:ln w="38100" cap="flat" cmpd="sng">
                            <a:solidFill>
                              <a:srgbClr val="F2F2F2"/>
                            </a:solidFill>
                            <a:prstDash val="solid"/>
                            <a:headEnd type="none" w="med" len="med"/>
                            <a:tailEnd type="none" w="med" len="med"/>
                          </a:ln>
                          <a:effectLst>
                            <a:outerShdw dist="28398" dir="3806096" algn="ctr" rotWithShape="0">
                              <a:srgbClr val="4E6128">
                                <a:alpha val="50000"/>
                              </a:srgbClr>
                            </a:outerShdw>
                          </a:effectLst>
                        </wps:spPr>
                        <wps:txbx>
                          <w:txbxContent>
                            <w:p w14:paraId="507BE7FE" w14:textId="77777777" w:rsidR="00892BCE" w:rsidRDefault="00000000">
                              <w:pPr>
                                <w:spacing w:after="156"/>
                                <w:ind w:firstLineChars="0" w:firstLine="0"/>
                                <w:rPr>
                                  <w:rFonts w:hint="eastAsia"/>
                                </w:rPr>
                              </w:pPr>
                              <w:r>
                                <w:rPr>
                                  <w:rFonts w:hint="eastAsia"/>
                                </w:rPr>
                                <w:t>砼拌和、运输</w:t>
                              </w:r>
                            </w:p>
                            <w:p w14:paraId="3C7FD50A" w14:textId="77777777" w:rsidR="00892BCE" w:rsidRDefault="00892BCE">
                              <w:pPr>
                                <w:spacing w:after="156"/>
                                <w:ind w:firstLine="480"/>
                                <w:rPr>
                                  <w:rFonts w:hint="eastAsia"/>
                                </w:rPr>
                              </w:pPr>
                            </w:p>
                          </w:txbxContent>
                        </wps:txbx>
                        <wps:bodyPr upright="1"/>
                      </wps:wsp>
                      <wps:wsp>
                        <wps:cNvPr id="783" name="圆角矩形 783"/>
                        <wps:cNvSpPr/>
                        <wps:spPr>
                          <a:xfrm>
                            <a:off x="180" y="5460"/>
                            <a:ext cx="1860" cy="603"/>
                          </a:xfrm>
                          <a:prstGeom prst="roundRect">
                            <a:avLst>
                              <a:gd name="adj" fmla="val 16667"/>
                            </a:avLst>
                          </a:prstGeom>
                          <a:solidFill>
                            <a:srgbClr val="9BBB59"/>
                          </a:solidFill>
                          <a:ln w="38100" cap="flat" cmpd="sng">
                            <a:solidFill>
                              <a:srgbClr val="F2F2F2"/>
                            </a:solidFill>
                            <a:prstDash val="solid"/>
                            <a:headEnd type="none" w="med" len="med"/>
                            <a:tailEnd type="none" w="med" len="med"/>
                          </a:ln>
                          <a:effectLst>
                            <a:outerShdw dist="28398" dir="3806096" algn="ctr" rotWithShape="0">
                              <a:srgbClr val="4E6128">
                                <a:alpha val="50000"/>
                              </a:srgbClr>
                            </a:outerShdw>
                          </a:effectLst>
                        </wps:spPr>
                        <wps:txbx>
                          <w:txbxContent>
                            <w:p w14:paraId="59E5DFC0" w14:textId="77777777" w:rsidR="00892BCE" w:rsidRDefault="00000000">
                              <w:pPr>
                                <w:spacing w:after="156"/>
                                <w:ind w:firstLineChars="0" w:firstLine="0"/>
                                <w:jc w:val="center"/>
                                <w:rPr>
                                  <w:rFonts w:hint="eastAsia"/>
                                </w:rPr>
                              </w:pPr>
                              <w:r>
                                <w:rPr>
                                  <w:rFonts w:hint="eastAsia"/>
                                </w:rPr>
                                <w:t>制作砼试块</w:t>
                              </w:r>
                            </w:p>
                            <w:p w14:paraId="62C5BCF6" w14:textId="77777777" w:rsidR="00892BCE" w:rsidRDefault="00892BCE">
                              <w:pPr>
                                <w:spacing w:after="156"/>
                                <w:ind w:firstLine="480"/>
                                <w:jc w:val="center"/>
                                <w:rPr>
                                  <w:rFonts w:hint="eastAsia"/>
                                </w:rPr>
                              </w:pPr>
                            </w:p>
                          </w:txbxContent>
                        </wps:txbx>
                        <wps:bodyPr upright="1"/>
                      </wps:wsp>
                      <wps:wsp>
                        <wps:cNvPr id="784" name="圆角矩形 784"/>
                        <wps:cNvSpPr/>
                        <wps:spPr>
                          <a:xfrm>
                            <a:off x="180" y="6396"/>
                            <a:ext cx="1860" cy="603"/>
                          </a:xfrm>
                          <a:prstGeom prst="roundRect">
                            <a:avLst>
                              <a:gd name="adj" fmla="val 16667"/>
                            </a:avLst>
                          </a:prstGeom>
                          <a:solidFill>
                            <a:srgbClr val="9BBB59"/>
                          </a:solidFill>
                          <a:ln w="38100" cap="flat" cmpd="sng">
                            <a:solidFill>
                              <a:srgbClr val="F2F2F2"/>
                            </a:solidFill>
                            <a:prstDash val="solid"/>
                            <a:headEnd type="none" w="med" len="med"/>
                            <a:tailEnd type="none" w="med" len="med"/>
                          </a:ln>
                          <a:effectLst>
                            <a:outerShdw dist="28398" dir="3806096" algn="ctr" rotWithShape="0">
                              <a:srgbClr val="4E6128">
                                <a:alpha val="50000"/>
                              </a:srgbClr>
                            </a:outerShdw>
                          </a:effectLst>
                        </wps:spPr>
                        <wps:txbx>
                          <w:txbxContent>
                            <w:p w14:paraId="2E8549F2" w14:textId="77777777" w:rsidR="00892BCE" w:rsidRDefault="00000000">
                              <w:pPr>
                                <w:spacing w:after="156"/>
                                <w:ind w:firstLineChars="0" w:firstLine="0"/>
                                <w:jc w:val="center"/>
                                <w:rPr>
                                  <w:rFonts w:hint="eastAsia"/>
                                </w:rPr>
                              </w:pPr>
                              <w:r>
                                <w:rPr>
                                  <w:rFonts w:hint="eastAsia"/>
                                </w:rPr>
                                <w:t>试块检测</w:t>
                              </w:r>
                            </w:p>
                            <w:p w14:paraId="4A72A7EC" w14:textId="77777777" w:rsidR="00892BCE" w:rsidRDefault="00892BCE">
                              <w:pPr>
                                <w:spacing w:after="156"/>
                                <w:ind w:firstLine="480"/>
                                <w:jc w:val="center"/>
                                <w:rPr>
                                  <w:rFonts w:hint="eastAsia"/>
                                </w:rPr>
                              </w:pPr>
                            </w:p>
                          </w:txbxContent>
                        </wps:txbx>
                        <wps:bodyPr upright="1"/>
                      </wps:wsp>
                      <wps:wsp>
                        <wps:cNvPr id="785" name="直接箭头连接符 785"/>
                        <wps:cNvCnPr>
                          <a:stCxn id="781" idx="2"/>
                          <a:endCxn id="782" idx="0"/>
                        </wps:cNvCnPr>
                        <wps:spPr>
                          <a:xfrm rot="5400000">
                            <a:off x="958" y="4341"/>
                            <a:ext cx="117" cy="1"/>
                          </a:xfrm>
                          <a:prstGeom prst="straightConnector1">
                            <a:avLst/>
                          </a:prstGeom>
                          <a:ln w="9525" cap="flat" cmpd="sng">
                            <a:solidFill>
                              <a:srgbClr val="000000"/>
                            </a:solidFill>
                            <a:prstDash val="solid"/>
                            <a:headEnd type="none" w="med" len="med"/>
                            <a:tailEnd type="triangle" w="med" len="med"/>
                          </a:ln>
                        </wps:spPr>
                        <wps:bodyPr/>
                      </wps:wsp>
                      <wps:wsp>
                        <wps:cNvPr id="786" name="直接箭头连接符 786"/>
                        <wps:cNvCnPr>
                          <a:stCxn id="782" idx="2"/>
                          <a:endCxn id="783" idx="0"/>
                        </wps:cNvCnPr>
                        <wps:spPr>
                          <a:xfrm rot="5400000">
                            <a:off x="880" y="5199"/>
                            <a:ext cx="273" cy="1"/>
                          </a:xfrm>
                          <a:prstGeom prst="straightConnector1">
                            <a:avLst/>
                          </a:prstGeom>
                          <a:ln w="9525" cap="flat" cmpd="sng">
                            <a:solidFill>
                              <a:srgbClr val="000000"/>
                            </a:solidFill>
                            <a:prstDash val="solid"/>
                            <a:headEnd type="none" w="med" len="med"/>
                            <a:tailEnd type="triangle" w="med" len="med"/>
                          </a:ln>
                        </wps:spPr>
                        <wps:bodyPr/>
                      </wps:wsp>
                      <wps:wsp>
                        <wps:cNvPr id="787" name="直接箭头连接符 787"/>
                        <wps:cNvCnPr>
                          <a:stCxn id="783" idx="2"/>
                          <a:endCxn id="784" idx="0"/>
                        </wps:cNvCnPr>
                        <wps:spPr>
                          <a:xfrm rot="5400000">
                            <a:off x="880" y="6135"/>
                            <a:ext cx="273" cy="1"/>
                          </a:xfrm>
                          <a:prstGeom prst="straightConnector1">
                            <a:avLst/>
                          </a:prstGeom>
                          <a:ln w="9525" cap="flat" cmpd="sng">
                            <a:solidFill>
                              <a:srgbClr val="000000"/>
                            </a:solidFill>
                            <a:prstDash val="solid"/>
                            <a:headEnd type="none" w="med" len="med"/>
                            <a:tailEnd type="triangle" w="med" len="med"/>
                          </a:ln>
                        </wps:spPr>
                        <wps:bodyPr/>
                      </wps:wsp>
                      <wps:wsp>
                        <wps:cNvPr id="788" name="椭圆 788"/>
                        <wps:cNvSpPr/>
                        <wps:spPr>
                          <a:xfrm>
                            <a:off x="90" y="1474"/>
                            <a:ext cx="1905" cy="603"/>
                          </a:xfrm>
                          <a:prstGeom prst="ellipse">
                            <a:avLst/>
                          </a:prstGeom>
                          <a:solidFill>
                            <a:srgbClr val="9BBB59"/>
                          </a:solidFill>
                          <a:ln w="38100" cap="flat" cmpd="sng">
                            <a:solidFill>
                              <a:srgbClr val="F2F2F2"/>
                            </a:solidFill>
                            <a:prstDash val="solid"/>
                            <a:headEnd type="none" w="med" len="med"/>
                            <a:tailEnd type="none" w="med" len="med"/>
                          </a:ln>
                          <a:effectLst>
                            <a:outerShdw dist="28398" dir="3806096" algn="ctr" rotWithShape="0">
                              <a:srgbClr val="4E6128">
                                <a:alpha val="50000"/>
                              </a:srgbClr>
                            </a:outerShdw>
                          </a:effectLst>
                        </wps:spPr>
                        <wps:txbx>
                          <w:txbxContent>
                            <w:p w14:paraId="57F85DDD" w14:textId="77777777" w:rsidR="00892BCE" w:rsidRDefault="00000000">
                              <w:pPr>
                                <w:spacing w:line="240" w:lineRule="auto"/>
                                <w:ind w:firstLineChars="0" w:firstLine="0"/>
                                <w:jc w:val="both"/>
                                <w:rPr>
                                  <w:rFonts w:hint="eastAsia"/>
                                  <w:sz w:val="21"/>
                                  <w:szCs w:val="21"/>
                                </w:rPr>
                              </w:pPr>
                              <w:r>
                                <w:rPr>
                                  <w:rFonts w:hint="eastAsia"/>
                                  <w:sz w:val="21"/>
                                  <w:szCs w:val="21"/>
                                </w:rPr>
                                <w:t>原材料检验</w:t>
                              </w:r>
                            </w:p>
                          </w:txbxContent>
                        </wps:txbx>
                        <wps:bodyPr upright="1"/>
                      </wps:wsp>
                      <wps:wsp>
                        <wps:cNvPr id="789" name="肘形连接符 789"/>
                        <wps:cNvCnPr>
                          <a:stCxn id="782" idx="3"/>
                          <a:endCxn id="773" idx="2"/>
                        </wps:cNvCnPr>
                        <wps:spPr>
                          <a:xfrm>
                            <a:off x="2070" y="4826"/>
                            <a:ext cx="966" cy="349"/>
                          </a:xfrm>
                          <a:prstGeom prst="bentConnector3">
                            <a:avLst>
                              <a:gd name="adj1" fmla="val 50000"/>
                            </a:avLst>
                          </a:prstGeom>
                          <a:ln w="9525" cap="flat" cmpd="sng">
                            <a:solidFill>
                              <a:srgbClr val="000000"/>
                            </a:solidFill>
                            <a:prstDash val="solid"/>
                            <a:miter/>
                            <a:headEnd type="none" w="med" len="med"/>
                            <a:tailEnd type="triangle" w="med" len="med"/>
                          </a:ln>
                        </wps:spPr>
                        <wps:bodyPr/>
                      </wps:wsp>
                      <wps:wsp>
                        <wps:cNvPr id="790" name="肘形连接符 790"/>
                        <wps:cNvCnPr>
                          <a:stCxn id="788" idx="4"/>
                          <a:endCxn id="779" idx="0"/>
                        </wps:cNvCnPr>
                        <wps:spPr>
                          <a:xfrm rot="-5400000" flipH="1">
                            <a:off x="895" y="2255"/>
                            <a:ext cx="426" cy="130"/>
                          </a:xfrm>
                          <a:prstGeom prst="bentConnector3">
                            <a:avLst>
                              <a:gd name="adj1" fmla="val 49764"/>
                            </a:avLst>
                          </a:prstGeom>
                          <a:ln w="9525" cap="flat" cmpd="sng">
                            <a:solidFill>
                              <a:srgbClr val="000000"/>
                            </a:solidFill>
                            <a:prstDash val="solid"/>
                            <a:miter/>
                            <a:headEnd type="none" w="med" len="med"/>
                            <a:tailEnd type="triangle" w="med" len="med"/>
                          </a:ln>
                        </wps:spPr>
                        <wps:bodyPr/>
                      </wps:wsp>
                      <wps:wsp>
                        <wps:cNvPr id="791" name="椭圆 791"/>
                        <wps:cNvSpPr/>
                        <wps:spPr>
                          <a:xfrm>
                            <a:off x="3216" y="5923"/>
                            <a:ext cx="2338" cy="573"/>
                          </a:xfrm>
                          <a:prstGeom prst="ellipse">
                            <a:avLst/>
                          </a:prstGeom>
                          <a:solidFill>
                            <a:srgbClr val="F79646"/>
                          </a:solidFill>
                          <a:ln w="38100" cap="flat" cmpd="sng">
                            <a:solidFill>
                              <a:srgbClr val="F2F2F2"/>
                            </a:solidFill>
                            <a:prstDash val="solid"/>
                            <a:headEnd type="none" w="med" len="med"/>
                            <a:tailEnd type="none" w="med" len="med"/>
                          </a:ln>
                          <a:effectLst>
                            <a:outerShdw dist="28398" dir="3806096" algn="ctr" rotWithShape="0">
                              <a:srgbClr val="974706">
                                <a:alpha val="50000"/>
                              </a:srgbClr>
                            </a:outerShdw>
                          </a:effectLst>
                        </wps:spPr>
                        <wps:txbx>
                          <w:txbxContent>
                            <w:p w14:paraId="2160E1BA" w14:textId="77777777" w:rsidR="00892BCE" w:rsidRDefault="00000000">
                              <w:pPr>
                                <w:spacing w:after="156" w:line="240" w:lineRule="auto"/>
                                <w:ind w:firstLineChars="0" w:firstLine="0"/>
                                <w:jc w:val="center"/>
                                <w:rPr>
                                  <w:rFonts w:hint="eastAsia"/>
                                </w:rPr>
                              </w:pPr>
                              <w:r>
                                <w:rPr>
                                  <w:rFonts w:hint="eastAsia"/>
                                </w:rPr>
                                <w:t>拆除模板</w:t>
                              </w:r>
                            </w:p>
                          </w:txbxContent>
                        </wps:txbx>
                        <wps:bodyPr upright="1"/>
                      </wps:wsp>
                      <wps:wsp>
                        <wps:cNvPr id="792" name="椭圆 792"/>
                        <wps:cNvSpPr/>
                        <wps:spPr>
                          <a:xfrm>
                            <a:off x="2991" y="6999"/>
                            <a:ext cx="2634" cy="678"/>
                          </a:xfrm>
                          <a:prstGeom prst="ellipse">
                            <a:avLst/>
                          </a:prstGeom>
                          <a:solidFill>
                            <a:srgbClr val="F79646"/>
                          </a:solidFill>
                          <a:ln w="38100" cap="flat" cmpd="sng">
                            <a:solidFill>
                              <a:srgbClr val="F2F2F2"/>
                            </a:solidFill>
                            <a:prstDash val="solid"/>
                            <a:headEnd type="none" w="med" len="med"/>
                            <a:tailEnd type="none" w="med" len="med"/>
                          </a:ln>
                          <a:effectLst>
                            <a:outerShdw dist="28398" dir="3806096" algn="ctr" rotWithShape="0">
                              <a:srgbClr val="974706">
                                <a:alpha val="50000"/>
                              </a:srgbClr>
                            </a:outerShdw>
                          </a:effectLst>
                        </wps:spPr>
                        <wps:txbx>
                          <w:txbxContent>
                            <w:p w14:paraId="1C1E87C1" w14:textId="77777777" w:rsidR="00892BCE" w:rsidRDefault="00000000">
                              <w:pPr>
                                <w:spacing w:after="156"/>
                                <w:ind w:firstLineChars="0" w:firstLine="0"/>
                                <w:jc w:val="center"/>
                                <w:rPr>
                                  <w:rFonts w:hint="eastAsia"/>
                                </w:rPr>
                              </w:pPr>
                              <w:r>
                                <w:rPr>
                                  <w:rFonts w:hint="eastAsia"/>
                                </w:rPr>
                                <w:t>混凝土养护</w:t>
                              </w:r>
                            </w:p>
                          </w:txbxContent>
                        </wps:txbx>
                        <wps:bodyPr upright="1"/>
                      </wps:wsp>
                      <wps:wsp>
                        <wps:cNvPr id="793" name="直接箭头连接符 793"/>
                        <wps:cNvCnPr>
                          <a:stCxn id="788" idx="4"/>
                          <a:endCxn id="779" idx="0"/>
                        </wps:cNvCnPr>
                        <wps:spPr>
                          <a:xfrm rot="5400000">
                            <a:off x="4080" y="6736"/>
                            <a:ext cx="336" cy="1"/>
                          </a:xfrm>
                          <a:prstGeom prst="straightConnector1">
                            <a:avLst/>
                          </a:prstGeom>
                          <a:ln w="9525" cap="flat" cmpd="sng">
                            <a:solidFill>
                              <a:srgbClr val="000000"/>
                            </a:solidFill>
                            <a:prstDash val="solid"/>
                            <a:headEnd type="none" w="med" len="med"/>
                            <a:tailEnd type="triangle" w="med" len="med"/>
                          </a:ln>
                        </wps:spPr>
                        <wps:bodyPr/>
                      </wps:wsp>
                    </wpg:wgp>
                  </a:graphicData>
                </a:graphic>
              </wp:inline>
            </w:drawing>
          </mc:Choice>
          <mc:Fallback>
            <w:pict>
              <v:group w14:anchorId="431BFC44" id="组合 27" o:spid="_x0000_s1026" style="width:437pt;height:559.35pt;mso-position-horizontal-relative:char;mso-position-vertical-relative:line" coordsize="8196,7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">
                <o:lock v:ext="edit" rotation="t"/>
                <v:rect id="矩形 765" o:spid="_x0000_s1027" style="position:absolute;width:8196;height:7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" fillcolor="#92cddc" strokeweight="1pt">
                  <v:fill color2="#daeef3" angle="135" focus="50%" type="gradient"/>
                  <v:shadow on="t" color="#205867" opacity=".5" offset="1pt"/>
                  <v:path arrowok="t"/>
                  <o:lock v:ext="edit" aspectratio="t" text="t"/>
                </v:rect>
                <v:oval id="椭圆 766" o:spid="_x0000_s1028" style="position:absolute;left:3081;top:693;width:1814;height: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" fillcolor="#f79646" strokecolor="#f2f2f2" strokeweight="3pt">
                  <v:shadow on="t" color="#974706" opacity=".5" offset="1pt"/>
                  <v:textbox>
                    <w:txbxContent>
                      <w:p w14:paraId="3F0A304E" w14:textId="77777777" w:rsidR="00892BCE" w:rsidRDefault="00000000">
                        <w:pPr>
                          <w:spacing w:after="156" w:line="240" w:lineRule="auto"/>
                          <w:ind w:firstLineChars="0" w:firstLine="0"/>
                          <w:rPr>
                            <w:rFonts w:hint="eastAsia"/>
                          </w:rPr>
                        </w:pPr>
                        <w:r>
                          <w:rPr>
                            <w:rFonts w:hint="eastAsia"/>
                          </w:rPr>
                          <w:t>测量放样</w:t>
                        </w:r>
                      </w:p>
                    </w:txbxContent>
                  </v:textbox>
                </v:oval>
                <v:oval id="椭圆 767" o:spid="_x0000_s1029" style="position:absolute;left:2809;top:1444;width:2415;height: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" fillcolor="#f79646" strokecolor="#f2f2f2" strokeweight="3pt">
                  <v:shadow on="t" color="#974706" opacity=".5" offset="1pt"/>
                  <v:textbox>
                    <w:txbxContent>
                      <w:p w14:paraId="6E114930" w14:textId="77777777" w:rsidR="00892BCE" w:rsidRDefault="00000000">
                        <w:pPr>
                          <w:spacing w:after="156" w:line="240" w:lineRule="auto"/>
                          <w:ind w:firstLineChars="0" w:firstLine="0"/>
                          <w:jc w:val="center"/>
                          <w:rPr>
                            <w:rFonts w:hint="eastAsia"/>
                          </w:rPr>
                        </w:pPr>
                        <w:r>
                          <w:rPr>
                            <w:rFonts w:hint="eastAsia"/>
                          </w:rPr>
                          <w:t>承台或底系梁凿毛</w:t>
                        </w:r>
                      </w:p>
                    </w:txbxContent>
                  </v:textbox>
                </v:oval>
                <v:oval id="椭圆 768" o:spid="_x0000_s1030" style="position:absolute;left:3021;top:2740;width:3684;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" fillcolor="#f79646" strokecolor="#f2f2f2" strokeweight="3pt">
                  <v:shadow on="t" color="#974706" opacity=".5" offset="1pt"/>
                  <v:textbox>
                    <w:txbxContent>
                      <w:p w14:paraId="128F6D7D" w14:textId="77777777" w:rsidR="00892BCE" w:rsidRDefault="00000000">
                        <w:pPr>
                          <w:spacing w:after="156" w:line="240" w:lineRule="auto"/>
                          <w:ind w:firstLineChars="83" w:firstLine="199"/>
                          <w:jc w:val="center"/>
                          <w:rPr>
                            <w:rFonts w:hint="eastAsia"/>
                          </w:rPr>
                        </w:pPr>
                        <w:r>
                          <w:rPr>
                            <w:rFonts w:hint="eastAsia"/>
                          </w:rPr>
                          <w:t>墩柱绑扎钢筋</w:t>
                        </w:r>
                      </w:p>
                    </w:txbxContent>
                  </v:textbox>
                </v:oval>
                <v:oval id="椭圆 769" o:spid="_x0000_s1031" style="position:absolute;left:1800;width:4485;height: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" fillcolor="#9bbb59" strokecolor="#f2f2f2" strokeweight="3pt">
                  <v:shadow on="t" color="#4e6128" opacity=".5" offset="1pt"/>
                  <v:textbox>
                    <w:txbxContent>
                      <w:p w14:paraId="6A1A3497" w14:textId="77777777" w:rsidR="00892BCE" w:rsidRDefault="00000000">
                        <w:pPr>
                          <w:spacing w:after="156" w:line="240" w:lineRule="auto"/>
                          <w:ind w:firstLineChars="182" w:firstLine="384"/>
                          <w:rPr>
                            <w:rFonts w:hint="eastAsia"/>
                            <w:b/>
                            <w:sz w:val="21"/>
                            <w:szCs w:val="21"/>
                          </w:rPr>
                        </w:pPr>
                        <w:r>
                          <w:rPr>
                            <w:rFonts w:hint="eastAsia"/>
                            <w:b/>
                            <w:sz w:val="21"/>
                            <w:szCs w:val="21"/>
                          </w:rPr>
                          <w:t>无顶系梁墩柱施工工艺流程</w:t>
                        </w:r>
                      </w:p>
                      <w:p w14:paraId="0A607481" w14:textId="77777777" w:rsidR="00892BCE" w:rsidRDefault="00892BCE">
                        <w:pPr>
                          <w:ind w:firstLine="480"/>
                          <w:rPr>
                            <w:rFonts w:hint="eastAsia"/>
                          </w:rPr>
                        </w:pPr>
                      </w:p>
                    </w:txbxContent>
                  </v:textbox>
                </v:oval>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肘形连接符 770" o:spid="_x0000_s1032" type="#_x0000_t34" style="position:absolute;left:3847;top:1244;width:123;height:29;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" adj="10712">
                  <v:stroke endarrow="block"/>
                </v:shape>
                <v:shape id="肘形连接符 771" o:spid="_x0000_s1033" type="#_x0000_t34" style="position:absolute;left:4303;top:2150;width:274;height:846;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">
                  <v:stroke endarrow="block"/>
                </v:shape>
                <v:oval id="椭圆 772" o:spid="_x0000_s1034" style="position:absolute;left:2550;top:3820;width:2355;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" fillcolor="#f79646" strokecolor="#f2f2f2" strokeweight="3pt">
                  <v:shadow on="t" color="#974706" opacity=".5" offset="1pt"/>
                  <v:textbox>
                    <w:txbxContent>
                      <w:p w14:paraId="1C40AED1" w14:textId="77777777" w:rsidR="00892BCE" w:rsidRDefault="00000000">
                        <w:pPr>
                          <w:spacing w:after="156" w:line="240" w:lineRule="auto"/>
                          <w:ind w:firstLineChars="100" w:firstLine="240"/>
                          <w:rPr>
                            <w:rFonts w:hint="eastAsia"/>
                          </w:rPr>
                        </w:pPr>
                        <w:r>
                          <w:rPr>
                            <w:rFonts w:hint="eastAsia"/>
                          </w:rPr>
                          <w:t>安装模板</w:t>
                        </w:r>
                      </w:p>
                    </w:txbxContent>
                  </v:textbox>
                </v:oval>
                <v:oval id="椭圆 773" o:spid="_x0000_s1035" style="position:absolute;left:3066;top:4888;width:2344;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" fillcolor="#f79646" strokecolor="#f2f2f2" strokeweight="3pt">
                  <v:shadow on="t" color="#974706" opacity=".5" offset="1pt"/>
                  <v:textbox>
                    <w:txbxContent>
                      <w:p w14:paraId="47300C65" w14:textId="77777777" w:rsidR="00892BCE" w:rsidRDefault="00000000">
                        <w:pPr>
                          <w:spacing w:after="156" w:line="240" w:lineRule="auto"/>
                          <w:ind w:firstLineChars="0" w:firstLine="0"/>
                          <w:jc w:val="center"/>
                          <w:rPr>
                            <w:rFonts w:hint="eastAsia"/>
                          </w:rPr>
                        </w:pPr>
                        <w:r>
                          <w:rPr>
                            <w:rFonts w:hint="eastAsia"/>
                          </w:rPr>
                          <w:t>混凝土浇筑</w:t>
                        </w:r>
                      </w:p>
                    </w:txbxContent>
                  </v:textbox>
                </v:oval>
                <v:shape id="肘形连接符 774" o:spid="_x0000_s1036" type="#_x0000_t34" style="position:absolute;left:3978;top:2905;width:447;height:1135;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" adj="10776">
                  <v:stroke endarrow="block"/>
                </v:shape>
                <v:shape id="肘形连接符 775" o:spid="_x0000_s1037" type="#_x0000_t34" style="position:absolute;left:3671;top:4291;width:435;height:51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" adj="10775">
                  <v:stroke endarrow="block"/>
                </v:shape>
                <v:shape id="肘形连接符 776" o:spid="_x0000_s1038" type="#_x0000_t34" style="position:absolute;left:3980;top:5560;width:432;height:10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" adj="10750">
                  <v:stroke endarrow="block"/>
                </v:shape>
                <v:oval id="椭圆 777" o:spid="_x0000_s1039" style="position:absolute;left:5745;top:3565;width:2160;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" fillcolor="#9bbb59" strokecolor="#f2f2f2" strokeweight="3pt">
                  <v:shadow on="t" color="#4e6128" opacity=".5" offset="1pt"/>
                  <v:textbox>
                    <w:txbxContent>
                      <w:p w14:paraId="6F431450" w14:textId="77777777" w:rsidR="00892BCE" w:rsidRDefault="00000000">
                        <w:pPr>
                          <w:spacing w:after="156" w:line="240" w:lineRule="auto"/>
                          <w:ind w:firstLineChars="0" w:firstLine="0"/>
                          <w:jc w:val="center"/>
                          <w:rPr>
                            <w:rFonts w:hint="eastAsia"/>
                          </w:rPr>
                        </w:pPr>
                        <w:r>
                          <w:rPr>
                            <w:rFonts w:hint="eastAsia"/>
                          </w:rPr>
                          <w:t>模板加工</w:t>
                        </w:r>
                      </w:p>
                    </w:txbxContent>
                  </v:textbox>
                </v:oval>
                <v:shape id="肘形连接符 778" o:spid="_x0000_s1040" type="#_x0000_t34" style="position:absolute;left:4935;top:3867;width:780;height:240;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">
                  <v:stroke endarrow="block"/>
                </v:shape>
                <v:oval id="椭圆 779" o:spid="_x0000_s1041" style="position:absolute;left:21;top:2563;width:2304;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" fillcolor="#9bbb59" strokecolor="#f2f2f2" strokeweight="3pt">
                  <v:shadow on="t" color="#4e6128" opacity=".5" offset="1pt"/>
                  <v:textbox>
                    <w:txbxContent>
                      <w:p w14:paraId="76A05A04" w14:textId="77777777" w:rsidR="00892BCE" w:rsidRDefault="00000000">
                        <w:pPr>
                          <w:spacing w:after="156" w:line="240" w:lineRule="auto"/>
                          <w:ind w:firstLineChars="0" w:firstLine="0"/>
                          <w:jc w:val="center"/>
                          <w:rPr>
                            <w:rFonts w:hint="eastAsia"/>
                          </w:rPr>
                        </w:pPr>
                        <w:r>
                          <w:rPr>
                            <w:rFonts w:hint="eastAsia"/>
                          </w:rPr>
                          <w:t>钢筋加工</w:t>
                        </w:r>
                      </w:p>
                    </w:txbxContent>
                  </v:textbox>
                </v:oval>
                <v:shape id="肘形连接符 780" o:spid="_x0000_s1042" type="#_x0000_t34" style="position:absolute;left:2355;top:2865;width:636;height:16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">
                  <v:stroke endarrow="block"/>
                </v:shape>
                <v:roundrect id="圆角矩形 781" o:spid="_x0000_s1043" style="position:absolute;left:180;top:3744;width:1860;height:60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" fillcolor="#9bbb59" strokecolor="#f2f2f2" strokeweight="3pt">
                  <v:shadow on="t" color="#4e6128" opacity=".5" offset="1pt"/>
                  <v:textbox>
                    <w:txbxContent>
                      <w:p w14:paraId="1E311448" w14:textId="77777777" w:rsidR="00892BCE" w:rsidRDefault="00000000">
                        <w:pPr>
                          <w:spacing w:after="156"/>
                          <w:ind w:firstLineChars="0" w:firstLine="0"/>
                          <w:rPr>
                            <w:rFonts w:hint="eastAsia"/>
                          </w:rPr>
                        </w:pPr>
                        <w:r>
                          <w:rPr>
                            <w:rFonts w:hint="eastAsia"/>
                          </w:rPr>
                          <w:t>砼配合比试验</w:t>
                        </w:r>
                      </w:p>
                    </w:txbxContent>
                  </v:textbox>
                </v:roundrect>
                <v:roundrect id="圆角矩形 782" o:spid="_x0000_s1044" style="position:absolute;left:180;top:4524;width:1860;height:60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" fillcolor="#9bbb59" strokecolor="#f2f2f2" strokeweight="3pt">
                  <v:shadow on="t" color="#4e6128" opacity=".5" offset="1pt"/>
                  <v:textbox>
                    <w:txbxContent>
                      <w:p w14:paraId="507BE7FE" w14:textId="77777777" w:rsidR="00892BCE" w:rsidRDefault="00000000">
                        <w:pPr>
                          <w:spacing w:after="156"/>
                          <w:ind w:firstLineChars="0" w:firstLine="0"/>
                          <w:rPr>
                            <w:rFonts w:hint="eastAsia"/>
                          </w:rPr>
                        </w:pPr>
                        <w:r>
                          <w:rPr>
                            <w:rFonts w:hint="eastAsia"/>
                          </w:rPr>
                          <w:t>砼拌和、运输</w:t>
                        </w:r>
                      </w:p>
                      <w:p w14:paraId="3C7FD50A" w14:textId="77777777" w:rsidR="00892BCE" w:rsidRDefault="00892BCE">
                        <w:pPr>
                          <w:spacing w:after="156"/>
                          <w:ind w:firstLine="480"/>
                          <w:rPr>
                            <w:rFonts w:hint="eastAsia"/>
                          </w:rPr>
                        </w:pPr>
                      </w:p>
                    </w:txbxContent>
                  </v:textbox>
                </v:roundrect>
                <v:roundrect id="圆角矩形 783" o:spid="_x0000_s1045" style="position:absolute;left:180;top:5460;width:1860;height:60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" fillcolor="#9bbb59" strokecolor="#f2f2f2" strokeweight="3pt">
                  <v:shadow on="t" color="#4e6128" opacity=".5" offset="1pt"/>
                  <v:textbox>
                    <w:txbxContent>
                      <w:p w14:paraId="59E5DFC0" w14:textId="77777777" w:rsidR="00892BCE" w:rsidRDefault="00000000">
                        <w:pPr>
                          <w:spacing w:after="156"/>
                          <w:ind w:firstLineChars="0" w:firstLine="0"/>
                          <w:jc w:val="center"/>
                          <w:rPr>
                            <w:rFonts w:hint="eastAsia"/>
                          </w:rPr>
                        </w:pPr>
                        <w:r>
                          <w:rPr>
                            <w:rFonts w:hint="eastAsia"/>
                          </w:rPr>
                          <w:t>制作砼试块</w:t>
                        </w:r>
                      </w:p>
                      <w:p w14:paraId="62C5BCF6" w14:textId="77777777" w:rsidR="00892BCE" w:rsidRDefault="00892BCE">
                        <w:pPr>
                          <w:spacing w:after="156"/>
                          <w:ind w:firstLine="480"/>
                          <w:jc w:val="center"/>
                          <w:rPr>
                            <w:rFonts w:hint="eastAsia"/>
                          </w:rPr>
                        </w:pPr>
                      </w:p>
                    </w:txbxContent>
                  </v:textbox>
                </v:roundrect>
                <v:roundrect id="圆角矩形 784" o:spid="_x0000_s1046" style="position:absolute;left:180;top:6396;width:1860;height:60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" fillcolor="#9bbb59" strokecolor="#f2f2f2" strokeweight="3pt">
                  <v:shadow on="t" color="#4e6128" opacity=".5" offset="1pt"/>
                  <v:textbox>
                    <w:txbxContent>
                      <w:p w14:paraId="2E8549F2" w14:textId="77777777" w:rsidR="00892BCE" w:rsidRDefault="00000000">
                        <w:pPr>
                          <w:spacing w:after="156"/>
                          <w:ind w:firstLineChars="0" w:firstLine="0"/>
                          <w:jc w:val="center"/>
                          <w:rPr>
                            <w:rFonts w:hint="eastAsia"/>
                          </w:rPr>
                        </w:pPr>
                        <w:r>
                          <w:rPr>
                            <w:rFonts w:hint="eastAsia"/>
                          </w:rPr>
                          <w:t>试块检测</w:t>
                        </w:r>
                      </w:p>
                      <w:p w14:paraId="4A72A7EC" w14:textId="77777777" w:rsidR="00892BCE" w:rsidRDefault="00892BCE">
                        <w:pPr>
                          <w:spacing w:after="156"/>
                          <w:ind w:firstLine="480"/>
                          <w:jc w:val="center"/>
                          <w:rPr>
                            <w:rFonts w:hint="eastAsia"/>
                          </w:rPr>
                        </w:pPr>
                      </w:p>
                    </w:txbxContent>
                  </v:textbox>
                </v:roundrect>
                <v:shapetype id="_x0000_t32" coordsize="21600,21600" o:spt="32" o:oned="t" path="m,l21600,21600e" filled="f">
                  <v:path arrowok="t" fillok="f" o:connecttype="none"/>
                  <o:lock v:ext="edit" shapetype="t"/>
                </v:shapetype>
                <v:shape id="直接箭头连接符 785" o:spid="_x0000_s1047" type="#_x0000_t32" style="position:absolute;left:958;top:4341;width:117;height:1;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">
                  <v:stroke endarrow="block"/>
                </v:shape>
                <v:shape id="直接箭头连接符 786" o:spid="_x0000_s1048" type="#_x0000_t32" style="position:absolute;left:880;top:5199;width:273;height:1;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">
                  <v:stroke endarrow="block"/>
                </v:shape>
                <v:shape id="直接箭头连接符 787" o:spid="_x0000_s1049" type="#_x0000_t32" style="position:absolute;left:880;top:6135;width:273;height:1;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">
                  <v:stroke endarrow="block"/>
                </v:shape>
                <v:oval id="椭圆 788" o:spid="_x0000_s1050" style="position:absolute;left:90;top:1474;width:1905;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" fillcolor="#9bbb59" strokecolor="#f2f2f2" strokeweight="3pt">
                  <v:shadow on="t" color="#4e6128" opacity=".5" offset="1pt"/>
                  <v:textbox>
                    <w:txbxContent>
                      <w:p w14:paraId="57F85DDD" w14:textId="77777777" w:rsidR="00892BCE" w:rsidRDefault="00000000">
                        <w:pPr>
                          <w:spacing w:line="240" w:lineRule="auto"/>
                          <w:ind w:firstLineChars="0" w:firstLine="0"/>
                          <w:jc w:val="both"/>
                          <w:rPr>
                            <w:rFonts w:hint="eastAsia"/>
                            <w:sz w:val="21"/>
                            <w:szCs w:val="21"/>
                          </w:rPr>
                        </w:pPr>
                        <w:r>
                          <w:rPr>
                            <w:rFonts w:hint="eastAsia"/>
                            <w:sz w:val="21"/>
                            <w:szCs w:val="21"/>
                          </w:rPr>
                          <w:t>原材料检验</w:t>
                        </w:r>
                      </w:p>
                    </w:txbxContent>
                  </v:textbox>
                </v:oval>
                <v:shape id="肘形连接符 789" o:spid="_x0000_s1051" type="#_x0000_t34" style="position:absolute;left:2070;top:4826;width:966;height:34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">
                  <v:stroke endarrow="block"/>
                </v:shape>
                <v:shape id="肘形连接符 790" o:spid="_x0000_s1052" type="#_x0000_t34" style="position:absolute;left:895;top:2255;width:426;height:13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" adj="10749">
                  <v:stroke endarrow="block"/>
                </v:shape>
                <v:oval id="椭圆 791" o:spid="_x0000_s1053" style="position:absolute;left:3216;top:5923;width:2338;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" fillcolor="#f79646" strokecolor="#f2f2f2" strokeweight="3pt">
                  <v:shadow on="t" color="#974706" opacity=".5" offset="1pt"/>
                  <v:textbox>
                    <w:txbxContent>
                      <w:p w14:paraId="2160E1BA" w14:textId="77777777" w:rsidR="00892BCE" w:rsidRDefault="00000000">
                        <w:pPr>
                          <w:spacing w:after="156" w:line="240" w:lineRule="auto"/>
                          <w:ind w:firstLineChars="0" w:firstLine="0"/>
                          <w:jc w:val="center"/>
                          <w:rPr>
                            <w:rFonts w:hint="eastAsia"/>
                          </w:rPr>
                        </w:pPr>
                        <w:r>
                          <w:rPr>
                            <w:rFonts w:hint="eastAsia"/>
                          </w:rPr>
                          <w:t>拆除模板</w:t>
                        </w:r>
                      </w:p>
                    </w:txbxContent>
                  </v:textbox>
                </v:oval>
                <v:oval id="椭圆 792" o:spid="_x0000_s1054" style="position:absolute;left:2991;top:6999;width:2634;height: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" fillcolor="#f79646" strokecolor="#f2f2f2" strokeweight="3pt">
                  <v:shadow on="t" color="#974706" opacity=".5" offset="1pt"/>
                  <v:textbox>
                    <w:txbxContent>
                      <w:p w14:paraId="1C1E87C1" w14:textId="77777777" w:rsidR="00892BCE" w:rsidRDefault="00000000">
                        <w:pPr>
                          <w:spacing w:after="156"/>
                          <w:ind w:firstLineChars="0" w:firstLine="0"/>
                          <w:jc w:val="center"/>
                          <w:rPr>
                            <w:rFonts w:hint="eastAsia"/>
                          </w:rPr>
                        </w:pPr>
                        <w:r>
                          <w:rPr>
                            <w:rFonts w:hint="eastAsia"/>
                          </w:rPr>
                          <w:t>混凝土养护</w:t>
                        </w:r>
                      </w:p>
                    </w:txbxContent>
                  </v:textbox>
                </v:oval>
                <v:shape id="直接箭头连接符 793" o:spid="_x0000_s1055" type="#_x0000_t32" style="position:absolute;left:4080;top:6736;width:336;height:1;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">
                  <v:stroke endarrow="block"/>
                </v:shape>
                <w10:anchorlock/>
              </v:group>
            </w:pict>
          </mc:Fallback>
        </mc:AlternateContent>
      </w:r>
    </w:p>
    <w:p w14:paraId="0E1AB416" w14:textId="77777777" w:rsidR="00892BCE" w:rsidRDefault="00000000">
      <w:pPr>
        <w:pStyle w:val="a0"/>
        <w:ind w:firstLine="390"/>
        <w:jc w:val="center"/>
        <w:rPr>
          <w:rFonts w:hint="eastAsia"/>
          <w:kern w:val="2"/>
        </w:rPr>
      </w:pPr>
      <w:r>
        <w:rPr>
          <w:rFonts w:eastAsia="宋体" w:cs="宋体" w:hint="eastAsia"/>
          <w:sz w:val="21"/>
          <w:szCs w:val="21"/>
        </w:rPr>
        <w:t>图8、</w:t>
      </w:r>
      <w:r>
        <w:rPr>
          <w:rFonts w:eastAsia="宋体" w:cs="宋体" w:hint="eastAsia"/>
          <w:kern w:val="2"/>
          <w:sz w:val="21"/>
          <w:szCs w:val="21"/>
        </w:rPr>
        <w:t>无顶系梁墩柱施工工序流程图</w:t>
      </w:r>
    </w:p>
    <w:p w14:paraId="317B6A83" w14:textId="77777777" w:rsidR="00892BCE" w:rsidRDefault="00000000">
      <w:pPr>
        <w:widowControl w:val="0"/>
        <w:ind w:firstLine="480"/>
        <w:jc w:val="both"/>
        <w:rPr>
          <w:rFonts w:hint="eastAsia"/>
          <w:kern w:val="2"/>
        </w:rPr>
      </w:pPr>
      <w:r>
        <w:rPr>
          <w:rFonts w:hint="eastAsia"/>
          <w:kern w:val="2"/>
        </w:rPr>
        <w:t>盖梁施工工序主要为施工准备工作→测量放样→钢筋加工及安装→安装盖梁模板→浇筑</w:t>
      </w:r>
      <w:proofErr w:type="gramStart"/>
      <w:r>
        <w:rPr>
          <w:rFonts w:hint="eastAsia"/>
          <w:kern w:val="2"/>
        </w:rPr>
        <w:t>砼</w:t>
      </w:r>
      <w:proofErr w:type="gramEnd"/>
      <w:r>
        <w:rPr>
          <w:rFonts w:hint="eastAsia"/>
          <w:kern w:val="2"/>
        </w:rPr>
        <w:t>→拆除模板及</w:t>
      </w:r>
      <w:proofErr w:type="gramStart"/>
      <w:r>
        <w:rPr>
          <w:rFonts w:hint="eastAsia"/>
          <w:kern w:val="2"/>
        </w:rPr>
        <w:t>砼</w:t>
      </w:r>
      <w:proofErr w:type="gramEnd"/>
      <w:r>
        <w:rPr>
          <w:rFonts w:hint="eastAsia"/>
          <w:kern w:val="2"/>
        </w:rPr>
        <w:t>养护。</w:t>
      </w:r>
    </w:p>
    <w:p w14:paraId="66B1F81B" w14:textId="77777777" w:rsidR="00892BCE" w:rsidRDefault="00892BCE">
      <w:pPr>
        <w:ind w:firstLineChars="0" w:firstLine="0"/>
        <w:rPr>
          <w:rFonts w:hint="eastAsia"/>
        </w:rPr>
      </w:pPr>
    </w:p>
    <w:p w14:paraId="54881FD0" w14:textId="77777777" w:rsidR="00892BCE" w:rsidRDefault="00000000">
      <w:pPr>
        <w:adjustRightInd w:val="0"/>
        <w:snapToGrid w:val="0"/>
        <w:spacing w:beforeLines="50" w:before="156" w:after="156"/>
        <w:ind w:firstLineChars="0" w:firstLine="0"/>
        <w:jc w:val="center"/>
        <w:rPr>
          <w:rFonts w:hint="eastAsia"/>
        </w:rPr>
      </w:pPr>
      <w:r>
        <w:rPr>
          <w:noProof/>
        </w:rPr>
        <w:lastRenderedPageBreak/>
        <w:drawing>
          <wp:inline distT="0" distB="0" distL="114300" distR="114300" wp14:anchorId="3C689F83" wp14:editId="14BC4314">
            <wp:extent cx="5029200" cy="6951980"/>
            <wp:effectExtent l="0" t="0" r="0" b="7620"/>
            <wp:docPr id="795"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图片 323"/>
                    <pic:cNvPicPr>
                      <a:picLocks noChangeAspect="1"/>
                    </pic:cNvPicPr>
                  </pic:nvPicPr>
                  <pic:blipFill>
                    <a:blip r:embed="rId66"/>
                    <a:stretch>
                      <a:fillRect/>
                    </a:stretch>
                  </pic:blipFill>
                  <pic:spPr>
                    <a:xfrm>
                      <a:off x="0" y="0"/>
                      <a:ext cx="5029200" cy="6951980"/>
                    </a:xfrm>
                    <a:prstGeom prst="rect">
                      <a:avLst/>
                    </a:prstGeom>
                    <a:noFill/>
                    <a:ln>
                      <a:noFill/>
                    </a:ln>
                  </pic:spPr>
                </pic:pic>
              </a:graphicData>
            </a:graphic>
          </wp:inline>
        </w:drawing>
      </w:r>
    </w:p>
    <w:p w14:paraId="05396002" w14:textId="77777777" w:rsidR="00892BCE" w:rsidRDefault="00000000">
      <w:pPr>
        <w:adjustRightInd w:val="0"/>
        <w:snapToGrid w:val="0"/>
        <w:spacing w:beforeLines="50" w:before="156" w:after="156"/>
        <w:ind w:firstLine="422"/>
        <w:jc w:val="center"/>
        <w:rPr>
          <w:rFonts w:hint="eastAsia"/>
          <w:b/>
        </w:rPr>
      </w:pPr>
      <w:r>
        <w:rPr>
          <w:rFonts w:hint="eastAsia"/>
          <w:b/>
          <w:bCs/>
          <w:sz w:val="21"/>
          <w:szCs w:val="21"/>
        </w:rPr>
        <w:t>图9、</w:t>
      </w:r>
      <w:r>
        <w:rPr>
          <w:rFonts w:hint="eastAsia"/>
          <w:b/>
          <w:bCs/>
          <w:kern w:val="2"/>
          <w:sz w:val="21"/>
          <w:szCs w:val="21"/>
        </w:rPr>
        <w:t>盖梁施工工序流程图</w:t>
      </w:r>
    </w:p>
    <w:p w14:paraId="0524E05B" w14:textId="77777777" w:rsidR="00892BCE" w:rsidRDefault="00000000">
      <w:pPr>
        <w:spacing w:beforeLines="50" w:before="156" w:after="156"/>
        <w:ind w:firstLineChars="224" w:firstLine="540"/>
        <w:rPr>
          <w:rFonts w:hint="eastAsia"/>
          <w:b/>
        </w:rPr>
      </w:pPr>
      <w:r>
        <w:rPr>
          <w:rFonts w:hint="eastAsia"/>
          <w:b/>
        </w:rPr>
        <w:t>（四）施工方法</w:t>
      </w:r>
    </w:p>
    <w:p w14:paraId="72BFBC4D" w14:textId="77777777" w:rsidR="00892BCE" w:rsidRDefault="00000000">
      <w:pPr>
        <w:widowControl w:val="0"/>
        <w:ind w:firstLine="480"/>
        <w:jc w:val="both"/>
        <w:rPr>
          <w:rFonts w:hint="eastAsia"/>
          <w:kern w:val="2"/>
        </w:rPr>
      </w:pPr>
      <w:r>
        <w:rPr>
          <w:rFonts w:hint="eastAsia"/>
          <w:kern w:val="2"/>
        </w:rPr>
        <w:t>1、施工准备</w:t>
      </w:r>
    </w:p>
    <w:p w14:paraId="40A7CD7C" w14:textId="77777777" w:rsidR="00892BCE" w:rsidRDefault="00000000">
      <w:pPr>
        <w:pStyle w:val="a0"/>
        <w:ind w:firstLine="480"/>
        <w:rPr>
          <w:rFonts w:eastAsia="宋体" w:hint="eastAsia"/>
          <w:b w:val="0"/>
          <w:snapToGrid/>
          <w:spacing w:val="0"/>
          <w:kern w:val="2"/>
          <w:sz w:val="24"/>
          <w:szCs w:val="24"/>
        </w:rPr>
      </w:pPr>
      <w:r>
        <w:rPr>
          <w:rFonts w:eastAsia="宋体" w:hint="eastAsia"/>
          <w:b w:val="0"/>
          <w:snapToGrid/>
          <w:spacing w:val="0"/>
          <w:kern w:val="2"/>
          <w:sz w:val="24"/>
          <w:szCs w:val="24"/>
        </w:rPr>
        <w:t>（1）对承台及</w:t>
      </w:r>
      <w:proofErr w:type="gramStart"/>
      <w:r>
        <w:rPr>
          <w:rFonts w:eastAsia="宋体" w:hint="eastAsia"/>
          <w:b w:val="0"/>
          <w:snapToGrid/>
          <w:spacing w:val="0"/>
          <w:kern w:val="2"/>
          <w:sz w:val="24"/>
          <w:szCs w:val="24"/>
        </w:rPr>
        <w:t>底系梁</w:t>
      </w:r>
      <w:proofErr w:type="gramEnd"/>
      <w:r>
        <w:rPr>
          <w:rFonts w:eastAsia="宋体" w:hint="eastAsia"/>
          <w:b w:val="0"/>
          <w:snapToGrid/>
          <w:spacing w:val="0"/>
          <w:kern w:val="2"/>
          <w:sz w:val="24"/>
          <w:szCs w:val="24"/>
        </w:rPr>
        <w:t>与墩柱的混凝土截面以及墩柱顶面进行凿毛，凿毛的标准是以露出骨料一半为准，凿</w:t>
      </w:r>
      <w:proofErr w:type="gramStart"/>
      <w:r>
        <w:rPr>
          <w:rFonts w:eastAsia="宋体" w:hint="eastAsia"/>
          <w:b w:val="0"/>
          <w:snapToGrid/>
          <w:spacing w:val="0"/>
          <w:kern w:val="2"/>
          <w:sz w:val="24"/>
          <w:szCs w:val="24"/>
        </w:rPr>
        <w:t>毛结束</w:t>
      </w:r>
      <w:proofErr w:type="gramEnd"/>
      <w:r>
        <w:rPr>
          <w:rFonts w:eastAsia="宋体" w:hint="eastAsia"/>
          <w:b w:val="0"/>
          <w:snapToGrid/>
          <w:spacing w:val="0"/>
          <w:kern w:val="2"/>
          <w:sz w:val="24"/>
          <w:szCs w:val="24"/>
        </w:rPr>
        <w:t>后将粉末和碎渣清除干净，确保截面混凝土连接质量。</w:t>
      </w:r>
    </w:p>
    <w:p w14:paraId="0082DD1A" w14:textId="77777777" w:rsidR="00892BCE" w:rsidRDefault="00892BCE">
      <w:pPr>
        <w:ind w:firstLine="480"/>
        <w:rPr>
          <w:rFonts w:hint="eastAsia"/>
          <w:kern w:val="2"/>
        </w:rPr>
      </w:pPr>
    </w:p>
    <w:p w14:paraId="3768D3C3" w14:textId="77777777" w:rsidR="00892BCE" w:rsidRDefault="00000000">
      <w:pPr>
        <w:widowControl w:val="0"/>
        <w:ind w:firstLineChars="100" w:firstLine="240"/>
        <w:jc w:val="both"/>
        <w:rPr>
          <w:rFonts w:hint="eastAsia"/>
          <w:kern w:val="2"/>
        </w:rPr>
      </w:pPr>
      <w:r>
        <w:rPr>
          <w:rFonts w:hint="eastAsia"/>
          <w:kern w:val="2"/>
        </w:rPr>
        <w:t>（2）用全站仪在承台、</w:t>
      </w:r>
      <w:proofErr w:type="gramStart"/>
      <w:r>
        <w:rPr>
          <w:rFonts w:hint="eastAsia"/>
          <w:kern w:val="2"/>
        </w:rPr>
        <w:t>底系梁或</w:t>
      </w:r>
      <w:proofErr w:type="gramEnd"/>
      <w:r>
        <w:rPr>
          <w:rFonts w:hint="eastAsia"/>
          <w:kern w:val="2"/>
        </w:rPr>
        <w:t>桩顶</w:t>
      </w:r>
      <w:proofErr w:type="gramStart"/>
      <w:r>
        <w:rPr>
          <w:rFonts w:hint="eastAsia"/>
          <w:kern w:val="2"/>
        </w:rPr>
        <w:t>砼</w:t>
      </w:r>
      <w:proofErr w:type="gramEnd"/>
      <w:r>
        <w:rPr>
          <w:rFonts w:hint="eastAsia"/>
          <w:kern w:val="2"/>
        </w:rPr>
        <w:t>面上准确测定墩柱的平面位置，要求测量点为不少于3个点，并用红油漆标标示，以便控制墩柱中心位置。</w:t>
      </w:r>
    </w:p>
    <w:p w14:paraId="4B90A4D9" w14:textId="77777777" w:rsidR="00892BCE" w:rsidRDefault="00000000">
      <w:pPr>
        <w:widowControl w:val="0"/>
        <w:ind w:firstLine="480"/>
        <w:jc w:val="both"/>
        <w:rPr>
          <w:rFonts w:hint="eastAsia"/>
          <w:kern w:val="2"/>
        </w:rPr>
      </w:pPr>
      <w:r>
        <w:rPr>
          <w:rFonts w:hint="eastAsia"/>
          <w:kern w:val="2"/>
        </w:rPr>
        <w:t>2、钢筋加工及安装</w:t>
      </w:r>
    </w:p>
    <w:p w14:paraId="0711094E" w14:textId="77777777" w:rsidR="00892BCE" w:rsidRDefault="00000000">
      <w:pPr>
        <w:widowControl w:val="0"/>
        <w:ind w:firstLineChars="100" w:firstLine="240"/>
        <w:jc w:val="both"/>
        <w:rPr>
          <w:rFonts w:hint="eastAsia"/>
          <w:kern w:val="2"/>
        </w:rPr>
      </w:pPr>
      <w:r>
        <w:rPr>
          <w:rFonts w:hint="eastAsia"/>
          <w:kern w:val="2"/>
        </w:rPr>
        <w:t>（1）钢筋下料统一在钢筋加工厂加工。严格控制钢筋原材料质量，钢筋的表面应洁净，使用前应将表面油渍、漆皮、鳞锈等清除干净。钢筋应平直，无局部弯折，对顺直度较差的钢筋均应调直，</w:t>
      </w:r>
      <w:proofErr w:type="gramStart"/>
      <w:r>
        <w:rPr>
          <w:rFonts w:hint="eastAsia"/>
          <w:kern w:val="2"/>
        </w:rPr>
        <w:t>调直采用</w:t>
      </w:r>
      <w:proofErr w:type="gramEnd"/>
      <w:r>
        <w:rPr>
          <w:rFonts w:hint="eastAsia"/>
          <w:kern w:val="2"/>
        </w:rPr>
        <w:t>冷拉法，对钢材必须进行“下垫上盖”，做好防潮、防锈工作。</w:t>
      </w:r>
    </w:p>
    <w:p w14:paraId="339E9B1A" w14:textId="4F6A72D4" w:rsidR="00892BCE" w:rsidRDefault="00000000">
      <w:pPr>
        <w:widowControl w:val="0"/>
        <w:ind w:firstLineChars="100" w:firstLine="240"/>
        <w:jc w:val="both"/>
        <w:rPr>
          <w:rFonts w:hint="eastAsia"/>
          <w:kern w:val="2"/>
        </w:rPr>
      </w:pPr>
      <w:r>
        <w:rPr>
          <w:rFonts w:hint="eastAsia"/>
          <w:kern w:val="2"/>
        </w:rPr>
        <w:t>（2）钢筋主筋采用机械连接，接头连接选用剥肋滚轧直螺纹套筒连接。连接接头质量符合《钢筋机械连接通用技术规程》（JGJ107-2016）的规定，同一断面接头数量满足不超过50%的要求。</w:t>
      </w:r>
    </w:p>
    <w:p w14:paraId="66B0FCE6" w14:textId="77777777" w:rsidR="00892BCE" w:rsidRDefault="00000000">
      <w:pPr>
        <w:widowControl w:val="0"/>
        <w:ind w:firstLineChars="100" w:firstLine="240"/>
        <w:jc w:val="both"/>
        <w:rPr>
          <w:rFonts w:hint="eastAsia"/>
          <w:kern w:val="2"/>
        </w:rPr>
      </w:pPr>
      <w:r>
        <w:rPr>
          <w:rFonts w:hint="eastAsia"/>
          <w:kern w:val="2"/>
        </w:rPr>
        <w:t>（3）墩柱、盖梁钢筋均采用在胎架上整体绑扎成型，运至现场后整体吊装工艺，对于存在预应力施工的盖梁应在钢筋加工时按照设计要求预埋波纹管。</w:t>
      </w:r>
    </w:p>
    <w:p w14:paraId="2EE2F632" w14:textId="77777777" w:rsidR="00892BCE" w:rsidRDefault="00000000">
      <w:pPr>
        <w:widowControl w:val="0"/>
        <w:ind w:firstLineChars="100" w:firstLine="240"/>
        <w:jc w:val="both"/>
        <w:rPr>
          <w:rFonts w:hint="eastAsia"/>
          <w:kern w:val="2"/>
        </w:rPr>
      </w:pPr>
      <w:r>
        <w:rPr>
          <w:rFonts w:hint="eastAsia"/>
          <w:kern w:val="2"/>
        </w:rPr>
        <w:t>（4）与承台钢筋</w:t>
      </w:r>
      <w:proofErr w:type="gramStart"/>
      <w:r>
        <w:rPr>
          <w:rFonts w:hint="eastAsia"/>
          <w:kern w:val="2"/>
        </w:rPr>
        <w:t>笼</w:t>
      </w:r>
      <w:proofErr w:type="gramEnd"/>
      <w:r>
        <w:rPr>
          <w:rFonts w:hint="eastAsia"/>
          <w:kern w:val="2"/>
        </w:rPr>
        <w:t>连接牢固，按施工图纸确保搭接长度和骨架位置的正确，并控制好骨架标高使之符合设计要求。</w:t>
      </w:r>
    </w:p>
    <w:p w14:paraId="540BB28E" w14:textId="77777777" w:rsidR="00892BCE" w:rsidRDefault="00000000">
      <w:pPr>
        <w:widowControl w:val="0"/>
        <w:ind w:firstLineChars="83" w:firstLine="199"/>
        <w:jc w:val="both"/>
        <w:rPr>
          <w:rFonts w:hint="eastAsia"/>
          <w:kern w:val="2"/>
        </w:rPr>
      </w:pPr>
      <w:r>
        <w:rPr>
          <w:rFonts w:hint="eastAsia"/>
          <w:kern w:val="2"/>
        </w:rPr>
        <w:t>（5）钢筋加工安装质量检验标准</w:t>
      </w:r>
    </w:p>
    <w:p w14:paraId="5FCDDBFC" w14:textId="77777777" w:rsidR="00892BCE" w:rsidRDefault="00000000">
      <w:pPr>
        <w:ind w:firstLineChars="0" w:firstLine="0"/>
        <w:jc w:val="center"/>
        <w:rPr>
          <w:rFonts w:hint="eastAsia"/>
          <w:b/>
          <w:bCs/>
          <w:sz w:val="21"/>
          <w:szCs w:val="21"/>
        </w:rPr>
      </w:pPr>
      <w:r>
        <w:rPr>
          <w:rFonts w:hint="eastAsia"/>
          <w:b/>
          <w:bCs/>
          <w:sz w:val="21"/>
          <w:szCs w:val="21"/>
        </w:rPr>
        <w:t>表12、墩柱钢筋加工及安装实测项目</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906"/>
        <w:gridCol w:w="1634"/>
        <w:gridCol w:w="1268"/>
        <w:gridCol w:w="2190"/>
        <w:gridCol w:w="3141"/>
      </w:tblGrid>
      <w:tr w:rsidR="00892BCE" w14:paraId="7E2FEB04" w14:textId="77777777">
        <w:trPr>
          <w:trHeight w:val="604"/>
          <w:jc w:val="center"/>
        </w:trPr>
        <w:tc>
          <w:tcPr>
            <w:tcW w:w="906" w:type="dxa"/>
            <w:shd w:val="clear" w:color="auto" w:fill="4F81BD"/>
            <w:vAlign w:val="center"/>
          </w:tcPr>
          <w:p w14:paraId="777D29AF" w14:textId="77777777" w:rsidR="00892BCE" w:rsidRDefault="00000000">
            <w:pPr>
              <w:spacing w:after="156"/>
              <w:ind w:firstLineChars="0" w:firstLine="0"/>
              <w:jc w:val="center"/>
              <w:rPr>
                <w:rFonts w:hint="eastAsia"/>
                <w:b/>
                <w:bCs/>
                <w:color w:val="FFFFFF"/>
                <w:szCs w:val="21"/>
              </w:rPr>
            </w:pPr>
            <w:r>
              <w:rPr>
                <w:rFonts w:hint="eastAsia"/>
                <w:b/>
                <w:bCs/>
                <w:color w:val="FFFFFF"/>
                <w:szCs w:val="21"/>
              </w:rPr>
              <w:t>项次</w:t>
            </w:r>
          </w:p>
        </w:tc>
        <w:tc>
          <w:tcPr>
            <w:tcW w:w="2902" w:type="dxa"/>
            <w:gridSpan w:val="2"/>
            <w:shd w:val="clear" w:color="auto" w:fill="4F81BD"/>
            <w:vAlign w:val="center"/>
          </w:tcPr>
          <w:p w14:paraId="17B5284C" w14:textId="77777777" w:rsidR="00892BCE" w:rsidRDefault="00000000">
            <w:pPr>
              <w:spacing w:after="156"/>
              <w:ind w:firstLineChars="0" w:firstLine="0"/>
              <w:jc w:val="center"/>
              <w:rPr>
                <w:rFonts w:hint="eastAsia"/>
                <w:b/>
                <w:bCs/>
                <w:color w:val="FFFFFF"/>
                <w:szCs w:val="21"/>
              </w:rPr>
            </w:pPr>
            <w:r>
              <w:rPr>
                <w:rFonts w:hint="eastAsia"/>
                <w:b/>
                <w:bCs/>
                <w:color w:val="FFFFFF"/>
                <w:szCs w:val="21"/>
              </w:rPr>
              <w:t>检查项目</w:t>
            </w:r>
          </w:p>
        </w:tc>
        <w:tc>
          <w:tcPr>
            <w:tcW w:w="2190" w:type="dxa"/>
            <w:shd w:val="clear" w:color="auto" w:fill="4F81BD"/>
            <w:vAlign w:val="center"/>
          </w:tcPr>
          <w:p w14:paraId="1BD799B1" w14:textId="77777777" w:rsidR="00892BCE" w:rsidRDefault="00000000">
            <w:pPr>
              <w:spacing w:after="156"/>
              <w:ind w:firstLineChars="0" w:firstLine="0"/>
              <w:jc w:val="center"/>
              <w:rPr>
                <w:rFonts w:hint="eastAsia"/>
                <w:b/>
                <w:bCs/>
                <w:color w:val="FFFFFF"/>
                <w:szCs w:val="21"/>
              </w:rPr>
            </w:pPr>
            <w:r>
              <w:rPr>
                <w:rFonts w:hint="eastAsia"/>
                <w:b/>
                <w:bCs/>
                <w:color w:val="FFFFFF"/>
                <w:szCs w:val="21"/>
              </w:rPr>
              <w:t>规定值或允许偏差</w:t>
            </w:r>
          </w:p>
        </w:tc>
        <w:tc>
          <w:tcPr>
            <w:tcW w:w="3141" w:type="dxa"/>
            <w:shd w:val="clear" w:color="auto" w:fill="4F81BD"/>
            <w:vAlign w:val="center"/>
          </w:tcPr>
          <w:p w14:paraId="392FE9FA" w14:textId="77777777" w:rsidR="00892BCE" w:rsidRDefault="00000000">
            <w:pPr>
              <w:spacing w:after="156"/>
              <w:ind w:firstLine="482"/>
              <w:jc w:val="center"/>
              <w:rPr>
                <w:rFonts w:hint="eastAsia"/>
                <w:b/>
                <w:bCs/>
                <w:color w:val="FFFFFF"/>
                <w:szCs w:val="21"/>
              </w:rPr>
            </w:pPr>
            <w:r>
              <w:rPr>
                <w:rFonts w:hint="eastAsia"/>
                <w:b/>
                <w:bCs/>
                <w:color w:val="FFFFFF"/>
                <w:szCs w:val="21"/>
              </w:rPr>
              <w:t>检查频率和方法</w:t>
            </w:r>
          </w:p>
        </w:tc>
      </w:tr>
      <w:tr w:rsidR="00892BCE" w14:paraId="214F61C0" w14:textId="77777777">
        <w:trPr>
          <w:trHeight w:val="586"/>
          <w:jc w:val="center"/>
        </w:trPr>
        <w:tc>
          <w:tcPr>
            <w:tcW w:w="906" w:type="dxa"/>
            <w:shd w:val="clear" w:color="auto" w:fill="D3DFEE"/>
            <w:vAlign w:val="center"/>
          </w:tcPr>
          <w:p w14:paraId="0F57F86F" w14:textId="77777777" w:rsidR="00892BCE" w:rsidRDefault="00000000">
            <w:pPr>
              <w:spacing w:after="156"/>
              <w:ind w:firstLineChars="0" w:firstLine="0"/>
              <w:jc w:val="center"/>
              <w:rPr>
                <w:rFonts w:hint="eastAsia"/>
                <w:b/>
                <w:bCs/>
                <w:color w:val="000000"/>
                <w:szCs w:val="21"/>
              </w:rPr>
            </w:pPr>
            <w:r>
              <w:rPr>
                <w:rFonts w:hint="eastAsia"/>
                <w:b/>
                <w:bCs/>
                <w:color w:val="000000"/>
                <w:szCs w:val="21"/>
              </w:rPr>
              <w:t>1</w:t>
            </w:r>
          </w:p>
        </w:tc>
        <w:tc>
          <w:tcPr>
            <w:tcW w:w="2902" w:type="dxa"/>
            <w:gridSpan w:val="2"/>
            <w:shd w:val="clear" w:color="auto" w:fill="D3DFEE"/>
            <w:vAlign w:val="center"/>
          </w:tcPr>
          <w:p w14:paraId="3CE27717" w14:textId="77777777" w:rsidR="00892BCE" w:rsidRDefault="00000000">
            <w:pPr>
              <w:spacing w:after="156"/>
              <w:ind w:firstLineChars="0" w:firstLine="0"/>
              <w:jc w:val="center"/>
              <w:rPr>
                <w:rFonts w:hint="eastAsia"/>
                <w:color w:val="000000"/>
                <w:szCs w:val="21"/>
              </w:rPr>
            </w:pPr>
            <w:r>
              <w:rPr>
                <w:rFonts w:hint="eastAsia"/>
                <w:color w:val="000000"/>
                <w:szCs w:val="21"/>
              </w:rPr>
              <w:t>受力主</w:t>
            </w:r>
            <w:proofErr w:type="gramStart"/>
            <w:r>
              <w:rPr>
                <w:rFonts w:hint="eastAsia"/>
                <w:color w:val="000000"/>
                <w:szCs w:val="21"/>
              </w:rPr>
              <w:t>筋</w:t>
            </w:r>
            <w:proofErr w:type="gramEnd"/>
            <w:r>
              <w:rPr>
                <w:rFonts w:hint="eastAsia"/>
                <w:color w:val="000000"/>
                <w:szCs w:val="21"/>
              </w:rPr>
              <w:t>间距（mm）</w:t>
            </w:r>
          </w:p>
        </w:tc>
        <w:tc>
          <w:tcPr>
            <w:tcW w:w="2190" w:type="dxa"/>
            <w:shd w:val="clear" w:color="auto" w:fill="D3DFEE"/>
            <w:vAlign w:val="center"/>
          </w:tcPr>
          <w:p w14:paraId="56FF931B" w14:textId="77777777" w:rsidR="00892BCE" w:rsidRDefault="00000000">
            <w:pPr>
              <w:spacing w:after="156"/>
              <w:ind w:firstLineChars="0" w:firstLine="0"/>
              <w:jc w:val="center"/>
              <w:rPr>
                <w:rFonts w:hint="eastAsia"/>
                <w:color w:val="000000"/>
                <w:szCs w:val="21"/>
              </w:rPr>
            </w:pPr>
            <w:r>
              <w:rPr>
                <w:rFonts w:hint="eastAsia"/>
                <w:color w:val="000000"/>
                <w:szCs w:val="21"/>
              </w:rPr>
              <w:t>±20</w:t>
            </w:r>
          </w:p>
        </w:tc>
        <w:tc>
          <w:tcPr>
            <w:tcW w:w="3141" w:type="dxa"/>
            <w:shd w:val="clear" w:color="auto" w:fill="D3DFEE"/>
            <w:vAlign w:val="center"/>
          </w:tcPr>
          <w:p w14:paraId="25BB6646" w14:textId="77777777" w:rsidR="00892BCE" w:rsidRDefault="00000000">
            <w:pPr>
              <w:spacing w:after="156"/>
              <w:ind w:firstLineChars="0" w:firstLine="0"/>
              <w:jc w:val="center"/>
              <w:rPr>
                <w:rFonts w:hint="eastAsia"/>
                <w:b/>
                <w:bCs/>
                <w:color w:val="000000"/>
                <w:sz w:val="22"/>
                <w:szCs w:val="21"/>
              </w:rPr>
            </w:pPr>
            <w:r>
              <w:rPr>
                <w:rFonts w:hint="eastAsia"/>
                <w:b/>
                <w:bCs/>
                <w:color w:val="000000"/>
                <w:sz w:val="22"/>
                <w:szCs w:val="21"/>
              </w:rPr>
              <w:t>每构件检查2个断面，用尺量</w:t>
            </w:r>
          </w:p>
        </w:tc>
      </w:tr>
      <w:tr w:rsidR="00892BCE" w14:paraId="6DE7ED0F" w14:textId="77777777">
        <w:trPr>
          <w:trHeight w:val="586"/>
          <w:jc w:val="center"/>
        </w:trPr>
        <w:tc>
          <w:tcPr>
            <w:tcW w:w="906" w:type="dxa"/>
            <w:shd w:val="clear" w:color="auto" w:fill="auto"/>
            <w:vAlign w:val="center"/>
          </w:tcPr>
          <w:p w14:paraId="7D65BFD0" w14:textId="77777777" w:rsidR="00892BCE" w:rsidRDefault="00000000">
            <w:pPr>
              <w:spacing w:after="156"/>
              <w:ind w:firstLineChars="0" w:firstLine="0"/>
              <w:jc w:val="center"/>
              <w:rPr>
                <w:rFonts w:hint="eastAsia"/>
                <w:b/>
                <w:bCs/>
                <w:color w:val="000000"/>
                <w:szCs w:val="21"/>
              </w:rPr>
            </w:pPr>
            <w:r>
              <w:rPr>
                <w:rFonts w:hint="eastAsia"/>
                <w:b/>
                <w:bCs/>
                <w:color w:val="000000"/>
                <w:szCs w:val="21"/>
              </w:rPr>
              <w:t>2</w:t>
            </w:r>
          </w:p>
        </w:tc>
        <w:tc>
          <w:tcPr>
            <w:tcW w:w="2902" w:type="dxa"/>
            <w:gridSpan w:val="2"/>
            <w:shd w:val="clear" w:color="auto" w:fill="D3DFEE"/>
            <w:vAlign w:val="center"/>
          </w:tcPr>
          <w:p w14:paraId="437C9030" w14:textId="77777777" w:rsidR="00892BCE" w:rsidRDefault="00000000">
            <w:pPr>
              <w:spacing w:after="156"/>
              <w:ind w:firstLineChars="0" w:firstLine="0"/>
              <w:jc w:val="center"/>
              <w:rPr>
                <w:rFonts w:hint="eastAsia"/>
                <w:color w:val="000000"/>
                <w:szCs w:val="21"/>
              </w:rPr>
            </w:pPr>
            <w:r>
              <w:rPr>
                <w:rFonts w:hint="eastAsia"/>
                <w:color w:val="000000"/>
                <w:szCs w:val="21"/>
              </w:rPr>
              <w:t>箍筋间距（mm）</w:t>
            </w:r>
          </w:p>
        </w:tc>
        <w:tc>
          <w:tcPr>
            <w:tcW w:w="2190" w:type="dxa"/>
            <w:vAlign w:val="center"/>
          </w:tcPr>
          <w:p w14:paraId="1CB46492" w14:textId="77777777" w:rsidR="00892BCE" w:rsidRDefault="00000000">
            <w:pPr>
              <w:spacing w:after="156"/>
              <w:ind w:firstLineChars="0" w:firstLine="0"/>
              <w:jc w:val="center"/>
              <w:rPr>
                <w:rFonts w:hint="eastAsia"/>
                <w:color w:val="000000"/>
                <w:szCs w:val="21"/>
              </w:rPr>
            </w:pPr>
            <w:r>
              <w:rPr>
                <w:rFonts w:hint="eastAsia"/>
                <w:color w:val="000000"/>
                <w:szCs w:val="21"/>
              </w:rPr>
              <w:t>±10</w:t>
            </w:r>
          </w:p>
        </w:tc>
        <w:tc>
          <w:tcPr>
            <w:tcW w:w="3141" w:type="dxa"/>
            <w:vAlign w:val="center"/>
          </w:tcPr>
          <w:p w14:paraId="4F82F46E" w14:textId="77777777" w:rsidR="00892BCE" w:rsidRDefault="00000000">
            <w:pPr>
              <w:spacing w:after="156"/>
              <w:ind w:firstLineChars="0" w:firstLine="0"/>
              <w:jc w:val="center"/>
              <w:rPr>
                <w:rFonts w:hint="eastAsia"/>
                <w:b/>
                <w:bCs/>
                <w:color w:val="000000"/>
                <w:sz w:val="22"/>
                <w:szCs w:val="21"/>
              </w:rPr>
            </w:pPr>
            <w:r>
              <w:rPr>
                <w:rFonts w:hint="eastAsia"/>
                <w:b/>
                <w:bCs/>
                <w:color w:val="000000"/>
                <w:sz w:val="22"/>
                <w:szCs w:val="21"/>
              </w:rPr>
              <w:t>每构件检查5-10个间距</w:t>
            </w:r>
          </w:p>
        </w:tc>
      </w:tr>
      <w:tr w:rsidR="00892BCE" w14:paraId="4D76B336" w14:textId="77777777">
        <w:trPr>
          <w:trHeight w:val="586"/>
          <w:jc w:val="center"/>
        </w:trPr>
        <w:tc>
          <w:tcPr>
            <w:tcW w:w="906" w:type="dxa"/>
            <w:vMerge w:val="restart"/>
            <w:shd w:val="clear" w:color="auto" w:fill="D3DFEE"/>
            <w:vAlign w:val="center"/>
          </w:tcPr>
          <w:p w14:paraId="757E5521" w14:textId="77777777" w:rsidR="00892BCE" w:rsidRDefault="00000000">
            <w:pPr>
              <w:spacing w:after="156"/>
              <w:ind w:firstLineChars="0" w:firstLine="0"/>
              <w:jc w:val="center"/>
              <w:rPr>
                <w:rFonts w:hint="eastAsia"/>
                <w:b/>
                <w:bCs/>
                <w:color w:val="000000"/>
                <w:szCs w:val="21"/>
              </w:rPr>
            </w:pPr>
            <w:r>
              <w:rPr>
                <w:rFonts w:hint="eastAsia"/>
                <w:b/>
                <w:bCs/>
                <w:color w:val="000000"/>
                <w:szCs w:val="21"/>
              </w:rPr>
              <w:t>3</w:t>
            </w:r>
          </w:p>
        </w:tc>
        <w:tc>
          <w:tcPr>
            <w:tcW w:w="1634" w:type="dxa"/>
            <w:vMerge w:val="restart"/>
            <w:shd w:val="clear" w:color="auto" w:fill="D3DFEE"/>
            <w:vAlign w:val="center"/>
          </w:tcPr>
          <w:p w14:paraId="0A94B66C" w14:textId="77777777" w:rsidR="00892BCE" w:rsidRDefault="00000000">
            <w:pPr>
              <w:spacing w:after="156"/>
              <w:ind w:firstLineChars="0" w:firstLine="0"/>
              <w:jc w:val="center"/>
              <w:rPr>
                <w:rFonts w:hint="eastAsia"/>
                <w:color w:val="000000"/>
                <w:szCs w:val="21"/>
              </w:rPr>
            </w:pPr>
            <w:r>
              <w:rPr>
                <w:rFonts w:hint="eastAsia"/>
                <w:color w:val="000000"/>
                <w:szCs w:val="21"/>
              </w:rPr>
              <w:t>钢筋骨架尺寸（mm）</w:t>
            </w:r>
          </w:p>
        </w:tc>
        <w:tc>
          <w:tcPr>
            <w:tcW w:w="1268" w:type="dxa"/>
            <w:shd w:val="clear" w:color="auto" w:fill="D3DFEE"/>
            <w:vAlign w:val="center"/>
          </w:tcPr>
          <w:p w14:paraId="06270236" w14:textId="77777777" w:rsidR="00892BCE" w:rsidRDefault="00000000">
            <w:pPr>
              <w:spacing w:after="156"/>
              <w:ind w:firstLineChars="0" w:firstLine="0"/>
              <w:jc w:val="center"/>
              <w:rPr>
                <w:rFonts w:hint="eastAsia"/>
                <w:color w:val="000000"/>
                <w:szCs w:val="21"/>
              </w:rPr>
            </w:pPr>
            <w:r>
              <w:rPr>
                <w:rFonts w:hint="eastAsia"/>
                <w:color w:val="000000"/>
                <w:szCs w:val="21"/>
              </w:rPr>
              <w:t>长</w:t>
            </w:r>
          </w:p>
        </w:tc>
        <w:tc>
          <w:tcPr>
            <w:tcW w:w="2190" w:type="dxa"/>
            <w:shd w:val="clear" w:color="auto" w:fill="D3DFEE"/>
            <w:vAlign w:val="center"/>
          </w:tcPr>
          <w:p w14:paraId="218C9534" w14:textId="77777777" w:rsidR="00892BCE" w:rsidRDefault="00000000">
            <w:pPr>
              <w:spacing w:after="156"/>
              <w:ind w:firstLineChars="0" w:firstLine="0"/>
              <w:jc w:val="center"/>
              <w:rPr>
                <w:rFonts w:hint="eastAsia"/>
                <w:color w:val="000000"/>
                <w:szCs w:val="21"/>
              </w:rPr>
            </w:pPr>
            <w:r>
              <w:rPr>
                <w:rFonts w:hint="eastAsia"/>
                <w:color w:val="000000"/>
                <w:szCs w:val="21"/>
              </w:rPr>
              <w:t>±10</w:t>
            </w:r>
          </w:p>
        </w:tc>
        <w:tc>
          <w:tcPr>
            <w:tcW w:w="3141" w:type="dxa"/>
            <w:vMerge w:val="restart"/>
            <w:shd w:val="clear" w:color="auto" w:fill="D3DFEE"/>
            <w:vAlign w:val="center"/>
          </w:tcPr>
          <w:p w14:paraId="2944BF96" w14:textId="77777777" w:rsidR="00892BCE" w:rsidRDefault="00000000">
            <w:pPr>
              <w:spacing w:after="156"/>
              <w:ind w:firstLineChars="0" w:firstLine="0"/>
              <w:jc w:val="center"/>
              <w:rPr>
                <w:rFonts w:hint="eastAsia"/>
                <w:b/>
                <w:bCs/>
                <w:color w:val="000000"/>
                <w:sz w:val="22"/>
                <w:szCs w:val="21"/>
              </w:rPr>
            </w:pPr>
            <w:r>
              <w:rPr>
                <w:rFonts w:hint="eastAsia"/>
                <w:b/>
                <w:bCs/>
                <w:color w:val="000000"/>
                <w:sz w:val="22"/>
                <w:szCs w:val="21"/>
              </w:rPr>
              <w:t>按骨架总数30%抽查</w:t>
            </w:r>
          </w:p>
        </w:tc>
      </w:tr>
      <w:tr w:rsidR="00892BCE" w14:paraId="3B13B70D" w14:textId="77777777">
        <w:trPr>
          <w:trHeight w:val="586"/>
          <w:jc w:val="center"/>
        </w:trPr>
        <w:tc>
          <w:tcPr>
            <w:tcW w:w="906" w:type="dxa"/>
            <w:vMerge/>
            <w:shd w:val="clear" w:color="auto" w:fill="auto"/>
            <w:vAlign w:val="center"/>
          </w:tcPr>
          <w:p w14:paraId="5DC5F0AA" w14:textId="77777777" w:rsidR="00892BCE" w:rsidRDefault="00892BCE">
            <w:pPr>
              <w:spacing w:after="156"/>
              <w:ind w:firstLine="482"/>
              <w:jc w:val="center"/>
              <w:rPr>
                <w:rFonts w:hint="eastAsia"/>
                <w:b/>
                <w:bCs/>
                <w:color w:val="000000"/>
                <w:szCs w:val="21"/>
              </w:rPr>
            </w:pPr>
          </w:p>
        </w:tc>
        <w:tc>
          <w:tcPr>
            <w:tcW w:w="1634" w:type="dxa"/>
            <w:vMerge/>
            <w:shd w:val="clear" w:color="auto" w:fill="D3DFEE"/>
            <w:vAlign w:val="center"/>
          </w:tcPr>
          <w:p w14:paraId="0DAE7FA1" w14:textId="77777777" w:rsidR="00892BCE" w:rsidRDefault="00892BCE">
            <w:pPr>
              <w:spacing w:after="156"/>
              <w:ind w:firstLine="480"/>
              <w:jc w:val="center"/>
              <w:rPr>
                <w:rFonts w:hint="eastAsia"/>
                <w:color w:val="000000"/>
                <w:szCs w:val="21"/>
              </w:rPr>
            </w:pPr>
          </w:p>
        </w:tc>
        <w:tc>
          <w:tcPr>
            <w:tcW w:w="1268" w:type="dxa"/>
            <w:shd w:val="clear" w:color="auto" w:fill="auto"/>
            <w:vAlign w:val="center"/>
          </w:tcPr>
          <w:p w14:paraId="7A62FD1B" w14:textId="77777777" w:rsidR="00892BCE" w:rsidRDefault="00000000">
            <w:pPr>
              <w:spacing w:after="156"/>
              <w:ind w:firstLineChars="0" w:firstLine="0"/>
              <w:jc w:val="center"/>
              <w:rPr>
                <w:rFonts w:hint="eastAsia"/>
                <w:color w:val="000000"/>
                <w:szCs w:val="21"/>
              </w:rPr>
            </w:pPr>
            <w:r>
              <w:rPr>
                <w:rFonts w:hint="eastAsia"/>
                <w:color w:val="000000"/>
                <w:szCs w:val="21"/>
              </w:rPr>
              <w:t>直径</w:t>
            </w:r>
          </w:p>
        </w:tc>
        <w:tc>
          <w:tcPr>
            <w:tcW w:w="2190" w:type="dxa"/>
            <w:shd w:val="clear" w:color="auto" w:fill="D3DFEE"/>
            <w:vAlign w:val="center"/>
          </w:tcPr>
          <w:p w14:paraId="4294E8CC" w14:textId="77777777" w:rsidR="00892BCE" w:rsidRDefault="00000000">
            <w:pPr>
              <w:spacing w:after="156"/>
              <w:ind w:firstLineChars="0" w:firstLine="0"/>
              <w:jc w:val="center"/>
              <w:rPr>
                <w:rFonts w:hint="eastAsia"/>
                <w:color w:val="000000"/>
                <w:szCs w:val="21"/>
              </w:rPr>
            </w:pPr>
            <w:r>
              <w:rPr>
                <w:rFonts w:hint="eastAsia"/>
                <w:color w:val="000000"/>
                <w:szCs w:val="21"/>
              </w:rPr>
              <w:t>±5</w:t>
            </w:r>
          </w:p>
        </w:tc>
        <w:tc>
          <w:tcPr>
            <w:tcW w:w="3141" w:type="dxa"/>
            <w:vMerge/>
            <w:vAlign w:val="center"/>
          </w:tcPr>
          <w:p w14:paraId="65B3BAD7" w14:textId="77777777" w:rsidR="00892BCE" w:rsidRDefault="00892BCE">
            <w:pPr>
              <w:spacing w:after="156"/>
              <w:ind w:firstLine="442"/>
              <w:jc w:val="center"/>
              <w:rPr>
                <w:rFonts w:hint="eastAsia"/>
                <w:b/>
                <w:bCs/>
                <w:color w:val="000000"/>
                <w:sz w:val="22"/>
                <w:szCs w:val="21"/>
              </w:rPr>
            </w:pPr>
          </w:p>
        </w:tc>
      </w:tr>
      <w:tr w:rsidR="00892BCE" w14:paraId="7949192F" w14:textId="77777777">
        <w:trPr>
          <w:trHeight w:val="614"/>
          <w:jc w:val="center"/>
        </w:trPr>
        <w:tc>
          <w:tcPr>
            <w:tcW w:w="906" w:type="dxa"/>
            <w:shd w:val="clear" w:color="auto" w:fill="D3DFEE"/>
            <w:vAlign w:val="center"/>
          </w:tcPr>
          <w:p w14:paraId="7E624B9B" w14:textId="77777777" w:rsidR="00892BCE" w:rsidRDefault="00000000">
            <w:pPr>
              <w:spacing w:after="156"/>
              <w:ind w:firstLineChars="0" w:firstLine="0"/>
              <w:jc w:val="center"/>
              <w:rPr>
                <w:rFonts w:hint="eastAsia"/>
                <w:b/>
                <w:bCs/>
                <w:color w:val="000000"/>
                <w:szCs w:val="21"/>
              </w:rPr>
            </w:pPr>
            <w:r>
              <w:rPr>
                <w:rFonts w:hint="eastAsia"/>
                <w:b/>
                <w:bCs/>
                <w:color w:val="000000"/>
                <w:szCs w:val="21"/>
              </w:rPr>
              <w:t>4</w:t>
            </w:r>
          </w:p>
        </w:tc>
        <w:tc>
          <w:tcPr>
            <w:tcW w:w="2902" w:type="dxa"/>
            <w:gridSpan w:val="2"/>
            <w:shd w:val="clear" w:color="auto" w:fill="D3DFEE"/>
            <w:vAlign w:val="center"/>
          </w:tcPr>
          <w:p w14:paraId="1BFB6A01" w14:textId="193583FE" w:rsidR="00892BCE" w:rsidRDefault="00000000">
            <w:pPr>
              <w:spacing w:after="156"/>
              <w:ind w:firstLineChars="0" w:firstLine="0"/>
              <w:jc w:val="center"/>
              <w:rPr>
                <w:rFonts w:hint="eastAsia"/>
                <w:color w:val="000000"/>
                <w:szCs w:val="21"/>
              </w:rPr>
            </w:pPr>
            <w:r>
              <w:rPr>
                <w:rFonts w:hint="eastAsia"/>
                <w:color w:val="000000"/>
                <w:szCs w:val="21"/>
              </w:rPr>
              <w:t>保护层厚度（mm）</w:t>
            </w:r>
          </w:p>
        </w:tc>
        <w:tc>
          <w:tcPr>
            <w:tcW w:w="2190" w:type="dxa"/>
            <w:shd w:val="clear" w:color="auto" w:fill="D3DFEE"/>
            <w:vAlign w:val="center"/>
          </w:tcPr>
          <w:p w14:paraId="171E6309" w14:textId="77777777" w:rsidR="00892BCE" w:rsidRDefault="00000000">
            <w:pPr>
              <w:spacing w:after="156"/>
              <w:ind w:firstLineChars="0" w:firstLine="0"/>
              <w:jc w:val="center"/>
              <w:rPr>
                <w:rFonts w:hint="eastAsia"/>
                <w:color w:val="000000"/>
                <w:szCs w:val="21"/>
              </w:rPr>
            </w:pPr>
            <w:r>
              <w:rPr>
                <w:rFonts w:hint="eastAsia"/>
                <w:color w:val="000000"/>
                <w:szCs w:val="21"/>
              </w:rPr>
              <w:t>±5</w:t>
            </w:r>
          </w:p>
        </w:tc>
        <w:tc>
          <w:tcPr>
            <w:tcW w:w="3141" w:type="dxa"/>
            <w:shd w:val="clear" w:color="auto" w:fill="D3DFEE"/>
            <w:vAlign w:val="center"/>
          </w:tcPr>
          <w:p w14:paraId="03CA0C5E" w14:textId="77777777" w:rsidR="00892BCE" w:rsidRDefault="00000000">
            <w:pPr>
              <w:spacing w:after="156"/>
              <w:ind w:firstLineChars="0" w:firstLine="0"/>
              <w:jc w:val="center"/>
              <w:rPr>
                <w:rFonts w:hint="eastAsia"/>
                <w:b/>
                <w:bCs/>
                <w:color w:val="000000"/>
                <w:sz w:val="22"/>
                <w:szCs w:val="21"/>
              </w:rPr>
            </w:pPr>
            <w:r>
              <w:rPr>
                <w:rFonts w:hint="eastAsia"/>
                <w:b/>
                <w:bCs/>
                <w:color w:val="000000"/>
                <w:sz w:val="22"/>
                <w:szCs w:val="21"/>
              </w:rPr>
              <w:t>每构件沿模板周边检查8处</w:t>
            </w:r>
          </w:p>
        </w:tc>
      </w:tr>
    </w:tbl>
    <w:p w14:paraId="04581245" w14:textId="77777777" w:rsidR="00892BCE" w:rsidRDefault="00000000">
      <w:pPr>
        <w:widowControl w:val="0"/>
        <w:ind w:firstLineChars="83" w:firstLine="199"/>
        <w:jc w:val="both"/>
        <w:rPr>
          <w:rFonts w:hint="eastAsia"/>
          <w:kern w:val="2"/>
        </w:rPr>
      </w:pPr>
      <w:r>
        <w:rPr>
          <w:rFonts w:hint="eastAsia"/>
          <w:kern w:val="2"/>
        </w:rPr>
        <w:t>（5）保护层厚度控制措施：</w:t>
      </w:r>
    </w:p>
    <w:p w14:paraId="41C18DA6" w14:textId="77777777" w:rsidR="00892BCE" w:rsidRDefault="00000000">
      <w:pPr>
        <w:widowControl w:val="0"/>
        <w:ind w:firstLineChars="150" w:firstLine="360"/>
        <w:jc w:val="both"/>
        <w:rPr>
          <w:rFonts w:hint="eastAsia"/>
          <w:kern w:val="2"/>
        </w:rPr>
      </w:pPr>
      <w:r>
        <w:rPr>
          <w:rFonts w:hint="eastAsia"/>
          <w:kern w:val="2"/>
        </w:rPr>
        <w:t>①人员树立质量意识。严格按照设计图纸钢筋保护层要求，经理部统一对钢筋</w:t>
      </w:r>
      <w:proofErr w:type="gramStart"/>
      <w:r>
        <w:rPr>
          <w:rFonts w:hint="eastAsia"/>
          <w:kern w:val="2"/>
        </w:rPr>
        <w:t>保护层垫块进行</w:t>
      </w:r>
      <w:proofErr w:type="gramEnd"/>
      <w:r>
        <w:rPr>
          <w:rFonts w:hint="eastAsia"/>
          <w:kern w:val="2"/>
        </w:rPr>
        <w:t>外购，</w:t>
      </w:r>
      <w:proofErr w:type="gramStart"/>
      <w:r>
        <w:rPr>
          <w:rFonts w:hint="eastAsia"/>
          <w:kern w:val="2"/>
        </w:rPr>
        <w:t>保证垫块的</w:t>
      </w:r>
      <w:proofErr w:type="gramEnd"/>
      <w:r>
        <w:rPr>
          <w:rFonts w:hint="eastAsia"/>
          <w:kern w:val="2"/>
        </w:rPr>
        <w:t>质量。</w:t>
      </w:r>
    </w:p>
    <w:p w14:paraId="3963F611" w14:textId="77777777" w:rsidR="00892BCE" w:rsidRDefault="00000000">
      <w:pPr>
        <w:widowControl w:val="0"/>
        <w:ind w:firstLineChars="150" w:firstLine="360"/>
        <w:jc w:val="both"/>
        <w:rPr>
          <w:rFonts w:hint="eastAsia"/>
          <w:kern w:val="2"/>
        </w:rPr>
      </w:pPr>
      <w:r>
        <w:rPr>
          <w:rFonts w:hint="eastAsia"/>
          <w:kern w:val="2"/>
        </w:rPr>
        <w:t>②模板制作的尺寸偏差也会导致保护层的超标，所以还要注意模板工程的制作和安装。模板制作要规范、尺寸要精确，特别是</w:t>
      </w:r>
      <w:proofErr w:type="gramStart"/>
      <w:r>
        <w:rPr>
          <w:rFonts w:hint="eastAsia"/>
          <w:kern w:val="2"/>
        </w:rPr>
        <w:t>缩模现象</w:t>
      </w:r>
      <w:proofErr w:type="gramEnd"/>
      <w:r>
        <w:rPr>
          <w:rFonts w:hint="eastAsia"/>
          <w:kern w:val="2"/>
        </w:rPr>
        <w:t>很容易导致钢筋保护层偏小甚至发生露筋现</w:t>
      </w:r>
      <w:r>
        <w:rPr>
          <w:rFonts w:hint="eastAsia"/>
          <w:kern w:val="2"/>
        </w:rPr>
        <w:lastRenderedPageBreak/>
        <w:t>象。</w:t>
      </w:r>
    </w:p>
    <w:p w14:paraId="4AE3BF12" w14:textId="77777777" w:rsidR="00892BCE" w:rsidRDefault="00000000">
      <w:pPr>
        <w:pStyle w:val="a0"/>
        <w:ind w:firstLine="480"/>
        <w:rPr>
          <w:rFonts w:eastAsia="宋体" w:hint="eastAsia"/>
          <w:b w:val="0"/>
          <w:snapToGrid/>
          <w:spacing w:val="0"/>
          <w:kern w:val="2"/>
          <w:sz w:val="24"/>
          <w:szCs w:val="24"/>
        </w:rPr>
      </w:pPr>
      <w:r>
        <w:rPr>
          <w:rFonts w:eastAsia="宋体" w:hint="eastAsia"/>
          <w:b w:val="0"/>
          <w:snapToGrid/>
          <w:spacing w:val="0"/>
          <w:kern w:val="2"/>
          <w:sz w:val="24"/>
          <w:szCs w:val="24"/>
        </w:rPr>
        <w:t>③严格按设计图纸对钢筋进行下料，重视钢筋的绑扎成型工序。绑扎时要按图纸、规范操作。</w:t>
      </w:r>
    </w:p>
    <w:p w14:paraId="1E25E7AA" w14:textId="77777777" w:rsidR="00892BCE" w:rsidRDefault="00000000">
      <w:pPr>
        <w:widowControl w:val="0"/>
        <w:ind w:firstLineChars="150" w:firstLine="360"/>
        <w:jc w:val="both"/>
        <w:rPr>
          <w:rFonts w:hint="eastAsia"/>
          <w:kern w:val="2"/>
        </w:rPr>
      </w:pPr>
      <w:r>
        <w:rPr>
          <w:rFonts w:hint="eastAsia"/>
          <w:kern w:val="2"/>
        </w:rPr>
        <w:t>保证钢筋骨架各部分尺寸及精度，确保主筋位置的安放准确，是避免出现钢筋保护层偏差的前提。安放、绑扎固定钢筋</w:t>
      </w:r>
      <w:proofErr w:type="gramStart"/>
      <w:r>
        <w:rPr>
          <w:rFonts w:hint="eastAsia"/>
          <w:kern w:val="2"/>
        </w:rPr>
        <w:t>保护层垫块应</w:t>
      </w:r>
      <w:proofErr w:type="gramEnd"/>
      <w:r>
        <w:rPr>
          <w:rFonts w:hint="eastAsia"/>
          <w:kern w:val="2"/>
        </w:rPr>
        <w:t>作为钢筋工程施工中的一个重要环节。严格</w:t>
      </w:r>
      <w:proofErr w:type="gramStart"/>
      <w:r>
        <w:rPr>
          <w:rFonts w:hint="eastAsia"/>
          <w:kern w:val="2"/>
        </w:rPr>
        <w:t>控制垫块设置</w:t>
      </w:r>
      <w:proofErr w:type="gramEnd"/>
      <w:r>
        <w:rPr>
          <w:rFonts w:hint="eastAsia"/>
          <w:kern w:val="2"/>
        </w:rPr>
        <w:t>的数量</w:t>
      </w:r>
      <w:proofErr w:type="gramStart"/>
      <w:r>
        <w:rPr>
          <w:rFonts w:hint="eastAsia"/>
          <w:kern w:val="2"/>
        </w:rPr>
        <w:t>及垫块的</w:t>
      </w:r>
      <w:proofErr w:type="gramEnd"/>
      <w:r>
        <w:rPr>
          <w:rFonts w:hint="eastAsia"/>
          <w:kern w:val="2"/>
        </w:rPr>
        <w:t>混用、乱用现象，要求相邻布置断面</w:t>
      </w:r>
      <w:proofErr w:type="gramStart"/>
      <w:r>
        <w:rPr>
          <w:rFonts w:hint="eastAsia"/>
          <w:kern w:val="2"/>
        </w:rPr>
        <w:t>的垫块应</w:t>
      </w:r>
      <w:proofErr w:type="gramEnd"/>
      <w:r>
        <w:rPr>
          <w:rFonts w:hint="eastAsia"/>
          <w:kern w:val="2"/>
        </w:rPr>
        <w:t>错开均匀布置，布置间距不得大于1.2米。</w:t>
      </w:r>
    </w:p>
    <w:p w14:paraId="2F351B3B" w14:textId="77777777" w:rsidR="00892BCE" w:rsidRDefault="00000000">
      <w:pPr>
        <w:widowControl w:val="0"/>
        <w:ind w:firstLineChars="150" w:firstLine="360"/>
        <w:jc w:val="both"/>
        <w:rPr>
          <w:rFonts w:hint="eastAsia"/>
          <w:kern w:val="2"/>
        </w:rPr>
      </w:pPr>
      <w:r>
        <w:rPr>
          <w:rFonts w:hint="eastAsia"/>
          <w:kern w:val="2"/>
        </w:rPr>
        <w:t>④</w:t>
      </w:r>
      <w:r>
        <w:rPr>
          <w:kern w:val="2"/>
        </w:rPr>
        <w:t>浇筑</w:t>
      </w:r>
      <w:proofErr w:type="gramStart"/>
      <w:r>
        <w:rPr>
          <w:kern w:val="2"/>
        </w:rPr>
        <w:t>砼</w:t>
      </w:r>
      <w:proofErr w:type="gramEnd"/>
      <w:r>
        <w:rPr>
          <w:kern w:val="2"/>
        </w:rPr>
        <w:t>过程中，安排专职钢筋工值班，发现钢筋位移和变形后及时修复，保证钢筋间距、位置、保护层始终符合设计要求。</w:t>
      </w:r>
    </w:p>
    <w:p w14:paraId="2362824C" w14:textId="77777777" w:rsidR="00892BCE" w:rsidRDefault="00000000">
      <w:pPr>
        <w:widowControl w:val="0"/>
        <w:ind w:firstLine="480"/>
        <w:jc w:val="both"/>
        <w:rPr>
          <w:rFonts w:hint="eastAsia"/>
          <w:kern w:val="2"/>
        </w:rPr>
      </w:pPr>
      <w:r>
        <w:rPr>
          <w:rFonts w:hint="eastAsia"/>
          <w:kern w:val="2"/>
        </w:rPr>
        <w:t>3、模板加工</w:t>
      </w:r>
    </w:p>
    <w:p w14:paraId="152D6B9D" w14:textId="77777777" w:rsidR="00892BCE" w:rsidRDefault="00000000">
      <w:pPr>
        <w:widowControl w:val="0"/>
        <w:ind w:firstLineChars="150" w:firstLine="360"/>
        <w:jc w:val="both"/>
        <w:rPr>
          <w:rFonts w:hint="eastAsia"/>
          <w:kern w:val="2"/>
        </w:rPr>
      </w:pPr>
      <w:r>
        <w:rPr>
          <w:rFonts w:hint="eastAsia"/>
          <w:kern w:val="2"/>
        </w:rPr>
        <w:t>（1）墩柱、系梁、盖梁均采用定型钢模板，工厂加工成型，模板板面采用8mm厚度钢板，环向采用δ12*100mm法兰，竖向采用10#槽钢，加环形桁架背</w:t>
      </w:r>
      <w:proofErr w:type="gramStart"/>
      <w:r>
        <w:rPr>
          <w:rFonts w:hint="eastAsia"/>
          <w:kern w:val="2"/>
        </w:rPr>
        <w:t>枋</w:t>
      </w:r>
      <w:proofErr w:type="gramEnd"/>
      <w:r>
        <w:rPr>
          <w:rFonts w:hint="eastAsia"/>
          <w:kern w:val="2"/>
        </w:rPr>
        <w:t>，各工区间根据实际施工进度合理调配模板。</w:t>
      </w:r>
    </w:p>
    <w:p w14:paraId="0A861CE3" w14:textId="77777777" w:rsidR="00892BCE" w:rsidRDefault="00000000">
      <w:pPr>
        <w:widowControl w:val="0"/>
        <w:ind w:firstLineChars="150" w:firstLine="360"/>
        <w:jc w:val="both"/>
        <w:rPr>
          <w:rFonts w:hint="eastAsia"/>
          <w:kern w:val="2"/>
        </w:rPr>
      </w:pPr>
      <w:r>
        <w:rPr>
          <w:rFonts w:hint="eastAsia"/>
          <w:kern w:val="2"/>
        </w:rPr>
        <w:t>（2）模板的荷载计算、对拉螺栓和</w:t>
      </w:r>
      <w:proofErr w:type="gramStart"/>
      <w:r>
        <w:rPr>
          <w:rFonts w:hint="eastAsia"/>
          <w:kern w:val="2"/>
        </w:rPr>
        <w:t>纵</w:t>
      </w:r>
      <w:proofErr w:type="gramEnd"/>
      <w:r>
        <w:rPr>
          <w:rFonts w:hint="eastAsia"/>
          <w:kern w:val="2"/>
        </w:rPr>
        <w:t>横肋验算须经过审核验算，其刚度、强度、稳定性顺直度和接头平整度符合模板设计要求。</w:t>
      </w:r>
    </w:p>
    <w:p w14:paraId="560EE271" w14:textId="77777777" w:rsidR="00892BCE" w:rsidRDefault="00000000">
      <w:pPr>
        <w:widowControl w:val="0"/>
        <w:ind w:firstLine="480"/>
        <w:jc w:val="both"/>
        <w:rPr>
          <w:rFonts w:hint="eastAsia"/>
          <w:kern w:val="2"/>
        </w:rPr>
      </w:pPr>
      <w:r>
        <w:rPr>
          <w:rFonts w:hint="eastAsia"/>
          <w:kern w:val="2"/>
        </w:rPr>
        <w:t>4、模板安装</w:t>
      </w:r>
    </w:p>
    <w:p w14:paraId="1411E8D0" w14:textId="77777777" w:rsidR="00892BCE" w:rsidRDefault="00000000">
      <w:pPr>
        <w:widowControl w:val="0"/>
        <w:ind w:firstLineChars="150" w:firstLine="360"/>
        <w:jc w:val="both"/>
        <w:rPr>
          <w:rFonts w:hint="eastAsia"/>
          <w:kern w:val="2"/>
        </w:rPr>
      </w:pPr>
      <w:r>
        <w:rPr>
          <w:rFonts w:hint="eastAsia"/>
          <w:kern w:val="2"/>
        </w:rPr>
        <w:t>（1）钢筋绑扎完成后，</w:t>
      </w:r>
      <w:proofErr w:type="gramStart"/>
      <w:r>
        <w:rPr>
          <w:rFonts w:hint="eastAsia"/>
          <w:kern w:val="2"/>
        </w:rPr>
        <w:t>测量组放样</w:t>
      </w:r>
      <w:proofErr w:type="gramEnd"/>
      <w:r>
        <w:rPr>
          <w:rFonts w:hint="eastAsia"/>
          <w:kern w:val="2"/>
        </w:rPr>
        <w:t>确定模板安装横纵向位置和标高。</w:t>
      </w:r>
    </w:p>
    <w:p w14:paraId="0E1D2C49" w14:textId="77777777" w:rsidR="00892BCE" w:rsidRDefault="00000000">
      <w:pPr>
        <w:widowControl w:val="0"/>
        <w:ind w:firstLineChars="150" w:firstLine="360"/>
        <w:jc w:val="both"/>
        <w:rPr>
          <w:rFonts w:hint="eastAsia"/>
          <w:kern w:val="2"/>
        </w:rPr>
      </w:pPr>
      <w:r>
        <w:rPr>
          <w:rFonts w:hint="eastAsia"/>
          <w:kern w:val="2"/>
        </w:rPr>
        <w:t>（2）模板安装之前，应在立柱模板底部用砂浆砌筑2</w:t>
      </w:r>
      <w:r>
        <w:rPr>
          <w:kern w:val="2"/>
        </w:rPr>
        <w:t>cm</w:t>
      </w:r>
      <w:r>
        <w:rPr>
          <w:rFonts w:hint="eastAsia"/>
          <w:kern w:val="2"/>
        </w:rPr>
        <w:t>高的砂浆，保证模板底部</w:t>
      </w:r>
      <w:proofErr w:type="gramStart"/>
      <w:r>
        <w:rPr>
          <w:rFonts w:hint="eastAsia"/>
          <w:kern w:val="2"/>
        </w:rPr>
        <w:t>不</w:t>
      </w:r>
      <w:proofErr w:type="gramEnd"/>
      <w:r>
        <w:rPr>
          <w:rFonts w:hint="eastAsia"/>
          <w:kern w:val="2"/>
        </w:rPr>
        <w:t>漏浆。</w:t>
      </w:r>
    </w:p>
    <w:p w14:paraId="1038B341" w14:textId="77777777" w:rsidR="00892BCE" w:rsidRDefault="00000000">
      <w:pPr>
        <w:widowControl w:val="0"/>
        <w:ind w:firstLineChars="150" w:firstLine="360"/>
        <w:jc w:val="both"/>
        <w:rPr>
          <w:rFonts w:hint="eastAsia"/>
          <w:kern w:val="2"/>
        </w:rPr>
      </w:pPr>
      <w:r>
        <w:rPr>
          <w:rFonts w:hint="eastAsia"/>
          <w:kern w:val="2"/>
        </w:rPr>
        <w:t>（3）</w:t>
      </w:r>
      <w:r>
        <w:rPr>
          <w:kern w:val="2"/>
        </w:rPr>
        <w:t>模板安装采用</w:t>
      </w:r>
      <w:r>
        <w:rPr>
          <w:rFonts w:hint="eastAsia"/>
          <w:kern w:val="2"/>
        </w:rPr>
        <w:t>2</w:t>
      </w:r>
      <w:r>
        <w:rPr>
          <w:kern w:val="2"/>
        </w:rPr>
        <w:t>5t</w:t>
      </w:r>
      <w:r>
        <w:rPr>
          <w:rFonts w:hint="eastAsia"/>
          <w:kern w:val="2"/>
        </w:rPr>
        <w:t>以上</w:t>
      </w:r>
      <w:r>
        <w:rPr>
          <w:kern w:val="2"/>
        </w:rPr>
        <w:t>汽车吊进行，吊装前确定拼装顺序，自下而上逐节安装，</w:t>
      </w:r>
      <w:r>
        <w:rPr>
          <w:rFonts w:hint="eastAsia"/>
          <w:kern w:val="2"/>
        </w:rPr>
        <w:t>用定位螺栓进行定位，使模板拼缝紧密。</w:t>
      </w:r>
      <w:r>
        <w:rPr>
          <w:kern w:val="2"/>
        </w:rPr>
        <w:t>每节模板安装后都应认真检查，测量复测校核模板尺寸，合格后方可继续安装下一节</w:t>
      </w:r>
      <w:r>
        <w:rPr>
          <w:rFonts w:hint="eastAsia"/>
          <w:kern w:val="2"/>
        </w:rPr>
        <w:t>。</w:t>
      </w:r>
    </w:p>
    <w:p w14:paraId="6A418A12" w14:textId="351559B4" w:rsidR="00892BCE" w:rsidRDefault="00000000">
      <w:pPr>
        <w:widowControl w:val="0"/>
        <w:ind w:firstLineChars="150" w:firstLine="360"/>
        <w:jc w:val="both"/>
        <w:rPr>
          <w:rFonts w:hint="eastAsia"/>
          <w:kern w:val="2"/>
        </w:rPr>
      </w:pPr>
      <w:r>
        <w:rPr>
          <w:rFonts w:hint="eastAsia"/>
          <w:kern w:val="2"/>
        </w:rPr>
        <w:t>（4）缆风绳加固应合理、均匀、对称；</w:t>
      </w:r>
    </w:p>
    <w:p w14:paraId="6F5ABCFD" w14:textId="77777777" w:rsidR="00892BCE" w:rsidRDefault="00000000">
      <w:pPr>
        <w:widowControl w:val="0"/>
        <w:ind w:firstLineChars="150" w:firstLine="360"/>
        <w:jc w:val="both"/>
        <w:rPr>
          <w:rFonts w:hint="eastAsia"/>
          <w:kern w:val="2"/>
        </w:rPr>
      </w:pPr>
      <w:r>
        <w:rPr>
          <w:rFonts w:hint="eastAsia"/>
          <w:kern w:val="2"/>
        </w:rPr>
        <w:t>（5）</w:t>
      </w:r>
      <w:r>
        <w:rPr>
          <w:kern w:val="2"/>
        </w:rPr>
        <w:t>模板</w:t>
      </w:r>
      <w:r>
        <w:rPr>
          <w:rFonts w:hint="eastAsia"/>
          <w:kern w:val="2"/>
        </w:rPr>
        <w:t>的安全措施</w:t>
      </w:r>
    </w:p>
    <w:p w14:paraId="071117B2" w14:textId="77777777" w:rsidR="00892BCE" w:rsidRDefault="00000000">
      <w:pPr>
        <w:widowControl w:val="0"/>
        <w:ind w:firstLineChars="150" w:firstLine="360"/>
        <w:jc w:val="both"/>
        <w:rPr>
          <w:rFonts w:hint="eastAsia"/>
          <w:kern w:val="2"/>
        </w:rPr>
      </w:pPr>
      <w:r>
        <w:rPr>
          <w:rFonts w:hint="eastAsia"/>
          <w:kern w:val="2"/>
        </w:rPr>
        <w:t>①</w:t>
      </w:r>
      <w:r>
        <w:rPr>
          <w:kern w:val="2"/>
        </w:rPr>
        <w:t>需要拼装的模板，在拼装前应作好</w:t>
      </w:r>
      <w:r>
        <w:rPr>
          <w:rFonts w:hint="eastAsia"/>
          <w:kern w:val="2"/>
        </w:rPr>
        <w:t>简易楼梯</w:t>
      </w:r>
      <w:r>
        <w:rPr>
          <w:kern w:val="2"/>
        </w:rPr>
        <w:t>，</w:t>
      </w:r>
      <w:r>
        <w:rPr>
          <w:rFonts w:hint="eastAsia"/>
          <w:kern w:val="2"/>
        </w:rPr>
        <w:t>楼梯</w:t>
      </w:r>
      <w:r>
        <w:rPr>
          <w:kern w:val="2"/>
        </w:rPr>
        <w:t xml:space="preserve">必须稳固、平整。　</w:t>
      </w:r>
    </w:p>
    <w:p w14:paraId="35C6BCCA" w14:textId="77777777" w:rsidR="00892BCE" w:rsidRDefault="00000000">
      <w:pPr>
        <w:widowControl w:val="0"/>
        <w:ind w:firstLineChars="150" w:firstLine="360"/>
        <w:jc w:val="both"/>
        <w:rPr>
          <w:rFonts w:hint="eastAsia"/>
          <w:kern w:val="2"/>
        </w:rPr>
      </w:pPr>
      <w:r>
        <w:rPr>
          <w:rFonts w:hint="eastAsia"/>
          <w:kern w:val="2"/>
        </w:rPr>
        <w:t>②</w:t>
      </w:r>
      <w:r>
        <w:rPr>
          <w:kern w:val="2"/>
        </w:rPr>
        <w:t>安装组合钢模板，一般应按自下而上的顺序进行。模板就位后，要及时用螺栓紧固。同时，架设支撑以保证模板整体稳定。墙模板的内外支撑必须坚固可靠，确保组合钢模板的整体稳定。</w:t>
      </w:r>
    </w:p>
    <w:p w14:paraId="244562E8" w14:textId="77777777" w:rsidR="00892BCE" w:rsidRDefault="00000000">
      <w:pPr>
        <w:widowControl w:val="0"/>
        <w:ind w:firstLineChars="150" w:firstLine="360"/>
        <w:jc w:val="both"/>
        <w:rPr>
          <w:rFonts w:hint="eastAsia"/>
          <w:kern w:val="2"/>
        </w:rPr>
      </w:pPr>
      <w:r>
        <w:rPr>
          <w:rFonts w:hint="eastAsia"/>
          <w:kern w:val="2"/>
        </w:rPr>
        <w:t>③</w:t>
      </w:r>
      <w:r>
        <w:rPr>
          <w:kern w:val="2"/>
        </w:rPr>
        <w:t>支</w:t>
      </w:r>
      <w:proofErr w:type="gramStart"/>
      <w:r>
        <w:rPr>
          <w:kern w:val="2"/>
        </w:rPr>
        <w:t>模过程</w:t>
      </w:r>
      <w:proofErr w:type="gramEnd"/>
      <w:r>
        <w:rPr>
          <w:kern w:val="2"/>
        </w:rPr>
        <w:t>中如遇中途停歇，应将已就位的钢模板或支承件连接牢固，不得架空浮搁；拆模间歇时，应将</w:t>
      </w:r>
      <w:proofErr w:type="gramStart"/>
      <w:r>
        <w:rPr>
          <w:kern w:val="2"/>
        </w:rPr>
        <w:t>已松扣的</w:t>
      </w:r>
      <w:proofErr w:type="gramEnd"/>
      <w:r>
        <w:rPr>
          <w:kern w:val="2"/>
        </w:rPr>
        <w:t>钢模板、支承件拆下运走，防止坠落伤人或</w:t>
      </w:r>
      <w:proofErr w:type="gramStart"/>
      <w:r>
        <w:rPr>
          <w:kern w:val="2"/>
        </w:rPr>
        <w:t>人员扶空坠落</w:t>
      </w:r>
      <w:proofErr w:type="gramEnd"/>
      <w:r>
        <w:rPr>
          <w:kern w:val="2"/>
        </w:rPr>
        <w:t xml:space="preserve">。　</w:t>
      </w:r>
    </w:p>
    <w:p w14:paraId="14F029BD" w14:textId="77777777" w:rsidR="00892BCE" w:rsidRDefault="00000000">
      <w:pPr>
        <w:widowControl w:val="0"/>
        <w:numPr>
          <w:ilvl w:val="0"/>
          <w:numId w:val="12"/>
        </w:numPr>
        <w:ind w:firstLineChars="150" w:firstLine="360"/>
        <w:jc w:val="both"/>
        <w:rPr>
          <w:rFonts w:hint="eastAsia"/>
          <w:kern w:val="2"/>
        </w:rPr>
      </w:pPr>
      <w:r>
        <w:rPr>
          <w:rFonts w:hint="eastAsia"/>
          <w:kern w:val="2"/>
        </w:rPr>
        <w:lastRenderedPageBreak/>
        <w:t>模板质量检验</w:t>
      </w:r>
    </w:p>
    <w:p w14:paraId="5C7DE7C3" w14:textId="77777777" w:rsidR="00892BCE" w:rsidRDefault="00000000">
      <w:pPr>
        <w:pStyle w:val="a0"/>
        <w:ind w:firstLineChars="0" w:firstLine="0"/>
        <w:jc w:val="center"/>
        <w:rPr>
          <w:rFonts w:eastAsia="宋体" w:cs="宋体" w:hint="eastAsia"/>
          <w:sz w:val="21"/>
          <w:szCs w:val="21"/>
        </w:rPr>
      </w:pPr>
      <w:r>
        <w:rPr>
          <w:rFonts w:eastAsia="宋体" w:cs="宋体" w:hint="eastAsia"/>
          <w:sz w:val="21"/>
          <w:szCs w:val="21"/>
        </w:rPr>
        <w:t>表13、模板质量检验标准</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188"/>
        <w:gridCol w:w="2340"/>
        <w:gridCol w:w="2520"/>
        <w:gridCol w:w="2899"/>
      </w:tblGrid>
      <w:tr w:rsidR="00892BCE" w14:paraId="716C959D" w14:textId="77777777">
        <w:trPr>
          <w:trHeight w:val="397"/>
          <w:jc w:val="center"/>
        </w:trPr>
        <w:tc>
          <w:tcPr>
            <w:tcW w:w="1188" w:type="dxa"/>
            <w:shd w:val="clear" w:color="auto" w:fill="4F81BD"/>
            <w:vAlign w:val="center"/>
          </w:tcPr>
          <w:p w14:paraId="65311534" w14:textId="77777777" w:rsidR="00892BCE" w:rsidRDefault="00000000">
            <w:pPr>
              <w:spacing w:after="156" w:line="400" w:lineRule="exact"/>
              <w:ind w:firstLineChars="0" w:firstLine="0"/>
              <w:jc w:val="center"/>
              <w:rPr>
                <w:rFonts w:hint="eastAsia"/>
                <w:b/>
                <w:bCs/>
                <w:color w:val="FFFFFF"/>
                <w:szCs w:val="21"/>
              </w:rPr>
            </w:pPr>
            <w:r>
              <w:rPr>
                <w:rFonts w:hint="eastAsia"/>
                <w:b/>
                <w:bCs/>
                <w:color w:val="FFFFFF"/>
                <w:szCs w:val="21"/>
              </w:rPr>
              <w:t>项次</w:t>
            </w:r>
          </w:p>
        </w:tc>
        <w:tc>
          <w:tcPr>
            <w:tcW w:w="2340" w:type="dxa"/>
            <w:shd w:val="clear" w:color="auto" w:fill="4F81BD"/>
            <w:vAlign w:val="center"/>
          </w:tcPr>
          <w:p w14:paraId="27076547" w14:textId="77777777" w:rsidR="00892BCE" w:rsidRDefault="00000000">
            <w:pPr>
              <w:spacing w:after="156" w:line="400" w:lineRule="exact"/>
              <w:ind w:firstLineChars="0" w:firstLine="0"/>
              <w:jc w:val="center"/>
              <w:rPr>
                <w:rFonts w:hint="eastAsia"/>
                <w:b/>
                <w:bCs/>
                <w:color w:val="FFFFFF"/>
                <w:szCs w:val="21"/>
              </w:rPr>
            </w:pPr>
            <w:r>
              <w:rPr>
                <w:rFonts w:hint="eastAsia"/>
                <w:b/>
                <w:bCs/>
                <w:color w:val="FFFFFF"/>
                <w:szCs w:val="21"/>
              </w:rPr>
              <w:t>检查项目</w:t>
            </w:r>
          </w:p>
        </w:tc>
        <w:tc>
          <w:tcPr>
            <w:tcW w:w="2520" w:type="dxa"/>
            <w:shd w:val="clear" w:color="auto" w:fill="4F81BD"/>
            <w:vAlign w:val="center"/>
          </w:tcPr>
          <w:p w14:paraId="61C51228" w14:textId="77777777" w:rsidR="00892BCE" w:rsidRDefault="00000000">
            <w:pPr>
              <w:spacing w:after="156" w:line="400" w:lineRule="exact"/>
              <w:ind w:firstLineChars="0" w:firstLine="0"/>
              <w:jc w:val="center"/>
              <w:rPr>
                <w:rFonts w:hint="eastAsia"/>
                <w:b/>
                <w:bCs/>
                <w:color w:val="FFFFFF"/>
                <w:szCs w:val="21"/>
              </w:rPr>
            </w:pPr>
            <w:r>
              <w:rPr>
                <w:rFonts w:hint="eastAsia"/>
                <w:b/>
                <w:bCs/>
                <w:color w:val="FFFFFF"/>
                <w:szCs w:val="21"/>
              </w:rPr>
              <w:t>规定值或允许偏差</w:t>
            </w:r>
          </w:p>
        </w:tc>
        <w:tc>
          <w:tcPr>
            <w:tcW w:w="2899" w:type="dxa"/>
            <w:shd w:val="clear" w:color="auto" w:fill="4F81BD"/>
            <w:vAlign w:val="center"/>
          </w:tcPr>
          <w:p w14:paraId="60567FAA" w14:textId="77777777" w:rsidR="00892BCE" w:rsidRDefault="00000000">
            <w:pPr>
              <w:spacing w:after="156" w:line="400" w:lineRule="exact"/>
              <w:ind w:firstLine="482"/>
              <w:jc w:val="center"/>
              <w:rPr>
                <w:rFonts w:hint="eastAsia"/>
                <w:b/>
                <w:bCs/>
                <w:color w:val="FFFFFF"/>
                <w:szCs w:val="21"/>
              </w:rPr>
            </w:pPr>
            <w:r>
              <w:rPr>
                <w:rFonts w:hint="eastAsia"/>
                <w:b/>
                <w:bCs/>
                <w:color w:val="FFFFFF"/>
                <w:szCs w:val="21"/>
              </w:rPr>
              <w:t>检查频率和方法</w:t>
            </w:r>
          </w:p>
        </w:tc>
      </w:tr>
      <w:tr w:rsidR="00892BCE" w14:paraId="7E82B9CE" w14:textId="77777777">
        <w:trPr>
          <w:trHeight w:val="397"/>
          <w:jc w:val="center"/>
        </w:trPr>
        <w:tc>
          <w:tcPr>
            <w:tcW w:w="1188" w:type="dxa"/>
            <w:shd w:val="clear" w:color="auto" w:fill="D3DFEE"/>
            <w:vAlign w:val="center"/>
          </w:tcPr>
          <w:p w14:paraId="6DB4A7B6" w14:textId="77777777" w:rsidR="00892BCE" w:rsidRDefault="00000000">
            <w:pPr>
              <w:spacing w:after="156" w:line="400" w:lineRule="exact"/>
              <w:ind w:firstLineChars="0" w:firstLine="0"/>
              <w:jc w:val="center"/>
              <w:rPr>
                <w:rFonts w:hint="eastAsia"/>
                <w:b/>
                <w:bCs/>
                <w:color w:val="000000"/>
                <w:szCs w:val="21"/>
              </w:rPr>
            </w:pPr>
            <w:r>
              <w:rPr>
                <w:rFonts w:hint="eastAsia"/>
                <w:b/>
                <w:bCs/>
                <w:color w:val="000000"/>
                <w:szCs w:val="21"/>
              </w:rPr>
              <w:t>1</w:t>
            </w:r>
          </w:p>
        </w:tc>
        <w:tc>
          <w:tcPr>
            <w:tcW w:w="2340" w:type="dxa"/>
            <w:shd w:val="clear" w:color="auto" w:fill="D3DFEE"/>
            <w:vAlign w:val="center"/>
          </w:tcPr>
          <w:p w14:paraId="4692DEBD" w14:textId="77777777" w:rsidR="00892BCE" w:rsidRDefault="00000000">
            <w:pPr>
              <w:spacing w:after="156" w:line="400" w:lineRule="exact"/>
              <w:ind w:firstLineChars="0" w:firstLine="0"/>
              <w:jc w:val="center"/>
              <w:rPr>
                <w:rFonts w:hint="eastAsia"/>
                <w:color w:val="000000"/>
                <w:szCs w:val="21"/>
              </w:rPr>
            </w:pPr>
            <w:r>
              <w:rPr>
                <w:rFonts w:hint="eastAsia"/>
                <w:color w:val="000000"/>
                <w:szCs w:val="21"/>
              </w:rPr>
              <w:t>模板标高</w:t>
            </w:r>
          </w:p>
        </w:tc>
        <w:tc>
          <w:tcPr>
            <w:tcW w:w="2520" w:type="dxa"/>
            <w:shd w:val="clear" w:color="auto" w:fill="D3DFEE"/>
            <w:vAlign w:val="center"/>
          </w:tcPr>
          <w:p w14:paraId="0B77C89D" w14:textId="77777777" w:rsidR="00892BCE" w:rsidRDefault="00000000">
            <w:pPr>
              <w:spacing w:after="156" w:line="400" w:lineRule="exact"/>
              <w:ind w:firstLineChars="0" w:firstLine="0"/>
              <w:jc w:val="center"/>
              <w:rPr>
                <w:rFonts w:hint="eastAsia"/>
                <w:color w:val="000000"/>
                <w:szCs w:val="21"/>
              </w:rPr>
            </w:pPr>
            <w:r>
              <w:rPr>
                <w:rFonts w:hint="eastAsia"/>
                <w:color w:val="000000"/>
                <w:szCs w:val="21"/>
              </w:rPr>
              <w:t>±15</w:t>
            </w:r>
          </w:p>
        </w:tc>
        <w:tc>
          <w:tcPr>
            <w:tcW w:w="2899" w:type="dxa"/>
            <w:shd w:val="clear" w:color="auto" w:fill="D3DFEE"/>
            <w:vAlign w:val="center"/>
          </w:tcPr>
          <w:p w14:paraId="0D57DB3F" w14:textId="77777777" w:rsidR="00892BCE" w:rsidRDefault="00000000">
            <w:pPr>
              <w:spacing w:after="156" w:line="400" w:lineRule="exact"/>
              <w:ind w:firstLine="422"/>
              <w:jc w:val="center"/>
              <w:rPr>
                <w:rFonts w:hint="eastAsia"/>
                <w:b/>
                <w:bCs/>
                <w:color w:val="000000"/>
                <w:sz w:val="21"/>
                <w:szCs w:val="21"/>
              </w:rPr>
            </w:pPr>
            <w:r>
              <w:rPr>
                <w:rFonts w:hint="eastAsia"/>
                <w:b/>
                <w:bCs/>
                <w:color w:val="000000"/>
                <w:sz w:val="21"/>
                <w:szCs w:val="21"/>
              </w:rPr>
              <w:t>水准仪</w:t>
            </w:r>
          </w:p>
        </w:tc>
      </w:tr>
      <w:tr w:rsidR="00892BCE" w14:paraId="3EEB31F2" w14:textId="77777777">
        <w:trPr>
          <w:trHeight w:val="397"/>
          <w:jc w:val="center"/>
        </w:trPr>
        <w:tc>
          <w:tcPr>
            <w:tcW w:w="1188" w:type="dxa"/>
            <w:shd w:val="clear" w:color="auto" w:fill="auto"/>
            <w:vAlign w:val="center"/>
          </w:tcPr>
          <w:p w14:paraId="781EFD55" w14:textId="77777777" w:rsidR="00892BCE" w:rsidRDefault="00000000">
            <w:pPr>
              <w:spacing w:after="156" w:line="400" w:lineRule="exact"/>
              <w:ind w:firstLineChars="0" w:firstLine="0"/>
              <w:jc w:val="center"/>
              <w:rPr>
                <w:rFonts w:hint="eastAsia"/>
                <w:b/>
                <w:bCs/>
                <w:color w:val="000000"/>
                <w:szCs w:val="21"/>
              </w:rPr>
            </w:pPr>
            <w:r>
              <w:rPr>
                <w:rFonts w:hint="eastAsia"/>
                <w:b/>
                <w:bCs/>
                <w:color w:val="000000"/>
                <w:szCs w:val="21"/>
              </w:rPr>
              <w:t>2</w:t>
            </w:r>
          </w:p>
        </w:tc>
        <w:tc>
          <w:tcPr>
            <w:tcW w:w="2340" w:type="dxa"/>
            <w:shd w:val="clear" w:color="auto" w:fill="D3DFEE"/>
            <w:vAlign w:val="center"/>
          </w:tcPr>
          <w:p w14:paraId="57E99C7D" w14:textId="77777777" w:rsidR="00892BCE" w:rsidRDefault="00000000">
            <w:pPr>
              <w:spacing w:after="156" w:line="400" w:lineRule="exact"/>
              <w:ind w:firstLineChars="0" w:firstLine="0"/>
              <w:jc w:val="center"/>
              <w:rPr>
                <w:rFonts w:hint="eastAsia"/>
                <w:color w:val="000000"/>
                <w:szCs w:val="21"/>
              </w:rPr>
            </w:pPr>
            <w:r>
              <w:rPr>
                <w:rFonts w:hint="eastAsia"/>
                <w:color w:val="000000"/>
                <w:szCs w:val="21"/>
              </w:rPr>
              <w:t>轴线偏位（mm</w:t>
            </w:r>
          </w:p>
        </w:tc>
        <w:tc>
          <w:tcPr>
            <w:tcW w:w="2520" w:type="dxa"/>
            <w:vAlign w:val="center"/>
          </w:tcPr>
          <w:p w14:paraId="382555EE" w14:textId="77777777" w:rsidR="00892BCE" w:rsidRDefault="00000000">
            <w:pPr>
              <w:spacing w:after="156" w:line="400" w:lineRule="exact"/>
              <w:ind w:firstLineChars="0" w:firstLine="0"/>
              <w:jc w:val="center"/>
              <w:rPr>
                <w:rFonts w:hint="eastAsia"/>
                <w:color w:val="000000"/>
                <w:szCs w:val="21"/>
              </w:rPr>
            </w:pPr>
            <w:r>
              <w:rPr>
                <w:rFonts w:hint="eastAsia"/>
                <w:color w:val="000000"/>
                <w:szCs w:val="21"/>
              </w:rPr>
              <w:t>±15</w:t>
            </w:r>
          </w:p>
        </w:tc>
        <w:tc>
          <w:tcPr>
            <w:tcW w:w="2899" w:type="dxa"/>
            <w:vAlign w:val="center"/>
          </w:tcPr>
          <w:p w14:paraId="0B5E623B" w14:textId="77777777" w:rsidR="00892BCE" w:rsidRDefault="00000000">
            <w:pPr>
              <w:spacing w:after="156" w:line="400" w:lineRule="exact"/>
              <w:ind w:firstLine="422"/>
              <w:jc w:val="center"/>
              <w:rPr>
                <w:rFonts w:hint="eastAsia"/>
                <w:b/>
                <w:bCs/>
                <w:color w:val="000000"/>
                <w:sz w:val="21"/>
                <w:szCs w:val="21"/>
              </w:rPr>
            </w:pPr>
            <w:r>
              <w:rPr>
                <w:rFonts w:hint="eastAsia"/>
                <w:b/>
                <w:bCs/>
                <w:color w:val="000000"/>
                <w:sz w:val="21"/>
                <w:szCs w:val="21"/>
              </w:rPr>
              <w:t>用全站仪检查</w:t>
            </w:r>
          </w:p>
        </w:tc>
      </w:tr>
      <w:tr w:rsidR="00892BCE" w14:paraId="4107B66F" w14:textId="77777777">
        <w:trPr>
          <w:trHeight w:val="397"/>
          <w:jc w:val="center"/>
        </w:trPr>
        <w:tc>
          <w:tcPr>
            <w:tcW w:w="1188" w:type="dxa"/>
            <w:shd w:val="clear" w:color="auto" w:fill="D3DFEE"/>
            <w:vAlign w:val="center"/>
          </w:tcPr>
          <w:p w14:paraId="5FE7F9D0" w14:textId="77777777" w:rsidR="00892BCE" w:rsidRDefault="00000000">
            <w:pPr>
              <w:spacing w:after="156" w:line="400" w:lineRule="exact"/>
              <w:ind w:firstLineChars="0" w:firstLine="0"/>
              <w:jc w:val="center"/>
              <w:rPr>
                <w:rFonts w:hint="eastAsia"/>
                <w:b/>
                <w:bCs/>
                <w:color w:val="000000"/>
                <w:szCs w:val="21"/>
              </w:rPr>
            </w:pPr>
            <w:r>
              <w:rPr>
                <w:rFonts w:hint="eastAsia"/>
                <w:b/>
                <w:bCs/>
                <w:color w:val="000000"/>
                <w:szCs w:val="21"/>
              </w:rPr>
              <w:t>3</w:t>
            </w:r>
          </w:p>
        </w:tc>
        <w:tc>
          <w:tcPr>
            <w:tcW w:w="2340" w:type="dxa"/>
            <w:shd w:val="clear" w:color="auto" w:fill="D3DFEE"/>
            <w:vAlign w:val="center"/>
          </w:tcPr>
          <w:p w14:paraId="616785CA" w14:textId="77777777" w:rsidR="00892BCE" w:rsidRDefault="00000000">
            <w:pPr>
              <w:spacing w:after="156" w:line="400" w:lineRule="exact"/>
              <w:ind w:firstLineChars="0" w:firstLine="0"/>
              <w:jc w:val="center"/>
              <w:rPr>
                <w:rFonts w:hint="eastAsia"/>
                <w:color w:val="000000"/>
                <w:szCs w:val="21"/>
              </w:rPr>
            </w:pPr>
            <w:r>
              <w:rPr>
                <w:rFonts w:hint="eastAsia"/>
                <w:color w:val="000000"/>
                <w:szCs w:val="21"/>
              </w:rPr>
              <w:t>相邻两板表面高差</w:t>
            </w:r>
          </w:p>
        </w:tc>
        <w:tc>
          <w:tcPr>
            <w:tcW w:w="2520" w:type="dxa"/>
            <w:shd w:val="clear" w:color="auto" w:fill="D3DFEE"/>
            <w:vAlign w:val="center"/>
          </w:tcPr>
          <w:p w14:paraId="5B847F6E" w14:textId="77777777" w:rsidR="00892BCE" w:rsidRDefault="00000000">
            <w:pPr>
              <w:spacing w:after="156" w:line="400" w:lineRule="exact"/>
              <w:ind w:firstLineChars="0" w:firstLine="0"/>
              <w:jc w:val="center"/>
              <w:rPr>
                <w:rFonts w:hint="eastAsia"/>
                <w:color w:val="000000"/>
                <w:szCs w:val="21"/>
              </w:rPr>
            </w:pPr>
            <w:r>
              <w:rPr>
                <w:rFonts w:hint="eastAsia"/>
                <w:color w:val="000000"/>
                <w:szCs w:val="21"/>
              </w:rPr>
              <w:t>2</w:t>
            </w:r>
          </w:p>
        </w:tc>
        <w:tc>
          <w:tcPr>
            <w:tcW w:w="2899" w:type="dxa"/>
            <w:shd w:val="clear" w:color="auto" w:fill="D3DFEE"/>
            <w:vAlign w:val="center"/>
          </w:tcPr>
          <w:p w14:paraId="05199221" w14:textId="77777777" w:rsidR="00892BCE" w:rsidRDefault="00000000">
            <w:pPr>
              <w:spacing w:after="156" w:line="400" w:lineRule="exact"/>
              <w:ind w:firstLineChars="0" w:firstLine="0"/>
              <w:jc w:val="center"/>
              <w:rPr>
                <w:rFonts w:hint="eastAsia"/>
                <w:b/>
                <w:bCs/>
                <w:color w:val="000000"/>
                <w:sz w:val="21"/>
                <w:szCs w:val="21"/>
              </w:rPr>
            </w:pPr>
            <w:r>
              <w:rPr>
                <w:rFonts w:hint="eastAsia"/>
                <w:b/>
                <w:bCs/>
                <w:color w:val="000000"/>
                <w:sz w:val="21"/>
                <w:szCs w:val="21"/>
              </w:rPr>
              <w:t>每套模板用尺寸检查2点</w:t>
            </w:r>
          </w:p>
        </w:tc>
      </w:tr>
      <w:tr w:rsidR="00892BCE" w14:paraId="7D5D1878" w14:textId="77777777">
        <w:trPr>
          <w:trHeight w:val="397"/>
          <w:jc w:val="center"/>
        </w:trPr>
        <w:tc>
          <w:tcPr>
            <w:tcW w:w="1188" w:type="dxa"/>
            <w:shd w:val="clear" w:color="auto" w:fill="auto"/>
            <w:vAlign w:val="center"/>
          </w:tcPr>
          <w:p w14:paraId="5FEE8DE0" w14:textId="77777777" w:rsidR="00892BCE" w:rsidRDefault="00000000">
            <w:pPr>
              <w:spacing w:after="156" w:line="400" w:lineRule="exact"/>
              <w:ind w:firstLineChars="0" w:firstLine="0"/>
              <w:jc w:val="center"/>
              <w:rPr>
                <w:rFonts w:hint="eastAsia"/>
                <w:b/>
                <w:bCs/>
                <w:color w:val="000000"/>
                <w:szCs w:val="21"/>
              </w:rPr>
            </w:pPr>
            <w:r>
              <w:rPr>
                <w:rFonts w:hint="eastAsia"/>
                <w:b/>
                <w:bCs/>
                <w:color w:val="000000"/>
                <w:szCs w:val="21"/>
              </w:rPr>
              <w:t>4</w:t>
            </w:r>
          </w:p>
        </w:tc>
        <w:tc>
          <w:tcPr>
            <w:tcW w:w="2340" w:type="dxa"/>
            <w:shd w:val="clear" w:color="auto" w:fill="D3DFEE"/>
            <w:vAlign w:val="center"/>
          </w:tcPr>
          <w:p w14:paraId="5DC5A423" w14:textId="77777777" w:rsidR="00892BCE" w:rsidRDefault="00000000">
            <w:pPr>
              <w:spacing w:after="156" w:line="400" w:lineRule="exact"/>
              <w:ind w:firstLineChars="0" w:firstLine="0"/>
              <w:jc w:val="center"/>
              <w:rPr>
                <w:rFonts w:hint="eastAsia"/>
                <w:color w:val="000000"/>
                <w:szCs w:val="21"/>
              </w:rPr>
            </w:pPr>
            <w:r>
              <w:rPr>
                <w:rFonts w:hint="eastAsia"/>
                <w:color w:val="000000"/>
                <w:szCs w:val="21"/>
              </w:rPr>
              <w:t>表面平整度（mm）</w:t>
            </w:r>
          </w:p>
        </w:tc>
        <w:tc>
          <w:tcPr>
            <w:tcW w:w="2520" w:type="dxa"/>
            <w:vAlign w:val="center"/>
          </w:tcPr>
          <w:p w14:paraId="0236C3C9" w14:textId="77777777" w:rsidR="00892BCE" w:rsidRDefault="00000000">
            <w:pPr>
              <w:spacing w:after="156" w:line="400" w:lineRule="exact"/>
              <w:ind w:firstLineChars="0" w:firstLine="0"/>
              <w:jc w:val="center"/>
              <w:rPr>
                <w:rFonts w:hint="eastAsia"/>
                <w:color w:val="000000"/>
                <w:szCs w:val="21"/>
              </w:rPr>
            </w:pPr>
            <w:r>
              <w:rPr>
                <w:rFonts w:hint="eastAsia"/>
                <w:color w:val="000000"/>
                <w:szCs w:val="21"/>
              </w:rPr>
              <w:t>5</w:t>
            </w:r>
          </w:p>
        </w:tc>
        <w:tc>
          <w:tcPr>
            <w:tcW w:w="2899" w:type="dxa"/>
            <w:vAlign w:val="center"/>
          </w:tcPr>
          <w:p w14:paraId="0A01AD2C" w14:textId="77777777" w:rsidR="00892BCE" w:rsidRDefault="00000000">
            <w:pPr>
              <w:spacing w:after="156" w:line="400" w:lineRule="exact"/>
              <w:ind w:firstLineChars="0" w:firstLine="0"/>
              <w:jc w:val="center"/>
              <w:rPr>
                <w:rFonts w:hint="eastAsia"/>
                <w:b/>
                <w:bCs/>
                <w:color w:val="000000"/>
                <w:sz w:val="21"/>
                <w:szCs w:val="21"/>
              </w:rPr>
            </w:pPr>
            <w:r>
              <w:rPr>
                <w:rFonts w:hint="eastAsia"/>
                <w:b/>
                <w:bCs/>
                <w:color w:val="000000"/>
                <w:sz w:val="21"/>
                <w:szCs w:val="21"/>
              </w:rPr>
              <w:t>每套模板用2m直尺检查2点</w:t>
            </w:r>
          </w:p>
        </w:tc>
      </w:tr>
      <w:tr w:rsidR="00892BCE" w14:paraId="640BD498" w14:textId="77777777">
        <w:trPr>
          <w:trHeight w:val="397"/>
          <w:jc w:val="center"/>
        </w:trPr>
        <w:tc>
          <w:tcPr>
            <w:tcW w:w="1188" w:type="dxa"/>
            <w:shd w:val="clear" w:color="auto" w:fill="D3DFEE"/>
            <w:vAlign w:val="center"/>
          </w:tcPr>
          <w:p w14:paraId="7780C039" w14:textId="77777777" w:rsidR="00892BCE" w:rsidRDefault="00000000">
            <w:pPr>
              <w:spacing w:after="156" w:line="400" w:lineRule="exact"/>
              <w:ind w:firstLineChars="0" w:firstLine="0"/>
              <w:jc w:val="center"/>
              <w:rPr>
                <w:rFonts w:hint="eastAsia"/>
                <w:b/>
                <w:bCs/>
                <w:color w:val="000000"/>
                <w:szCs w:val="21"/>
              </w:rPr>
            </w:pPr>
            <w:r>
              <w:rPr>
                <w:rFonts w:hint="eastAsia"/>
                <w:b/>
                <w:bCs/>
                <w:color w:val="000000"/>
                <w:szCs w:val="21"/>
              </w:rPr>
              <w:t>5</w:t>
            </w:r>
          </w:p>
        </w:tc>
        <w:tc>
          <w:tcPr>
            <w:tcW w:w="2340" w:type="dxa"/>
            <w:shd w:val="clear" w:color="auto" w:fill="D3DFEE"/>
            <w:vAlign w:val="center"/>
          </w:tcPr>
          <w:p w14:paraId="215B3961" w14:textId="77777777" w:rsidR="00892BCE" w:rsidRDefault="00000000">
            <w:pPr>
              <w:spacing w:after="156" w:line="400" w:lineRule="exact"/>
              <w:ind w:firstLineChars="0" w:firstLine="0"/>
              <w:jc w:val="center"/>
              <w:rPr>
                <w:rFonts w:hint="eastAsia"/>
                <w:color w:val="000000"/>
                <w:szCs w:val="21"/>
              </w:rPr>
            </w:pPr>
            <w:r>
              <w:rPr>
                <w:rFonts w:hint="eastAsia"/>
                <w:color w:val="000000"/>
                <w:szCs w:val="21"/>
              </w:rPr>
              <w:t>模板内部尺寸（mm）</w:t>
            </w:r>
          </w:p>
        </w:tc>
        <w:tc>
          <w:tcPr>
            <w:tcW w:w="2520" w:type="dxa"/>
            <w:shd w:val="clear" w:color="auto" w:fill="D3DFEE"/>
            <w:vAlign w:val="center"/>
          </w:tcPr>
          <w:p w14:paraId="43B4FCA7" w14:textId="77777777" w:rsidR="00892BCE" w:rsidRDefault="00000000">
            <w:pPr>
              <w:spacing w:after="156" w:line="400" w:lineRule="exact"/>
              <w:ind w:firstLineChars="0" w:firstLine="0"/>
              <w:jc w:val="center"/>
              <w:rPr>
                <w:rFonts w:hint="eastAsia"/>
                <w:color w:val="000000"/>
                <w:szCs w:val="21"/>
              </w:rPr>
            </w:pPr>
            <w:r>
              <w:rPr>
                <w:rFonts w:hint="eastAsia"/>
                <w:color w:val="000000"/>
                <w:szCs w:val="21"/>
              </w:rPr>
              <w:t>±30</w:t>
            </w:r>
          </w:p>
        </w:tc>
        <w:tc>
          <w:tcPr>
            <w:tcW w:w="2899" w:type="dxa"/>
            <w:shd w:val="clear" w:color="auto" w:fill="D3DFEE"/>
            <w:vAlign w:val="center"/>
          </w:tcPr>
          <w:p w14:paraId="114D7846" w14:textId="77777777" w:rsidR="00892BCE" w:rsidRDefault="00000000">
            <w:pPr>
              <w:spacing w:after="156" w:line="400" w:lineRule="exact"/>
              <w:ind w:firstLineChars="0" w:firstLine="0"/>
              <w:jc w:val="center"/>
              <w:rPr>
                <w:rFonts w:hint="eastAsia"/>
                <w:b/>
                <w:bCs/>
                <w:color w:val="000000"/>
                <w:sz w:val="21"/>
                <w:szCs w:val="21"/>
              </w:rPr>
            </w:pPr>
            <w:r>
              <w:rPr>
                <w:rFonts w:hint="eastAsia"/>
                <w:b/>
                <w:bCs/>
                <w:color w:val="000000"/>
                <w:sz w:val="21"/>
                <w:szCs w:val="21"/>
              </w:rPr>
              <w:t>尺量：长、宽、高各2点</w:t>
            </w:r>
          </w:p>
        </w:tc>
      </w:tr>
      <w:tr w:rsidR="00892BCE" w14:paraId="37D01944" w14:textId="77777777">
        <w:trPr>
          <w:trHeight w:val="520"/>
          <w:jc w:val="center"/>
        </w:trPr>
        <w:tc>
          <w:tcPr>
            <w:tcW w:w="1188" w:type="dxa"/>
            <w:shd w:val="clear" w:color="auto" w:fill="auto"/>
            <w:vAlign w:val="center"/>
          </w:tcPr>
          <w:p w14:paraId="34E7A9C7" w14:textId="77777777" w:rsidR="00892BCE" w:rsidRDefault="00000000">
            <w:pPr>
              <w:spacing w:after="156" w:line="400" w:lineRule="exact"/>
              <w:ind w:firstLineChars="0" w:firstLine="0"/>
              <w:jc w:val="center"/>
              <w:rPr>
                <w:rFonts w:hint="eastAsia"/>
                <w:b/>
                <w:bCs/>
                <w:color w:val="000000"/>
                <w:szCs w:val="21"/>
              </w:rPr>
            </w:pPr>
            <w:r>
              <w:rPr>
                <w:rFonts w:hint="eastAsia"/>
                <w:b/>
                <w:bCs/>
                <w:color w:val="000000"/>
                <w:szCs w:val="21"/>
              </w:rPr>
              <w:t>6</w:t>
            </w:r>
          </w:p>
        </w:tc>
        <w:tc>
          <w:tcPr>
            <w:tcW w:w="2340" w:type="dxa"/>
            <w:shd w:val="clear" w:color="auto" w:fill="D3DFEE"/>
            <w:vAlign w:val="center"/>
          </w:tcPr>
          <w:p w14:paraId="366919F9" w14:textId="77777777" w:rsidR="00892BCE" w:rsidRDefault="00000000">
            <w:pPr>
              <w:spacing w:after="156" w:line="400" w:lineRule="exact"/>
              <w:ind w:firstLineChars="0" w:firstLine="0"/>
              <w:jc w:val="center"/>
              <w:rPr>
                <w:rFonts w:hint="eastAsia"/>
                <w:color w:val="000000"/>
                <w:szCs w:val="21"/>
              </w:rPr>
            </w:pPr>
            <w:r>
              <w:rPr>
                <w:rFonts w:hint="eastAsia"/>
                <w:color w:val="000000"/>
                <w:szCs w:val="21"/>
              </w:rPr>
              <w:t>垂直度</w:t>
            </w:r>
          </w:p>
        </w:tc>
        <w:tc>
          <w:tcPr>
            <w:tcW w:w="2520" w:type="dxa"/>
            <w:vAlign w:val="center"/>
          </w:tcPr>
          <w:p w14:paraId="791647C3" w14:textId="77777777" w:rsidR="00892BCE" w:rsidRDefault="00000000">
            <w:pPr>
              <w:spacing w:after="156" w:line="400" w:lineRule="exact"/>
              <w:ind w:firstLineChars="0" w:firstLine="0"/>
              <w:jc w:val="center"/>
              <w:rPr>
                <w:rFonts w:hint="eastAsia"/>
                <w:color w:val="000000"/>
                <w:szCs w:val="21"/>
              </w:rPr>
            </w:pPr>
            <w:r>
              <w:rPr>
                <w:rFonts w:hint="eastAsia"/>
                <w:color w:val="000000"/>
                <w:szCs w:val="21"/>
              </w:rPr>
              <w:t>0.15%*高，且不大于20cm</w:t>
            </w:r>
          </w:p>
        </w:tc>
        <w:tc>
          <w:tcPr>
            <w:tcW w:w="2899" w:type="dxa"/>
            <w:vAlign w:val="center"/>
          </w:tcPr>
          <w:p w14:paraId="66CBE9AA" w14:textId="77777777" w:rsidR="00892BCE" w:rsidRDefault="00000000">
            <w:pPr>
              <w:spacing w:after="156" w:line="400" w:lineRule="exact"/>
              <w:ind w:firstLineChars="0" w:firstLine="0"/>
              <w:jc w:val="center"/>
              <w:rPr>
                <w:rFonts w:hint="eastAsia"/>
                <w:b/>
                <w:bCs/>
                <w:color w:val="000000"/>
                <w:sz w:val="21"/>
                <w:szCs w:val="21"/>
              </w:rPr>
            </w:pPr>
            <w:r>
              <w:rPr>
                <w:rFonts w:hint="eastAsia"/>
                <w:b/>
                <w:bCs/>
                <w:color w:val="000000"/>
                <w:sz w:val="21"/>
                <w:szCs w:val="21"/>
              </w:rPr>
              <w:t>经纬仪检查</w:t>
            </w:r>
          </w:p>
        </w:tc>
      </w:tr>
      <w:tr w:rsidR="00892BCE" w14:paraId="629D69DB" w14:textId="77777777">
        <w:trPr>
          <w:trHeight w:val="397"/>
          <w:jc w:val="center"/>
        </w:trPr>
        <w:tc>
          <w:tcPr>
            <w:tcW w:w="1188" w:type="dxa"/>
            <w:shd w:val="clear" w:color="auto" w:fill="D3DFEE"/>
            <w:vAlign w:val="center"/>
          </w:tcPr>
          <w:p w14:paraId="45661EDE" w14:textId="77777777" w:rsidR="00892BCE" w:rsidRDefault="00000000">
            <w:pPr>
              <w:spacing w:after="156" w:line="400" w:lineRule="exact"/>
              <w:ind w:firstLineChars="0" w:firstLine="0"/>
              <w:jc w:val="center"/>
              <w:rPr>
                <w:rFonts w:hint="eastAsia"/>
                <w:b/>
                <w:bCs/>
                <w:color w:val="000000"/>
                <w:szCs w:val="21"/>
              </w:rPr>
            </w:pPr>
            <w:r>
              <w:rPr>
                <w:rFonts w:hint="eastAsia"/>
                <w:b/>
                <w:bCs/>
                <w:color w:val="000000"/>
                <w:szCs w:val="21"/>
              </w:rPr>
              <w:t>7</w:t>
            </w:r>
          </w:p>
        </w:tc>
        <w:tc>
          <w:tcPr>
            <w:tcW w:w="2340" w:type="dxa"/>
            <w:shd w:val="clear" w:color="auto" w:fill="D3DFEE"/>
            <w:vAlign w:val="center"/>
          </w:tcPr>
          <w:p w14:paraId="79BB0A54" w14:textId="77777777" w:rsidR="00892BCE" w:rsidRDefault="00000000">
            <w:pPr>
              <w:spacing w:after="156" w:line="400" w:lineRule="exact"/>
              <w:ind w:firstLineChars="0" w:firstLine="0"/>
              <w:jc w:val="center"/>
              <w:rPr>
                <w:rFonts w:hint="eastAsia"/>
                <w:color w:val="000000"/>
                <w:szCs w:val="21"/>
              </w:rPr>
            </w:pPr>
            <w:r>
              <w:rPr>
                <w:rFonts w:hint="eastAsia"/>
                <w:color w:val="000000"/>
                <w:szCs w:val="21"/>
              </w:rPr>
              <w:t>预埋件位置（mm）</w:t>
            </w:r>
          </w:p>
        </w:tc>
        <w:tc>
          <w:tcPr>
            <w:tcW w:w="2520" w:type="dxa"/>
            <w:shd w:val="clear" w:color="auto" w:fill="D3DFEE"/>
            <w:vAlign w:val="center"/>
          </w:tcPr>
          <w:p w14:paraId="178836FF" w14:textId="77777777" w:rsidR="00892BCE" w:rsidRDefault="00000000">
            <w:pPr>
              <w:spacing w:after="156" w:line="400" w:lineRule="exact"/>
              <w:ind w:firstLineChars="0" w:firstLine="0"/>
              <w:jc w:val="center"/>
              <w:rPr>
                <w:rFonts w:hint="eastAsia"/>
                <w:color w:val="000000"/>
                <w:szCs w:val="21"/>
              </w:rPr>
            </w:pPr>
            <w:r>
              <w:rPr>
                <w:rFonts w:hint="eastAsia"/>
                <w:color w:val="000000"/>
                <w:szCs w:val="21"/>
              </w:rPr>
              <w:t>3</w:t>
            </w:r>
          </w:p>
        </w:tc>
        <w:tc>
          <w:tcPr>
            <w:tcW w:w="2899" w:type="dxa"/>
            <w:shd w:val="clear" w:color="auto" w:fill="D3DFEE"/>
            <w:vAlign w:val="center"/>
          </w:tcPr>
          <w:p w14:paraId="5FB29F7D" w14:textId="77777777" w:rsidR="00892BCE" w:rsidRDefault="00000000">
            <w:pPr>
              <w:spacing w:after="156" w:line="400" w:lineRule="exact"/>
              <w:ind w:firstLineChars="0" w:firstLine="0"/>
              <w:jc w:val="center"/>
              <w:rPr>
                <w:rFonts w:hint="eastAsia"/>
                <w:b/>
                <w:bCs/>
                <w:color w:val="000000"/>
                <w:sz w:val="21"/>
                <w:szCs w:val="21"/>
              </w:rPr>
            </w:pPr>
            <w:r>
              <w:rPr>
                <w:rFonts w:hint="eastAsia"/>
                <w:b/>
                <w:bCs/>
                <w:color w:val="000000"/>
                <w:sz w:val="21"/>
                <w:szCs w:val="21"/>
              </w:rPr>
              <w:t>用尺量</w:t>
            </w:r>
          </w:p>
        </w:tc>
      </w:tr>
    </w:tbl>
    <w:p w14:paraId="4BF2E288" w14:textId="77777777" w:rsidR="00892BCE" w:rsidRDefault="00000000">
      <w:pPr>
        <w:widowControl w:val="0"/>
        <w:ind w:firstLineChars="150" w:firstLine="360"/>
        <w:jc w:val="both"/>
        <w:rPr>
          <w:rFonts w:hint="eastAsia"/>
          <w:kern w:val="2"/>
        </w:rPr>
      </w:pPr>
      <w:r>
        <w:rPr>
          <w:rFonts w:hint="eastAsia"/>
          <w:kern w:val="2"/>
        </w:rPr>
        <w:t>（7）盖梁托架</w:t>
      </w:r>
    </w:p>
    <w:p w14:paraId="3FE94B6E" w14:textId="77777777" w:rsidR="00892BCE" w:rsidRDefault="00000000">
      <w:pPr>
        <w:widowControl w:val="0"/>
        <w:ind w:firstLineChars="150" w:firstLine="360"/>
        <w:jc w:val="both"/>
        <w:rPr>
          <w:rFonts w:hint="eastAsia"/>
          <w:kern w:val="2"/>
        </w:rPr>
      </w:pPr>
      <w:r>
        <w:rPr>
          <w:rFonts w:hint="eastAsia"/>
          <w:kern w:val="2"/>
        </w:rPr>
        <w:t>在墩柱上安装抱箍时，需在混凝土面与抱</w:t>
      </w:r>
      <w:proofErr w:type="gramStart"/>
      <w:r>
        <w:rPr>
          <w:rFonts w:hint="eastAsia"/>
          <w:kern w:val="2"/>
        </w:rPr>
        <w:t>箍之间夹薄</w:t>
      </w:r>
      <w:proofErr w:type="gramEnd"/>
      <w:r>
        <w:rPr>
          <w:rFonts w:hint="eastAsia"/>
          <w:kern w:val="2"/>
        </w:rPr>
        <w:t>海绵，以保护墩柱的外观质量，临时托架主梁采用工字钢或贝雷片，分配梁采用倒扣槽钢均匀布置在主梁上，对于独柱桥墩盖梁在浇筑墩柱前应预埋PVC管并固定，预留</w:t>
      </w:r>
      <w:proofErr w:type="gramStart"/>
      <w:r>
        <w:rPr>
          <w:rFonts w:hint="eastAsia"/>
          <w:kern w:val="2"/>
        </w:rPr>
        <w:t>后续穿心棒</w:t>
      </w:r>
      <w:proofErr w:type="gramEnd"/>
      <w:r>
        <w:rPr>
          <w:rFonts w:hint="eastAsia"/>
          <w:kern w:val="2"/>
        </w:rPr>
        <w:t>位置。</w:t>
      </w:r>
    </w:p>
    <w:p w14:paraId="73FF947F" w14:textId="77777777" w:rsidR="00892BCE" w:rsidRDefault="00000000">
      <w:pPr>
        <w:widowControl w:val="0"/>
        <w:ind w:firstLineChars="150" w:firstLine="360"/>
        <w:jc w:val="both"/>
        <w:rPr>
          <w:rFonts w:hint="eastAsia"/>
          <w:kern w:val="2"/>
        </w:rPr>
      </w:pPr>
      <w:r>
        <w:rPr>
          <w:rFonts w:hint="eastAsia"/>
          <w:kern w:val="2"/>
        </w:rPr>
        <w:t>5、</w:t>
      </w:r>
      <w:proofErr w:type="gramStart"/>
      <w:r>
        <w:rPr>
          <w:rFonts w:hint="eastAsia"/>
          <w:kern w:val="2"/>
        </w:rPr>
        <w:t>砼</w:t>
      </w:r>
      <w:proofErr w:type="gramEnd"/>
      <w:r>
        <w:rPr>
          <w:rFonts w:hint="eastAsia"/>
          <w:kern w:val="2"/>
        </w:rPr>
        <w:t>浇筑</w:t>
      </w:r>
    </w:p>
    <w:p w14:paraId="2EF0CEAA" w14:textId="77777777" w:rsidR="00892BCE" w:rsidRDefault="00000000">
      <w:pPr>
        <w:widowControl w:val="0"/>
        <w:ind w:firstLineChars="150" w:firstLine="360"/>
        <w:jc w:val="both"/>
        <w:rPr>
          <w:rFonts w:hint="eastAsia"/>
          <w:kern w:val="2"/>
        </w:rPr>
      </w:pPr>
      <w:r>
        <w:rPr>
          <w:rFonts w:hint="eastAsia"/>
          <w:kern w:val="2"/>
        </w:rPr>
        <w:t>（</w:t>
      </w:r>
      <w:r>
        <w:rPr>
          <w:rFonts w:hint="eastAsia"/>
          <w:color w:val="000000"/>
          <w:kern w:val="2"/>
        </w:rPr>
        <w:t>1）本工程混凝土采用</w:t>
      </w:r>
      <w:proofErr w:type="gramStart"/>
      <w:r>
        <w:rPr>
          <w:rFonts w:hint="eastAsia"/>
          <w:kern w:val="2"/>
        </w:rPr>
        <w:t>自拌及部分</w:t>
      </w:r>
      <w:proofErr w:type="gramEnd"/>
      <w:r>
        <w:rPr>
          <w:rFonts w:hint="eastAsia"/>
          <w:kern w:val="2"/>
        </w:rPr>
        <w:t>外购</w:t>
      </w:r>
      <w:r>
        <w:rPr>
          <w:rFonts w:hint="eastAsia"/>
          <w:color w:val="000000"/>
          <w:kern w:val="2"/>
        </w:rPr>
        <w:t>，</w:t>
      </w:r>
      <w:r>
        <w:rPr>
          <w:rFonts w:hint="eastAsia"/>
          <w:kern w:val="2"/>
        </w:rPr>
        <w:t>运输采用</w:t>
      </w:r>
      <w:proofErr w:type="gramStart"/>
      <w:r>
        <w:rPr>
          <w:rFonts w:hint="eastAsia"/>
          <w:kern w:val="2"/>
        </w:rPr>
        <w:t>砼</w:t>
      </w:r>
      <w:proofErr w:type="gramEnd"/>
      <w:r>
        <w:rPr>
          <w:rFonts w:hint="eastAsia"/>
          <w:kern w:val="2"/>
        </w:rPr>
        <w:t>搅拌运输车，采用汽车泵输送或吊机提升料斗入模。</w:t>
      </w:r>
    </w:p>
    <w:p w14:paraId="6735136A" w14:textId="77777777" w:rsidR="00892BCE" w:rsidRDefault="00000000">
      <w:pPr>
        <w:widowControl w:val="0"/>
        <w:ind w:firstLineChars="150" w:firstLine="360"/>
        <w:jc w:val="both"/>
        <w:rPr>
          <w:rFonts w:hint="eastAsia"/>
          <w:kern w:val="2"/>
        </w:rPr>
      </w:pPr>
      <w:r>
        <w:rPr>
          <w:rFonts w:hint="eastAsia"/>
          <w:kern w:val="2"/>
        </w:rPr>
        <w:t>（2）所有水泥均应选用同一厂家，以避免</w:t>
      </w:r>
      <w:proofErr w:type="gramStart"/>
      <w:r>
        <w:rPr>
          <w:rFonts w:hint="eastAsia"/>
          <w:kern w:val="2"/>
        </w:rPr>
        <w:t>砼</w:t>
      </w:r>
      <w:proofErr w:type="gramEnd"/>
      <w:r>
        <w:rPr>
          <w:rFonts w:hint="eastAsia"/>
          <w:kern w:val="2"/>
        </w:rPr>
        <w:t>成品颜色的差异。</w:t>
      </w:r>
    </w:p>
    <w:p w14:paraId="7A36CA88" w14:textId="77777777" w:rsidR="00892BCE" w:rsidRDefault="00000000">
      <w:pPr>
        <w:widowControl w:val="0"/>
        <w:ind w:firstLineChars="150" w:firstLine="360"/>
        <w:jc w:val="both"/>
        <w:rPr>
          <w:rFonts w:hint="eastAsia"/>
          <w:kern w:val="2"/>
        </w:rPr>
      </w:pPr>
      <w:r>
        <w:rPr>
          <w:rFonts w:hint="eastAsia"/>
          <w:kern w:val="2"/>
        </w:rPr>
        <w:t>（3）浇筑</w:t>
      </w:r>
      <w:proofErr w:type="gramStart"/>
      <w:r>
        <w:rPr>
          <w:rFonts w:hint="eastAsia"/>
          <w:kern w:val="2"/>
        </w:rPr>
        <w:t>砼</w:t>
      </w:r>
      <w:proofErr w:type="gramEnd"/>
      <w:r>
        <w:rPr>
          <w:rFonts w:hint="eastAsia"/>
          <w:kern w:val="2"/>
        </w:rPr>
        <w:t>前对模板、钢筋和预埋件进行检查。模板内杂物，积水和钢筋上污垢应清理干净。</w:t>
      </w:r>
    </w:p>
    <w:p w14:paraId="2304BB5E" w14:textId="77777777" w:rsidR="00892BCE" w:rsidRDefault="00000000">
      <w:pPr>
        <w:widowControl w:val="0"/>
        <w:ind w:firstLineChars="150" w:firstLine="360"/>
        <w:jc w:val="both"/>
        <w:rPr>
          <w:rFonts w:hint="eastAsia"/>
          <w:kern w:val="2"/>
        </w:rPr>
      </w:pPr>
      <w:r>
        <w:rPr>
          <w:rFonts w:hint="eastAsia"/>
          <w:kern w:val="2"/>
        </w:rPr>
        <w:t>（4）</w:t>
      </w:r>
      <w:proofErr w:type="gramStart"/>
      <w:r>
        <w:rPr>
          <w:rFonts w:hint="eastAsia"/>
          <w:kern w:val="2"/>
        </w:rPr>
        <w:t>砼</w:t>
      </w:r>
      <w:proofErr w:type="gramEnd"/>
      <w:r>
        <w:rPr>
          <w:rFonts w:hint="eastAsia"/>
          <w:kern w:val="2"/>
        </w:rPr>
        <w:t>浇筑采用水平分层浇筑方式，分层厚度不大于30</w:t>
      </w:r>
      <w:r>
        <w:rPr>
          <w:kern w:val="2"/>
        </w:rPr>
        <w:t>㎝</w:t>
      </w:r>
      <w:r>
        <w:rPr>
          <w:rFonts w:hint="eastAsia"/>
          <w:kern w:val="2"/>
        </w:rPr>
        <w:t>，上层</w:t>
      </w:r>
      <w:proofErr w:type="gramStart"/>
      <w:r>
        <w:rPr>
          <w:rFonts w:hint="eastAsia"/>
          <w:kern w:val="2"/>
        </w:rPr>
        <w:t>砼</w:t>
      </w:r>
      <w:proofErr w:type="gramEnd"/>
      <w:r>
        <w:rPr>
          <w:rFonts w:hint="eastAsia"/>
          <w:kern w:val="2"/>
        </w:rPr>
        <w:t>必须在下层</w:t>
      </w:r>
      <w:proofErr w:type="gramStart"/>
      <w:r>
        <w:rPr>
          <w:rFonts w:hint="eastAsia"/>
          <w:kern w:val="2"/>
        </w:rPr>
        <w:t>砼</w:t>
      </w:r>
      <w:proofErr w:type="gramEnd"/>
      <w:r>
        <w:rPr>
          <w:rFonts w:hint="eastAsia"/>
          <w:kern w:val="2"/>
        </w:rPr>
        <w:t>初凝之前覆盖，以保证接缝处</w:t>
      </w:r>
      <w:proofErr w:type="gramStart"/>
      <w:r>
        <w:rPr>
          <w:rFonts w:hint="eastAsia"/>
          <w:kern w:val="2"/>
        </w:rPr>
        <w:t>砼</w:t>
      </w:r>
      <w:proofErr w:type="gramEnd"/>
      <w:r>
        <w:rPr>
          <w:rFonts w:hint="eastAsia"/>
          <w:kern w:val="2"/>
        </w:rPr>
        <w:t>的良好接合。柱高大于2</w:t>
      </w:r>
      <w:r>
        <w:rPr>
          <w:kern w:val="2"/>
        </w:rPr>
        <w:t>m</w:t>
      </w:r>
      <w:r>
        <w:rPr>
          <w:rFonts w:hint="eastAsia"/>
          <w:kern w:val="2"/>
        </w:rPr>
        <w:t>时，应加设串筒，串筒底部离浇筑面高度为1.5～2.0米，以防混凝土下落时发生离析。</w:t>
      </w:r>
    </w:p>
    <w:p w14:paraId="0794D7A6" w14:textId="77777777" w:rsidR="00892BCE" w:rsidRDefault="00000000">
      <w:pPr>
        <w:widowControl w:val="0"/>
        <w:ind w:firstLineChars="150" w:firstLine="360"/>
        <w:jc w:val="both"/>
        <w:rPr>
          <w:rFonts w:hint="eastAsia"/>
          <w:kern w:val="2"/>
        </w:rPr>
      </w:pPr>
      <w:r>
        <w:rPr>
          <w:rFonts w:hint="eastAsia"/>
          <w:kern w:val="2"/>
        </w:rPr>
        <w:t>（5）钢筋保护层采用在立柱主筋加强筋四处加垫混凝土垫块，保证</w:t>
      </w:r>
      <w:proofErr w:type="gramStart"/>
      <w:r>
        <w:rPr>
          <w:rFonts w:hint="eastAsia"/>
          <w:kern w:val="2"/>
        </w:rPr>
        <w:t>砼</w:t>
      </w:r>
      <w:proofErr w:type="gramEnd"/>
      <w:r>
        <w:rPr>
          <w:rFonts w:hint="eastAsia"/>
          <w:kern w:val="2"/>
        </w:rPr>
        <w:t>表面</w:t>
      </w:r>
      <w:proofErr w:type="gramStart"/>
      <w:r>
        <w:rPr>
          <w:rFonts w:hint="eastAsia"/>
          <w:kern w:val="2"/>
        </w:rPr>
        <w:t>无垫块印迹</w:t>
      </w:r>
      <w:proofErr w:type="gramEnd"/>
      <w:r>
        <w:rPr>
          <w:rFonts w:hint="eastAsia"/>
          <w:kern w:val="2"/>
        </w:rPr>
        <w:t>现象。</w:t>
      </w:r>
    </w:p>
    <w:p w14:paraId="7421AE41" w14:textId="77777777" w:rsidR="00892BCE" w:rsidRDefault="00000000">
      <w:pPr>
        <w:ind w:firstLine="480"/>
        <w:rPr>
          <w:rFonts w:hint="eastAsia"/>
          <w:kern w:val="2"/>
        </w:rPr>
      </w:pPr>
      <w:r>
        <w:rPr>
          <w:rFonts w:hint="eastAsia"/>
          <w:kern w:val="2"/>
        </w:rPr>
        <w:t>（6）</w:t>
      </w:r>
      <w:proofErr w:type="gramStart"/>
      <w:r>
        <w:rPr>
          <w:rFonts w:hint="eastAsia"/>
          <w:kern w:val="2"/>
        </w:rPr>
        <w:t>砼</w:t>
      </w:r>
      <w:proofErr w:type="gramEnd"/>
      <w:r>
        <w:rPr>
          <w:rFonts w:hint="eastAsia"/>
          <w:kern w:val="2"/>
        </w:rPr>
        <w:t>采用插入振动器振捣，安排经验丰富的</w:t>
      </w:r>
      <w:proofErr w:type="gramStart"/>
      <w:r>
        <w:rPr>
          <w:rFonts w:hint="eastAsia"/>
          <w:kern w:val="2"/>
        </w:rPr>
        <w:t>砼</w:t>
      </w:r>
      <w:proofErr w:type="gramEnd"/>
      <w:r>
        <w:rPr>
          <w:rFonts w:hint="eastAsia"/>
          <w:kern w:val="2"/>
        </w:rPr>
        <w:t>工进行操作，</w:t>
      </w:r>
      <w:proofErr w:type="gramStart"/>
      <w:r>
        <w:rPr>
          <w:rFonts w:hint="eastAsia"/>
          <w:kern w:val="2"/>
        </w:rPr>
        <w:t>砼</w:t>
      </w:r>
      <w:proofErr w:type="gramEnd"/>
      <w:r>
        <w:rPr>
          <w:rFonts w:hint="eastAsia"/>
          <w:kern w:val="2"/>
        </w:rPr>
        <w:t>的振捣用5</w:t>
      </w:r>
      <w:r>
        <w:rPr>
          <w:kern w:val="2"/>
        </w:rPr>
        <w:t>cm</w:t>
      </w:r>
      <w:r>
        <w:rPr>
          <w:rFonts w:hint="eastAsia"/>
          <w:kern w:val="2"/>
        </w:rPr>
        <w:t>振捣棒振捣，振捣时应注意与模板保持50～</w:t>
      </w:r>
      <w:r>
        <w:rPr>
          <w:kern w:val="2"/>
        </w:rPr>
        <w:t>10cm</w:t>
      </w:r>
      <w:r>
        <w:rPr>
          <w:rFonts w:hint="eastAsia"/>
          <w:kern w:val="2"/>
        </w:rPr>
        <w:t>距离</w:t>
      </w:r>
      <w:r>
        <w:rPr>
          <w:kern w:val="2"/>
        </w:rPr>
        <w:t>。</w:t>
      </w:r>
      <w:r>
        <w:rPr>
          <w:rFonts w:hint="eastAsia"/>
          <w:kern w:val="2"/>
        </w:rPr>
        <w:t>插入下层</w:t>
      </w:r>
      <w:proofErr w:type="gramStart"/>
      <w:r>
        <w:rPr>
          <w:rFonts w:hint="eastAsia"/>
          <w:kern w:val="2"/>
        </w:rPr>
        <w:t>砼</w:t>
      </w:r>
      <w:proofErr w:type="gramEnd"/>
      <w:r>
        <w:rPr>
          <w:rFonts w:hint="eastAsia"/>
          <w:kern w:val="2"/>
        </w:rPr>
        <w:t>5～10</w:t>
      </w:r>
      <w:r>
        <w:rPr>
          <w:kern w:val="2"/>
        </w:rPr>
        <w:t>cm</w:t>
      </w:r>
      <w:r>
        <w:rPr>
          <w:rFonts w:hint="eastAsia"/>
          <w:kern w:val="2"/>
        </w:rPr>
        <w:t>，保证上下混凝土</w:t>
      </w:r>
      <w:proofErr w:type="gramStart"/>
      <w:r>
        <w:rPr>
          <w:rFonts w:hint="eastAsia"/>
          <w:kern w:val="2"/>
        </w:rPr>
        <w:t>不</w:t>
      </w:r>
      <w:proofErr w:type="gramEnd"/>
      <w:r>
        <w:rPr>
          <w:rFonts w:hint="eastAsia"/>
          <w:kern w:val="2"/>
        </w:rPr>
        <w:t>分</w:t>
      </w:r>
      <w:r>
        <w:rPr>
          <w:rFonts w:hint="eastAsia"/>
          <w:kern w:val="2"/>
        </w:rPr>
        <w:lastRenderedPageBreak/>
        <w:t>层，每一处振动完毕后应边</w:t>
      </w:r>
      <w:proofErr w:type="gramStart"/>
      <w:r>
        <w:rPr>
          <w:rFonts w:hint="eastAsia"/>
          <w:kern w:val="2"/>
        </w:rPr>
        <w:t>振动边</w:t>
      </w:r>
      <w:proofErr w:type="gramEnd"/>
      <w:r>
        <w:rPr>
          <w:rFonts w:hint="eastAsia"/>
          <w:kern w:val="2"/>
        </w:rPr>
        <w:t>徐徐提出振捣棒。避免碰撞模板，钢筋及预埋件。对每一振动部位。必须振动到该部位</w:t>
      </w:r>
      <w:proofErr w:type="gramStart"/>
      <w:r>
        <w:rPr>
          <w:rFonts w:hint="eastAsia"/>
          <w:kern w:val="2"/>
        </w:rPr>
        <w:t>砼</w:t>
      </w:r>
      <w:proofErr w:type="gramEnd"/>
      <w:r>
        <w:rPr>
          <w:rFonts w:hint="eastAsia"/>
          <w:kern w:val="2"/>
        </w:rPr>
        <w:t>密实为止。即</w:t>
      </w:r>
      <w:proofErr w:type="gramStart"/>
      <w:r>
        <w:rPr>
          <w:rFonts w:hint="eastAsia"/>
          <w:kern w:val="2"/>
        </w:rPr>
        <w:t>砼</w:t>
      </w:r>
      <w:proofErr w:type="gramEnd"/>
      <w:r>
        <w:rPr>
          <w:rFonts w:hint="eastAsia"/>
          <w:kern w:val="2"/>
        </w:rPr>
        <w:t>停止下沉，不再冒出气泡。表面呈现平坦，泛浆。</w:t>
      </w:r>
      <w:proofErr w:type="gramStart"/>
      <w:r>
        <w:rPr>
          <w:rFonts w:hint="eastAsia"/>
          <w:kern w:val="2"/>
        </w:rPr>
        <w:t>砼</w:t>
      </w:r>
      <w:proofErr w:type="gramEnd"/>
      <w:r>
        <w:rPr>
          <w:rFonts w:hint="eastAsia"/>
          <w:kern w:val="2"/>
        </w:rPr>
        <w:t>浇筑应连续进行，如因故间断时，时间应小于前层</w:t>
      </w:r>
      <w:proofErr w:type="gramStart"/>
      <w:r>
        <w:rPr>
          <w:rFonts w:hint="eastAsia"/>
          <w:kern w:val="2"/>
        </w:rPr>
        <w:t>砼</w:t>
      </w:r>
      <w:proofErr w:type="gramEnd"/>
      <w:r>
        <w:rPr>
          <w:rFonts w:hint="eastAsia"/>
          <w:kern w:val="2"/>
        </w:rPr>
        <w:t>的初凝时间，大于时做施工缝处理。</w:t>
      </w:r>
    </w:p>
    <w:p w14:paraId="4B26E13C" w14:textId="77777777" w:rsidR="00892BCE" w:rsidRDefault="00000000">
      <w:pPr>
        <w:widowControl w:val="0"/>
        <w:ind w:firstLineChars="150" w:firstLine="360"/>
        <w:jc w:val="both"/>
        <w:rPr>
          <w:rFonts w:hint="eastAsia"/>
          <w:kern w:val="2"/>
        </w:rPr>
      </w:pPr>
      <w:r>
        <w:rPr>
          <w:rFonts w:hint="eastAsia"/>
          <w:kern w:val="2"/>
        </w:rPr>
        <w:t>6、外观鉴定</w:t>
      </w:r>
    </w:p>
    <w:p w14:paraId="2D9B8ABF" w14:textId="77777777" w:rsidR="00892BCE" w:rsidRDefault="00000000">
      <w:pPr>
        <w:widowControl w:val="0"/>
        <w:ind w:firstLineChars="150" w:firstLine="360"/>
        <w:jc w:val="both"/>
        <w:rPr>
          <w:rFonts w:hint="eastAsia"/>
          <w:kern w:val="2"/>
        </w:rPr>
      </w:pPr>
      <w:r>
        <w:rPr>
          <w:rFonts w:hint="eastAsia"/>
          <w:kern w:val="2"/>
        </w:rPr>
        <w:t>混凝土表面平整，施工缝平顺棱角线平直，外露面色泽一致；蜂窝麻面面积不得超过该面面积的0.5%；混凝土表面出现非受力裂缝不超过0.15mm；施工临时预埋件或其它临时设施必须清除。</w:t>
      </w:r>
      <w:bookmarkStart w:id="225" w:name="_Toc262476411"/>
    </w:p>
    <w:p w14:paraId="432693F5" w14:textId="77777777" w:rsidR="00892BCE" w:rsidRDefault="00000000">
      <w:pPr>
        <w:widowControl w:val="0"/>
        <w:ind w:firstLineChars="150" w:firstLine="360"/>
        <w:jc w:val="both"/>
        <w:rPr>
          <w:rFonts w:hint="eastAsia"/>
          <w:kern w:val="2"/>
        </w:rPr>
      </w:pPr>
      <w:r>
        <w:rPr>
          <w:rFonts w:hint="eastAsia"/>
          <w:kern w:val="2"/>
        </w:rPr>
        <w:t>7、施工中质量通病及</w:t>
      </w:r>
      <w:bookmarkEnd w:id="225"/>
      <w:r>
        <w:rPr>
          <w:rFonts w:hint="eastAsia"/>
          <w:kern w:val="2"/>
        </w:rPr>
        <w:t>防治措施</w:t>
      </w:r>
    </w:p>
    <w:p w14:paraId="3A06FE4A" w14:textId="77777777" w:rsidR="00892BCE" w:rsidRDefault="00000000">
      <w:pPr>
        <w:widowControl w:val="0"/>
        <w:ind w:firstLineChars="150" w:firstLine="360"/>
        <w:jc w:val="both"/>
        <w:rPr>
          <w:rFonts w:hint="eastAsia"/>
          <w:kern w:val="2"/>
        </w:rPr>
      </w:pPr>
      <w:r>
        <w:rPr>
          <w:rFonts w:hint="eastAsia"/>
          <w:kern w:val="2"/>
        </w:rPr>
        <w:t>墩柱在施工时易出现下列质量通病：立柱模板缺陷，造成错缝明显、柱面不平、柱底出现漏浆，振捣不实、</w:t>
      </w:r>
      <w:proofErr w:type="gramStart"/>
      <w:r>
        <w:rPr>
          <w:rFonts w:hint="eastAsia"/>
          <w:kern w:val="2"/>
        </w:rPr>
        <w:t>出现漏振等</w:t>
      </w:r>
      <w:proofErr w:type="gramEnd"/>
      <w:r>
        <w:rPr>
          <w:rFonts w:hint="eastAsia"/>
          <w:kern w:val="2"/>
        </w:rPr>
        <w:t>现象；</w:t>
      </w:r>
    </w:p>
    <w:p w14:paraId="39562005" w14:textId="77777777" w:rsidR="00892BCE" w:rsidRDefault="00000000">
      <w:pPr>
        <w:widowControl w:val="0"/>
        <w:ind w:firstLineChars="150" w:firstLine="360"/>
        <w:jc w:val="both"/>
        <w:rPr>
          <w:rFonts w:hint="eastAsia"/>
          <w:kern w:val="2"/>
        </w:rPr>
      </w:pPr>
      <w:r>
        <w:rPr>
          <w:rFonts w:hint="eastAsia"/>
          <w:kern w:val="2"/>
        </w:rPr>
        <w:t>（1）立柱模板缺陷：</w:t>
      </w:r>
    </w:p>
    <w:p w14:paraId="38173011" w14:textId="77777777" w:rsidR="00892BCE" w:rsidRDefault="00000000">
      <w:pPr>
        <w:widowControl w:val="0"/>
        <w:ind w:firstLineChars="150" w:firstLine="360"/>
        <w:jc w:val="both"/>
        <w:rPr>
          <w:rFonts w:hint="eastAsia"/>
          <w:kern w:val="2"/>
        </w:rPr>
      </w:pPr>
      <w:r>
        <w:rPr>
          <w:rFonts w:hint="eastAsia"/>
          <w:kern w:val="2"/>
        </w:rPr>
        <w:t>模板走动造成立柱面变形、鼓出、尺寸不准、漏浆、混凝土不密实或出现蜂窝麻面；</w:t>
      </w:r>
      <w:proofErr w:type="gramStart"/>
      <w:r>
        <w:rPr>
          <w:rFonts w:hint="eastAsia"/>
          <w:kern w:val="2"/>
        </w:rPr>
        <w:t>柱模纵</w:t>
      </w:r>
      <w:proofErr w:type="gramEnd"/>
      <w:r>
        <w:rPr>
          <w:rFonts w:hint="eastAsia"/>
          <w:kern w:val="2"/>
        </w:rPr>
        <w:t>、横拼缝不密贴，造成漏浆，错缝明显，柱面不平；柱身偏斜，上下不垂直，一排立柱不在同一轴线上；柱身失圆；柱底漏浆严重。</w:t>
      </w:r>
    </w:p>
    <w:p w14:paraId="6C9BC441" w14:textId="77777777" w:rsidR="00892BCE" w:rsidRDefault="00000000">
      <w:pPr>
        <w:widowControl w:val="0"/>
        <w:ind w:firstLineChars="150" w:firstLine="360"/>
        <w:jc w:val="both"/>
        <w:rPr>
          <w:rFonts w:hint="eastAsia"/>
          <w:kern w:val="2"/>
        </w:rPr>
      </w:pPr>
      <w:r>
        <w:rPr>
          <w:rFonts w:hint="eastAsia"/>
          <w:kern w:val="2"/>
        </w:rPr>
        <w:t>（2）防治措施</w:t>
      </w:r>
    </w:p>
    <w:p w14:paraId="2EC4E7C7" w14:textId="77777777" w:rsidR="00892BCE" w:rsidRDefault="00000000">
      <w:pPr>
        <w:widowControl w:val="0"/>
        <w:ind w:firstLineChars="150" w:firstLine="360"/>
        <w:jc w:val="both"/>
        <w:rPr>
          <w:rFonts w:hint="eastAsia"/>
          <w:kern w:val="2"/>
        </w:rPr>
      </w:pPr>
      <w:r>
        <w:rPr>
          <w:rFonts w:hint="eastAsia"/>
          <w:kern w:val="2"/>
        </w:rPr>
        <w:t>①成排立柱在模板安装前，应事先定出立柱的纵横轴线，模安装前必须先找平基座，纠正立柱钢筋位置，当钢筋位置正确后方可安装模板。</w:t>
      </w:r>
    </w:p>
    <w:p w14:paraId="52FC8200" w14:textId="77777777" w:rsidR="00892BCE" w:rsidRDefault="00000000">
      <w:pPr>
        <w:widowControl w:val="0"/>
        <w:ind w:firstLineChars="150" w:firstLine="360"/>
        <w:jc w:val="both"/>
        <w:rPr>
          <w:rFonts w:hint="eastAsia"/>
          <w:kern w:val="2"/>
        </w:rPr>
      </w:pPr>
      <w:r>
        <w:rPr>
          <w:rFonts w:hint="eastAsia"/>
          <w:kern w:val="2"/>
        </w:rPr>
        <w:t>②根据立柱断面的大小及高度，计算按混凝土的侧压力，配置适当的</w:t>
      </w:r>
      <w:proofErr w:type="gramStart"/>
      <w:r>
        <w:rPr>
          <w:rFonts w:hint="eastAsia"/>
          <w:kern w:val="2"/>
        </w:rPr>
        <w:t>柱箍及连接</w:t>
      </w:r>
      <w:proofErr w:type="gramEnd"/>
      <w:r>
        <w:rPr>
          <w:rFonts w:hint="eastAsia"/>
          <w:kern w:val="2"/>
        </w:rPr>
        <w:t>螺栓，防止跑模、鼓模。</w:t>
      </w:r>
    </w:p>
    <w:p w14:paraId="3C14297E" w14:textId="77777777" w:rsidR="00892BCE" w:rsidRDefault="00000000">
      <w:pPr>
        <w:widowControl w:val="0"/>
        <w:ind w:firstLineChars="150" w:firstLine="360"/>
        <w:jc w:val="both"/>
        <w:rPr>
          <w:rFonts w:hint="eastAsia"/>
          <w:kern w:val="2"/>
        </w:rPr>
      </w:pPr>
      <w:r>
        <w:rPr>
          <w:rFonts w:hint="eastAsia"/>
          <w:kern w:val="2"/>
        </w:rPr>
        <w:t>③立柱模板定位无误后，底部应支撑牢固，不得松动，</w:t>
      </w:r>
      <w:proofErr w:type="gramStart"/>
      <w:r>
        <w:rPr>
          <w:rFonts w:hint="eastAsia"/>
          <w:kern w:val="2"/>
        </w:rPr>
        <w:t>四条拦风绳</w:t>
      </w:r>
      <w:proofErr w:type="gramEnd"/>
      <w:r>
        <w:rPr>
          <w:rFonts w:hint="eastAsia"/>
          <w:kern w:val="2"/>
        </w:rPr>
        <w:t>受力应平均，以保证立柱位置的正确和稳固。</w:t>
      </w:r>
    </w:p>
    <w:p w14:paraId="6C88AB66" w14:textId="77777777" w:rsidR="00892BCE" w:rsidRDefault="00000000">
      <w:pPr>
        <w:widowControl w:val="0"/>
        <w:ind w:firstLineChars="150" w:firstLine="360"/>
        <w:jc w:val="both"/>
        <w:rPr>
          <w:rFonts w:hint="eastAsia"/>
          <w:kern w:val="2"/>
        </w:rPr>
      </w:pPr>
      <w:r>
        <w:rPr>
          <w:rFonts w:hint="eastAsia"/>
          <w:kern w:val="2"/>
        </w:rPr>
        <w:t>④立柱定型模板，拼缝应平直、严密，板面应光滑平整，在拼缝处应采取嵌缝措施，确保混凝土浇筑过程中</w:t>
      </w:r>
      <w:proofErr w:type="gramStart"/>
      <w:r>
        <w:rPr>
          <w:rFonts w:hint="eastAsia"/>
          <w:kern w:val="2"/>
        </w:rPr>
        <w:t>不</w:t>
      </w:r>
      <w:proofErr w:type="gramEnd"/>
      <w:r>
        <w:rPr>
          <w:rFonts w:hint="eastAsia"/>
          <w:kern w:val="2"/>
        </w:rPr>
        <w:t>漏浆。</w:t>
      </w:r>
    </w:p>
    <w:p w14:paraId="52246615" w14:textId="77777777" w:rsidR="00892BCE" w:rsidRDefault="00000000">
      <w:pPr>
        <w:widowControl w:val="0"/>
        <w:ind w:firstLineChars="150" w:firstLine="360"/>
        <w:jc w:val="both"/>
        <w:rPr>
          <w:rFonts w:hint="eastAsia"/>
          <w:kern w:val="2"/>
        </w:rPr>
      </w:pPr>
      <w:r>
        <w:rPr>
          <w:rFonts w:hint="eastAsia"/>
          <w:kern w:val="2"/>
        </w:rPr>
        <w:t>⑤</w:t>
      </w:r>
      <w:proofErr w:type="gramStart"/>
      <w:r>
        <w:rPr>
          <w:rFonts w:hint="eastAsia"/>
          <w:kern w:val="2"/>
        </w:rPr>
        <w:t>柱模在</w:t>
      </w:r>
      <w:proofErr w:type="gramEnd"/>
      <w:r>
        <w:rPr>
          <w:rFonts w:hint="eastAsia"/>
          <w:kern w:val="2"/>
        </w:rPr>
        <w:t>使用过程中，应勤保养、维修。拆模时应按顺序进行，严禁敲打拆模，防止损坏柱身棱角。拆模后应随即清除模板表面的残渣，并涂防护剂。如发现有变形、损坏应立即整修。</w:t>
      </w:r>
    </w:p>
    <w:p w14:paraId="596D218C" w14:textId="77777777" w:rsidR="00892BCE" w:rsidRDefault="00000000">
      <w:pPr>
        <w:widowControl w:val="0"/>
        <w:ind w:firstLineChars="150" w:firstLine="360"/>
        <w:jc w:val="both"/>
        <w:rPr>
          <w:rFonts w:hint="eastAsia"/>
          <w:kern w:val="2"/>
        </w:rPr>
      </w:pPr>
      <w:r>
        <w:rPr>
          <w:rFonts w:hint="eastAsia"/>
          <w:kern w:val="2"/>
        </w:rPr>
        <w:t>（3）工人振捣不到位、振捣不实、出现漏振、死角等现象防治措施</w:t>
      </w:r>
    </w:p>
    <w:p w14:paraId="4AACE39B" w14:textId="77777777" w:rsidR="00892BCE" w:rsidRDefault="00000000">
      <w:pPr>
        <w:widowControl w:val="0"/>
        <w:ind w:firstLineChars="150" w:firstLine="360"/>
        <w:jc w:val="both"/>
        <w:rPr>
          <w:rFonts w:hint="eastAsia"/>
          <w:kern w:val="2"/>
        </w:rPr>
      </w:pPr>
      <w:r>
        <w:rPr>
          <w:rFonts w:hint="eastAsia"/>
          <w:kern w:val="2"/>
        </w:rPr>
        <w:t>对振捣工人进行技术交底，安排经验丰富的振捣师傅进行振捣，严格</w:t>
      </w:r>
      <w:proofErr w:type="gramStart"/>
      <w:r>
        <w:rPr>
          <w:rFonts w:hint="eastAsia"/>
          <w:kern w:val="2"/>
        </w:rPr>
        <w:t>格</w:t>
      </w:r>
      <w:proofErr w:type="gramEnd"/>
      <w:r>
        <w:rPr>
          <w:rFonts w:hint="eastAsia"/>
          <w:kern w:val="2"/>
        </w:rPr>
        <w:t>按照方案要求进</w:t>
      </w:r>
      <w:r>
        <w:rPr>
          <w:rFonts w:hint="eastAsia"/>
          <w:kern w:val="2"/>
        </w:rPr>
        <w:lastRenderedPageBreak/>
        <w:t>行振捣；对混凝土的振捣尤其边角部位，安排技术员和班组长全过程值班，重点指导。对屡次发生此类问题的班组人员利用经济手段进行处罚。</w:t>
      </w:r>
    </w:p>
    <w:p w14:paraId="65A492CA" w14:textId="77777777" w:rsidR="00892BCE" w:rsidRDefault="00000000">
      <w:pPr>
        <w:widowControl w:val="0"/>
        <w:ind w:firstLineChars="150" w:firstLine="360"/>
        <w:jc w:val="both"/>
        <w:rPr>
          <w:rFonts w:hint="eastAsia"/>
          <w:kern w:val="2"/>
        </w:rPr>
      </w:pPr>
      <w:r>
        <w:rPr>
          <w:rFonts w:hint="eastAsia"/>
          <w:kern w:val="2"/>
        </w:rPr>
        <w:t>8、支</w:t>
      </w:r>
      <w:proofErr w:type="gramStart"/>
      <w:r>
        <w:rPr>
          <w:rFonts w:hint="eastAsia"/>
          <w:kern w:val="2"/>
        </w:rPr>
        <w:t>座垫</w:t>
      </w:r>
      <w:proofErr w:type="gramEnd"/>
      <w:r>
        <w:rPr>
          <w:rFonts w:hint="eastAsia"/>
          <w:kern w:val="2"/>
        </w:rPr>
        <w:t>石浇筑与支座安装</w:t>
      </w:r>
    </w:p>
    <w:p w14:paraId="75A03548" w14:textId="77777777" w:rsidR="00892BCE" w:rsidRDefault="00000000">
      <w:pPr>
        <w:widowControl w:val="0"/>
        <w:ind w:firstLineChars="150" w:firstLine="360"/>
        <w:jc w:val="both"/>
        <w:rPr>
          <w:rFonts w:hint="eastAsia"/>
          <w:kern w:val="2"/>
        </w:rPr>
      </w:pPr>
      <w:r>
        <w:rPr>
          <w:rFonts w:hint="eastAsia"/>
          <w:kern w:val="2"/>
        </w:rPr>
        <w:t>盖梁施工完成后，即可进行支</w:t>
      </w:r>
      <w:proofErr w:type="gramStart"/>
      <w:r>
        <w:rPr>
          <w:rFonts w:hint="eastAsia"/>
          <w:kern w:val="2"/>
        </w:rPr>
        <w:t>座垫</w:t>
      </w:r>
      <w:proofErr w:type="gramEnd"/>
      <w:r>
        <w:rPr>
          <w:rFonts w:hint="eastAsia"/>
          <w:kern w:val="2"/>
        </w:rPr>
        <w:t>石施工。支</w:t>
      </w:r>
      <w:proofErr w:type="gramStart"/>
      <w:r>
        <w:rPr>
          <w:rFonts w:hint="eastAsia"/>
          <w:kern w:val="2"/>
        </w:rPr>
        <w:t>座垫石施工</w:t>
      </w:r>
      <w:proofErr w:type="gramEnd"/>
      <w:r>
        <w:rPr>
          <w:rFonts w:hint="eastAsia"/>
          <w:kern w:val="2"/>
        </w:rPr>
        <w:t>包括施工放样、安装模板、绑扎钢筋、预埋支座锚固地脚螺栓孔及浇筑混凝土等工作内容。支</w:t>
      </w:r>
      <w:proofErr w:type="gramStart"/>
      <w:r>
        <w:rPr>
          <w:rFonts w:hint="eastAsia"/>
          <w:kern w:val="2"/>
        </w:rPr>
        <w:t>座垫石施工</w:t>
      </w:r>
      <w:proofErr w:type="gramEnd"/>
      <w:r>
        <w:rPr>
          <w:rFonts w:hint="eastAsia"/>
          <w:kern w:val="2"/>
        </w:rPr>
        <w:t>前需实测</w:t>
      </w:r>
      <w:proofErr w:type="gramStart"/>
      <w:r>
        <w:rPr>
          <w:rFonts w:hint="eastAsia"/>
          <w:kern w:val="2"/>
        </w:rPr>
        <w:t>墩</w:t>
      </w:r>
      <w:proofErr w:type="gramEnd"/>
      <w:r>
        <w:rPr>
          <w:rFonts w:hint="eastAsia"/>
          <w:kern w:val="2"/>
        </w:rPr>
        <w:t>顶标高并根据实测标高调整垫石的高度。支</w:t>
      </w:r>
      <w:proofErr w:type="gramStart"/>
      <w:r>
        <w:rPr>
          <w:rFonts w:hint="eastAsia"/>
          <w:kern w:val="2"/>
        </w:rPr>
        <w:t>座垫石施工</w:t>
      </w:r>
      <w:proofErr w:type="gramEnd"/>
      <w:r>
        <w:rPr>
          <w:rFonts w:hint="eastAsia"/>
          <w:kern w:val="2"/>
        </w:rPr>
        <w:t>要求做到表面平整、位置和高程准确，垫石顶面必须保持平整。</w:t>
      </w:r>
    </w:p>
    <w:p w14:paraId="1E290C8F" w14:textId="77777777" w:rsidR="00892BCE" w:rsidRDefault="00000000">
      <w:pPr>
        <w:widowControl w:val="0"/>
        <w:ind w:firstLineChars="150" w:firstLine="360"/>
        <w:jc w:val="both"/>
        <w:rPr>
          <w:rFonts w:hint="eastAsia"/>
          <w:kern w:val="2"/>
        </w:rPr>
      </w:pPr>
      <w:r>
        <w:rPr>
          <w:rFonts w:hint="eastAsia"/>
          <w:kern w:val="2"/>
        </w:rPr>
        <w:t>9、</w:t>
      </w:r>
      <w:r>
        <w:rPr>
          <w:kern w:val="2"/>
        </w:rPr>
        <w:t>模板拆除</w:t>
      </w:r>
    </w:p>
    <w:p w14:paraId="27D3981A" w14:textId="77777777" w:rsidR="00892BCE" w:rsidRDefault="00000000">
      <w:pPr>
        <w:ind w:firstLine="480"/>
        <w:rPr>
          <w:rFonts w:hint="eastAsia"/>
          <w:kern w:val="2"/>
        </w:rPr>
      </w:pPr>
      <w:r>
        <w:rPr>
          <w:rFonts w:hint="eastAsia"/>
          <w:kern w:val="2"/>
        </w:rPr>
        <w:t>（1）</w:t>
      </w:r>
      <w:r>
        <w:rPr>
          <w:kern w:val="2"/>
        </w:rPr>
        <w:t>在混凝土强度达到2.5MPa以上</w:t>
      </w:r>
      <w:r>
        <w:rPr>
          <w:rFonts w:hint="eastAsia"/>
          <w:kern w:val="2"/>
        </w:rPr>
        <w:t>，</w:t>
      </w:r>
      <w:r>
        <w:rPr>
          <w:kern w:val="2"/>
        </w:rPr>
        <w:t>且表面及棱角不会因为拆模而受损时</w:t>
      </w:r>
      <w:r>
        <w:rPr>
          <w:rFonts w:hint="eastAsia"/>
          <w:kern w:val="2"/>
        </w:rPr>
        <w:t>，</w:t>
      </w:r>
      <w:r>
        <w:rPr>
          <w:kern w:val="2"/>
        </w:rPr>
        <w:t>可以拆除模板。</w:t>
      </w:r>
    </w:p>
    <w:p w14:paraId="7B7EE23A" w14:textId="77777777" w:rsidR="00892BCE" w:rsidRDefault="00000000">
      <w:pPr>
        <w:widowControl w:val="0"/>
        <w:ind w:firstLineChars="150" w:firstLine="360"/>
        <w:jc w:val="both"/>
        <w:rPr>
          <w:rFonts w:hint="eastAsia"/>
          <w:kern w:val="2"/>
        </w:rPr>
      </w:pPr>
      <w:r>
        <w:rPr>
          <w:rFonts w:hint="eastAsia"/>
          <w:kern w:val="2"/>
        </w:rPr>
        <w:t>（2）</w:t>
      </w:r>
      <w:r>
        <w:rPr>
          <w:kern w:val="2"/>
        </w:rPr>
        <w:t>模板拆除的顺序和方法，应遵照施工组织设计（方案）规定。一般应先拆除侧模，后拆底模；先拆非承重部分，后拆承重部分。</w:t>
      </w:r>
    </w:p>
    <w:p w14:paraId="4DB9C188" w14:textId="77777777" w:rsidR="00892BCE" w:rsidRDefault="00000000">
      <w:pPr>
        <w:widowControl w:val="0"/>
        <w:ind w:firstLineChars="150" w:firstLine="360"/>
        <w:jc w:val="both"/>
        <w:rPr>
          <w:rFonts w:hint="eastAsia"/>
          <w:kern w:val="2"/>
        </w:rPr>
      </w:pPr>
      <w:r>
        <w:rPr>
          <w:rFonts w:hint="eastAsia"/>
          <w:kern w:val="2"/>
        </w:rPr>
        <w:t>（3）</w:t>
      </w:r>
      <w:r>
        <w:rPr>
          <w:kern w:val="2"/>
        </w:rPr>
        <w:t>拆下的钢模板以及螺栓等，严禁向下抛掷，应用溜槽或绳索系下，上下传递时，要互相接应，防止伤人。</w:t>
      </w:r>
    </w:p>
    <w:p w14:paraId="6A425EFD" w14:textId="77777777" w:rsidR="00892BCE" w:rsidRDefault="00000000">
      <w:pPr>
        <w:widowControl w:val="0"/>
        <w:ind w:firstLineChars="150" w:firstLine="360"/>
        <w:jc w:val="both"/>
        <w:rPr>
          <w:rFonts w:hint="eastAsia"/>
          <w:kern w:val="2"/>
        </w:rPr>
      </w:pPr>
      <w:r>
        <w:rPr>
          <w:rFonts w:hint="eastAsia"/>
          <w:kern w:val="2"/>
        </w:rPr>
        <w:t>（4）</w:t>
      </w:r>
      <w:r>
        <w:rPr>
          <w:kern w:val="2"/>
        </w:rPr>
        <w:t>拆除高处模板，作业区范围内应设有警示标志和警示牌，作业区及进出口，应设专人负责安全巡视，严禁非操作人员进入作业区。</w:t>
      </w:r>
    </w:p>
    <w:p w14:paraId="0F42EEEC" w14:textId="77777777" w:rsidR="00892BCE" w:rsidRDefault="00000000">
      <w:pPr>
        <w:widowControl w:val="0"/>
        <w:ind w:firstLineChars="150" w:firstLine="360"/>
        <w:jc w:val="both"/>
        <w:rPr>
          <w:rFonts w:hint="eastAsia"/>
          <w:kern w:val="2"/>
        </w:rPr>
      </w:pPr>
      <w:r>
        <w:rPr>
          <w:rFonts w:hint="eastAsia"/>
          <w:kern w:val="2"/>
        </w:rPr>
        <w:t>10、预应力盖梁施工注意事项</w:t>
      </w:r>
    </w:p>
    <w:p w14:paraId="15D49380" w14:textId="2C919E83" w:rsidR="00892BCE" w:rsidRDefault="00000000">
      <w:pPr>
        <w:ind w:firstLine="480"/>
        <w:rPr>
          <w:rFonts w:hint="eastAsia"/>
          <w:kern w:val="2"/>
        </w:rPr>
      </w:pPr>
      <w:r>
        <w:rPr>
          <w:rFonts w:hint="eastAsia"/>
          <w:kern w:val="2"/>
        </w:rPr>
        <w:t>（1）当盖梁混凝土强度和弹性模量均达到设计值的95％且其龄期不小于7天（当日平均气温低于10℃时，混凝土张拉龄期一般不小于10天）时方可张拉盖梁预应力钢束。张拉</w:t>
      </w:r>
      <w:proofErr w:type="gramStart"/>
      <w:r>
        <w:rPr>
          <w:rFonts w:hint="eastAsia"/>
          <w:kern w:val="2"/>
        </w:rPr>
        <w:t>预应力钢束时</w:t>
      </w:r>
      <w:proofErr w:type="gramEnd"/>
      <w:r>
        <w:rPr>
          <w:rFonts w:hint="eastAsia"/>
          <w:kern w:val="2"/>
        </w:rPr>
        <w:t>，采用张拉吨位和</w:t>
      </w:r>
      <w:proofErr w:type="gramStart"/>
      <w:r>
        <w:rPr>
          <w:rFonts w:hint="eastAsia"/>
          <w:kern w:val="2"/>
        </w:rPr>
        <w:t>伸长值</w:t>
      </w:r>
      <w:proofErr w:type="gramEnd"/>
      <w:r>
        <w:rPr>
          <w:rFonts w:hint="eastAsia"/>
          <w:kern w:val="2"/>
        </w:rPr>
        <w:t>进行双控，当预应力</w:t>
      </w:r>
      <w:proofErr w:type="gramStart"/>
      <w:r>
        <w:rPr>
          <w:rFonts w:hint="eastAsia"/>
          <w:kern w:val="2"/>
        </w:rPr>
        <w:t>钢束达到张拉控制</w:t>
      </w:r>
      <w:proofErr w:type="gramEnd"/>
      <w:r>
        <w:rPr>
          <w:rFonts w:hint="eastAsia"/>
          <w:kern w:val="2"/>
        </w:rPr>
        <w:t>吨位时，实际</w:t>
      </w:r>
      <w:proofErr w:type="gramStart"/>
      <w:r>
        <w:rPr>
          <w:rFonts w:hint="eastAsia"/>
          <w:kern w:val="2"/>
        </w:rPr>
        <w:t>伸长值</w:t>
      </w:r>
      <w:proofErr w:type="gramEnd"/>
      <w:r>
        <w:rPr>
          <w:rFonts w:hint="eastAsia"/>
          <w:kern w:val="2"/>
        </w:rPr>
        <w:t>与理论</w:t>
      </w:r>
      <w:proofErr w:type="gramStart"/>
      <w:r>
        <w:rPr>
          <w:rFonts w:hint="eastAsia"/>
          <w:kern w:val="2"/>
        </w:rPr>
        <w:t>伸长值</w:t>
      </w:r>
      <w:proofErr w:type="gramEnd"/>
      <w:r>
        <w:rPr>
          <w:rFonts w:hint="eastAsia"/>
          <w:kern w:val="2"/>
        </w:rPr>
        <w:t>的误差应在施工规范允许的范围内。</w:t>
      </w:r>
    </w:p>
    <w:p w14:paraId="172B5F15" w14:textId="697ADE48" w:rsidR="00892BCE" w:rsidRDefault="00000000">
      <w:pPr>
        <w:ind w:firstLine="480"/>
        <w:rPr>
          <w:rFonts w:hint="eastAsia"/>
          <w:kern w:val="2"/>
        </w:rPr>
      </w:pPr>
      <w:r>
        <w:rPr>
          <w:rFonts w:hint="eastAsia"/>
          <w:kern w:val="2"/>
        </w:rPr>
        <w:t>（2）施工时应确保</w:t>
      </w:r>
      <w:proofErr w:type="gramStart"/>
      <w:r>
        <w:rPr>
          <w:rFonts w:hint="eastAsia"/>
          <w:kern w:val="2"/>
        </w:rPr>
        <w:t>锚</w:t>
      </w:r>
      <w:proofErr w:type="gramEnd"/>
      <w:r>
        <w:rPr>
          <w:rFonts w:hint="eastAsia"/>
          <w:kern w:val="2"/>
        </w:rPr>
        <w:t>垫板与预应力束垂直。张拉端锚垫板下混凝土应振捣密实，以</w:t>
      </w:r>
      <w:proofErr w:type="gramStart"/>
      <w:r>
        <w:rPr>
          <w:rFonts w:hint="eastAsia"/>
          <w:kern w:val="2"/>
        </w:rPr>
        <w:t>防止锚下混凝土</w:t>
      </w:r>
      <w:proofErr w:type="gramEnd"/>
      <w:r>
        <w:rPr>
          <w:rFonts w:hint="eastAsia"/>
          <w:kern w:val="2"/>
        </w:rPr>
        <w:t>局部破损。</w:t>
      </w:r>
    </w:p>
    <w:p w14:paraId="75EB6A57" w14:textId="1F4262D6" w:rsidR="00892BCE" w:rsidRDefault="00000000">
      <w:pPr>
        <w:ind w:firstLine="480"/>
        <w:rPr>
          <w:rFonts w:hint="eastAsia"/>
          <w:kern w:val="2"/>
        </w:rPr>
      </w:pPr>
      <w:r>
        <w:rPr>
          <w:rFonts w:hint="eastAsia"/>
          <w:kern w:val="2"/>
        </w:rPr>
        <w:t>（3）预应力</w:t>
      </w:r>
      <w:proofErr w:type="gramStart"/>
      <w:r>
        <w:rPr>
          <w:rFonts w:hint="eastAsia"/>
          <w:kern w:val="2"/>
        </w:rPr>
        <w:t>钢束张拉完成</w:t>
      </w:r>
      <w:proofErr w:type="gramEnd"/>
      <w:r>
        <w:rPr>
          <w:rFonts w:hint="eastAsia"/>
          <w:kern w:val="2"/>
        </w:rPr>
        <w:t>应立即进行压浆。切割钢绞线必须用砂轮切割机。压浆结束后，立即用高压水对箱梁进行冲洗，防止浮浆粘结，影响垫层混凝土粘结质量。</w:t>
      </w:r>
    </w:p>
    <w:p w14:paraId="635B70E8" w14:textId="4CB64601" w:rsidR="00892BCE" w:rsidRDefault="00000000">
      <w:pPr>
        <w:ind w:firstLine="480"/>
        <w:rPr>
          <w:rFonts w:hint="eastAsia"/>
          <w:kern w:val="2"/>
        </w:rPr>
      </w:pPr>
      <w:r>
        <w:rPr>
          <w:rFonts w:hint="eastAsia"/>
          <w:kern w:val="2"/>
        </w:rPr>
        <w:t>（4）压浆用水泥浆的水灰比宜控制在0.4～0.45之间，水泥浆的掺合材料要求对预应力</w:t>
      </w:r>
      <w:proofErr w:type="gramStart"/>
      <w:r>
        <w:rPr>
          <w:rFonts w:hint="eastAsia"/>
          <w:kern w:val="2"/>
        </w:rPr>
        <w:t>束不能</w:t>
      </w:r>
      <w:proofErr w:type="gramEnd"/>
      <w:r>
        <w:rPr>
          <w:rFonts w:hint="eastAsia"/>
          <w:kern w:val="2"/>
        </w:rPr>
        <w:t>起腐蚀作用，水泥浆的标号原则上要求其设计强度达到箱梁混凝土的设计强度，据此进行配合比设计。</w:t>
      </w:r>
    </w:p>
    <w:p w14:paraId="4607644D" w14:textId="07A875C6" w:rsidR="00892BCE" w:rsidRDefault="00000000">
      <w:pPr>
        <w:ind w:firstLine="480"/>
        <w:rPr>
          <w:rFonts w:hint="eastAsia"/>
          <w:kern w:val="2"/>
        </w:rPr>
      </w:pPr>
      <w:r>
        <w:rPr>
          <w:rFonts w:hint="eastAsia"/>
          <w:kern w:val="2"/>
        </w:rPr>
        <w:lastRenderedPageBreak/>
        <w:t>（5）预应力管道的位置必须严格按坐标定位并用定位钢筋固定，定位</w:t>
      </w:r>
      <w:proofErr w:type="gramStart"/>
      <w:r>
        <w:rPr>
          <w:rFonts w:hint="eastAsia"/>
          <w:kern w:val="2"/>
        </w:rPr>
        <w:t>筋</w:t>
      </w:r>
      <w:proofErr w:type="gramEnd"/>
      <w:r>
        <w:rPr>
          <w:rFonts w:hint="eastAsia"/>
          <w:kern w:val="2"/>
        </w:rPr>
        <w:t>必须设置准确，曲线段每隔50cm设一处，其余部分每隔80cm设一处。</w:t>
      </w:r>
    </w:p>
    <w:p w14:paraId="249FA6A8" w14:textId="77777777" w:rsidR="00892BCE" w:rsidRDefault="00000000">
      <w:pPr>
        <w:ind w:firstLine="480"/>
        <w:rPr>
          <w:rFonts w:hint="eastAsia"/>
          <w:kern w:val="2"/>
        </w:rPr>
      </w:pPr>
      <w:r>
        <w:rPr>
          <w:rFonts w:hint="eastAsia"/>
          <w:kern w:val="2"/>
        </w:rPr>
        <w:t>（6）如果管道与钢筋发生碰撞，应保证管道位置不变而只是适当挪动钢筋位</w:t>
      </w:r>
    </w:p>
    <w:p w14:paraId="1BC935DA" w14:textId="64BAE580" w:rsidR="00892BCE" w:rsidRDefault="00000000">
      <w:pPr>
        <w:ind w:firstLineChars="0" w:firstLine="0"/>
        <w:rPr>
          <w:rFonts w:hint="eastAsia"/>
          <w:kern w:val="2"/>
        </w:rPr>
      </w:pPr>
      <w:r>
        <w:rPr>
          <w:rFonts w:hint="eastAsia"/>
          <w:kern w:val="2"/>
        </w:rPr>
        <w:t>置。因预应力张拉而截断的钢筋，需采用等强度的原则予以补强恢复。</w:t>
      </w:r>
    </w:p>
    <w:p w14:paraId="1123B63A" w14:textId="71033EA8" w:rsidR="00892BCE" w:rsidRDefault="00000000">
      <w:pPr>
        <w:ind w:firstLine="480"/>
        <w:rPr>
          <w:rFonts w:hint="eastAsia"/>
          <w:kern w:val="2"/>
        </w:rPr>
      </w:pPr>
      <w:r>
        <w:rPr>
          <w:rFonts w:hint="eastAsia"/>
          <w:kern w:val="2"/>
        </w:rPr>
        <w:t>（7）盖梁在绑扎钢筋、浇筑混凝土过程中，严禁踏压波纹管，防止其变形，影响</w:t>
      </w:r>
      <w:proofErr w:type="gramStart"/>
      <w:r>
        <w:rPr>
          <w:rFonts w:hint="eastAsia"/>
          <w:kern w:val="2"/>
        </w:rPr>
        <w:t>穿束及</w:t>
      </w:r>
      <w:proofErr w:type="gramEnd"/>
      <w:r>
        <w:rPr>
          <w:rFonts w:hint="eastAsia"/>
          <w:kern w:val="2"/>
        </w:rPr>
        <w:t>张拉。浇筑前应检查波纹管是否密封，防止浇筑混凝土时阻塞管道。</w:t>
      </w:r>
    </w:p>
    <w:p w14:paraId="2212943B" w14:textId="2487A719" w:rsidR="00892BCE" w:rsidRDefault="00000000">
      <w:pPr>
        <w:ind w:firstLine="480"/>
        <w:rPr>
          <w:rFonts w:hint="eastAsia"/>
          <w:kern w:val="2"/>
        </w:rPr>
      </w:pPr>
      <w:r>
        <w:rPr>
          <w:rFonts w:hint="eastAsia"/>
          <w:kern w:val="2"/>
        </w:rPr>
        <w:t>（8）钢绞线进场后，应按照规范进行验收，并对其强度、伸长值、弹性模量、外形尺寸进行检查、测试。锚头进行裂缝探查，夹片进行硬度试验。</w:t>
      </w:r>
    </w:p>
    <w:p w14:paraId="3DCD6803" w14:textId="03222B80" w:rsidR="00892BCE" w:rsidRDefault="00000000">
      <w:pPr>
        <w:ind w:firstLine="480"/>
        <w:rPr>
          <w:rFonts w:hint="eastAsia"/>
          <w:kern w:val="2"/>
        </w:rPr>
      </w:pPr>
      <w:r>
        <w:rPr>
          <w:rFonts w:hint="eastAsia"/>
          <w:kern w:val="2"/>
        </w:rPr>
        <w:t>（9）预应力盖梁如采用二次张拉施工方法，施工时需特别注意第一次和第二次</w:t>
      </w:r>
      <w:proofErr w:type="gramStart"/>
      <w:r>
        <w:rPr>
          <w:rFonts w:hint="eastAsia"/>
          <w:kern w:val="2"/>
        </w:rPr>
        <w:t>张拉钢束的</w:t>
      </w:r>
      <w:proofErr w:type="gramEnd"/>
      <w:r>
        <w:rPr>
          <w:rFonts w:hint="eastAsia"/>
          <w:kern w:val="2"/>
        </w:rPr>
        <w:t>条件和施工步骤，具体详见相关设计图纸。</w:t>
      </w:r>
    </w:p>
    <w:p w14:paraId="0C1C06FF" w14:textId="77777777" w:rsidR="00892BCE" w:rsidRDefault="00000000">
      <w:pPr>
        <w:ind w:firstLine="480"/>
        <w:rPr>
          <w:rFonts w:hint="eastAsia"/>
        </w:rPr>
      </w:pPr>
      <w:r>
        <w:rPr>
          <w:rFonts w:hint="eastAsia"/>
          <w:kern w:val="2"/>
        </w:rPr>
        <w:t>（10）盖梁顶面支</w:t>
      </w:r>
      <w:proofErr w:type="gramStart"/>
      <w:r>
        <w:rPr>
          <w:rFonts w:hint="eastAsia"/>
          <w:kern w:val="2"/>
        </w:rPr>
        <w:t>座垫</w:t>
      </w:r>
      <w:proofErr w:type="gramEnd"/>
      <w:r>
        <w:rPr>
          <w:rFonts w:hint="eastAsia"/>
          <w:kern w:val="2"/>
        </w:rPr>
        <w:t>块位置和高程控制要求准确，支</w:t>
      </w:r>
      <w:proofErr w:type="gramStart"/>
      <w:r>
        <w:rPr>
          <w:rFonts w:hint="eastAsia"/>
          <w:kern w:val="2"/>
        </w:rPr>
        <w:t>座垫</w:t>
      </w:r>
      <w:proofErr w:type="gramEnd"/>
      <w:r>
        <w:rPr>
          <w:rFonts w:hint="eastAsia"/>
          <w:kern w:val="2"/>
        </w:rPr>
        <w:t>块顶面必须保持水平，图中所标注的垫石顶设计高程均为支座底板高程，浇注垫石混凝土时应注意预留3cm～5cm的砂浆找平层。</w:t>
      </w:r>
    </w:p>
    <w:p w14:paraId="2A451830" w14:textId="77777777" w:rsidR="00892BCE" w:rsidRDefault="00000000">
      <w:pPr>
        <w:widowControl w:val="0"/>
        <w:ind w:firstLineChars="150" w:firstLine="360"/>
        <w:jc w:val="both"/>
        <w:rPr>
          <w:rFonts w:hint="eastAsia"/>
          <w:kern w:val="2"/>
        </w:rPr>
      </w:pPr>
      <w:r>
        <w:rPr>
          <w:rFonts w:hint="eastAsia"/>
          <w:kern w:val="2"/>
        </w:rPr>
        <w:t>11、墩、桥台或盖梁实测项目</w:t>
      </w:r>
    </w:p>
    <w:p w14:paraId="37BDC214" w14:textId="77777777" w:rsidR="00892BCE" w:rsidRDefault="00000000">
      <w:pPr>
        <w:spacing w:after="156"/>
        <w:ind w:firstLineChars="0" w:firstLine="0"/>
        <w:jc w:val="center"/>
        <w:rPr>
          <w:rFonts w:hint="eastAsia"/>
          <w:b/>
          <w:bCs/>
          <w:sz w:val="21"/>
          <w:szCs w:val="21"/>
        </w:rPr>
      </w:pPr>
      <w:bookmarkStart w:id="226" w:name="_Toc141603018"/>
      <w:r>
        <w:rPr>
          <w:rFonts w:hint="eastAsia"/>
          <w:b/>
          <w:bCs/>
          <w:sz w:val="21"/>
          <w:szCs w:val="21"/>
        </w:rPr>
        <w:t>表14、墩、台身实测项目</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174"/>
        <w:gridCol w:w="3420"/>
        <w:gridCol w:w="3525"/>
      </w:tblGrid>
      <w:tr w:rsidR="00892BCE" w14:paraId="4624D6C2" w14:textId="77777777">
        <w:trPr>
          <w:trHeight w:hRule="exact" w:val="340"/>
          <w:jc w:val="center"/>
        </w:trPr>
        <w:tc>
          <w:tcPr>
            <w:tcW w:w="2174" w:type="dxa"/>
            <w:shd w:val="clear" w:color="auto" w:fill="4F81BD"/>
            <w:vAlign w:val="center"/>
          </w:tcPr>
          <w:p w14:paraId="05CB4E8A" w14:textId="77777777" w:rsidR="00892BCE" w:rsidRDefault="00000000">
            <w:pPr>
              <w:spacing w:after="156" w:line="240" w:lineRule="auto"/>
              <w:ind w:firstLineChars="0" w:firstLine="0"/>
              <w:jc w:val="center"/>
              <w:rPr>
                <w:rFonts w:hint="eastAsia"/>
                <w:b/>
                <w:bCs/>
                <w:color w:val="FFFFFF"/>
                <w:sz w:val="22"/>
                <w:szCs w:val="21"/>
              </w:rPr>
            </w:pPr>
            <w:r>
              <w:rPr>
                <w:rFonts w:hint="eastAsia"/>
                <w:b/>
                <w:bCs/>
                <w:color w:val="FFFFFF"/>
                <w:sz w:val="22"/>
                <w:szCs w:val="21"/>
              </w:rPr>
              <w:t>检查项目</w:t>
            </w:r>
          </w:p>
        </w:tc>
        <w:tc>
          <w:tcPr>
            <w:tcW w:w="3420" w:type="dxa"/>
            <w:shd w:val="clear" w:color="auto" w:fill="4F81BD"/>
            <w:vAlign w:val="center"/>
          </w:tcPr>
          <w:p w14:paraId="6390AC5E" w14:textId="77777777" w:rsidR="00892BCE" w:rsidRDefault="00000000">
            <w:pPr>
              <w:spacing w:after="156" w:line="240" w:lineRule="auto"/>
              <w:ind w:firstLineChars="0" w:firstLine="0"/>
              <w:jc w:val="center"/>
              <w:rPr>
                <w:rFonts w:hint="eastAsia"/>
                <w:b/>
                <w:bCs/>
                <w:color w:val="FFFFFF"/>
                <w:sz w:val="22"/>
                <w:szCs w:val="21"/>
              </w:rPr>
            </w:pPr>
            <w:r>
              <w:rPr>
                <w:rFonts w:hint="eastAsia"/>
                <w:b/>
                <w:bCs/>
                <w:color w:val="FFFFFF"/>
                <w:sz w:val="22"/>
                <w:szCs w:val="21"/>
              </w:rPr>
              <w:t>规定值或允许偏差</w:t>
            </w:r>
          </w:p>
        </w:tc>
        <w:tc>
          <w:tcPr>
            <w:tcW w:w="3525" w:type="dxa"/>
            <w:shd w:val="clear" w:color="auto" w:fill="4F81BD"/>
            <w:vAlign w:val="center"/>
          </w:tcPr>
          <w:p w14:paraId="403180BE" w14:textId="77777777" w:rsidR="00892BCE" w:rsidRDefault="00000000">
            <w:pPr>
              <w:spacing w:after="156" w:line="240" w:lineRule="auto"/>
              <w:ind w:firstLineChars="0" w:firstLine="0"/>
              <w:jc w:val="center"/>
              <w:rPr>
                <w:rFonts w:hint="eastAsia"/>
                <w:b/>
                <w:bCs/>
                <w:color w:val="FFFFFF"/>
                <w:sz w:val="22"/>
                <w:szCs w:val="21"/>
              </w:rPr>
            </w:pPr>
            <w:r>
              <w:rPr>
                <w:rFonts w:hint="eastAsia"/>
                <w:b/>
                <w:bCs/>
                <w:color w:val="FFFFFF"/>
                <w:sz w:val="22"/>
                <w:szCs w:val="21"/>
              </w:rPr>
              <w:t>检查方法和频率</w:t>
            </w:r>
          </w:p>
        </w:tc>
      </w:tr>
      <w:tr w:rsidR="00892BCE" w14:paraId="10071F51" w14:textId="77777777">
        <w:trPr>
          <w:trHeight w:hRule="exact" w:val="340"/>
          <w:jc w:val="center"/>
        </w:trPr>
        <w:tc>
          <w:tcPr>
            <w:tcW w:w="2174" w:type="dxa"/>
            <w:shd w:val="clear" w:color="auto" w:fill="D3DFEE"/>
            <w:vAlign w:val="center"/>
          </w:tcPr>
          <w:p w14:paraId="0E4FB33C" w14:textId="77777777" w:rsidR="00892BCE" w:rsidRDefault="00000000">
            <w:pPr>
              <w:spacing w:after="156" w:line="240" w:lineRule="auto"/>
              <w:ind w:firstLineChars="0" w:firstLine="0"/>
              <w:jc w:val="center"/>
              <w:rPr>
                <w:rFonts w:hint="eastAsia"/>
                <w:b/>
                <w:bCs/>
                <w:color w:val="000000"/>
                <w:sz w:val="22"/>
                <w:szCs w:val="21"/>
              </w:rPr>
            </w:pPr>
            <w:r>
              <w:rPr>
                <w:rFonts w:hint="eastAsia"/>
                <w:b/>
                <w:bCs/>
                <w:color w:val="000000"/>
                <w:sz w:val="22"/>
                <w:szCs w:val="21"/>
              </w:rPr>
              <w:t>混凝土强度（</w:t>
            </w:r>
            <w:proofErr w:type="spellStart"/>
            <w:r>
              <w:rPr>
                <w:rFonts w:hint="eastAsia"/>
                <w:b/>
                <w:bCs/>
                <w:color w:val="000000"/>
                <w:sz w:val="22"/>
                <w:szCs w:val="21"/>
              </w:rPr>
              <w:t>Mpa</w:t>
            </w:r>
            <w:proofErr w:type="spellEnd"/>
            <w:r>
              <w:rPr>
                <w:rFonts w:hint="eastAsia"/>
                <w:b/>
                <w:bCs/>
                <w:color w:val="000000"/>
                <w:sz w:val="22"/>
                <w:szCs w:val="21"/>
              </w:rPr>
              <w:t>）</w:t>
            </w:r>
          </w:p>
        </w:tc>
        <w:tc>
          <w:tcPr>
            <w:tcW w:w="3420" w:type="dxa"/>
            <w:shd w:val="clear" w:color="auto" w:fill="D3DFEE"/>
            <w:vAlign w:val="center"/>
          </w:tcPr>
          <w:p w14:paraId="229BC7B6" w14:textId="77777777" w:rsidR="00892BCE" w:rsidRDefault="00000000">
            <w:pPr>
              <w:spacing w:after="156" w:line="240" w:lineRule="auto"/>
              <w:ind w:firstLineChars="0" w:firstLine="0"/>
              <w:jc w:val="center"/>
              <w:rPr>
                <w:rFonts w:hint="eastAsia"/>
                <w:color w:val="000000"/>
                <w:sz w:val="22"/>
                <w:szCs w:val="21"/>
              </w:rPr>
            </w:pPr>
            <w:r>
              <w:rPr>
                <w:rFonts w:hint="eastAsia"/>
                <w:color w:val="000000"/>
                <w:sz w:val="22"/>
                <w:szCs w:val="21"/>
              </w:rPr>
              <w:t>在合格标准内</w:t>
            </w:r>
          </w:p>
        </w:tc>
        <w:tc>
          <w:tcPr>
            <w:tcW w:w="3525" w:type="dxa"/>
            <w:shd w:val="clear" w:color="auto" w:fill="D3DFEE"/>
            <w:vAlign w:val="center"/>
          </w:tcPr>
          <w:p w14:paraId="4D494C76" w14:textId="77777777" w:rsidR="00892BCE" w:rsidRDefault="00000000">
            <w:pPr>
              <w:spacing w:after="156" w:line="240" w:lineRule="auto"/>
              <w:ind w:firstLineChars="0" w:firstLine="0"/>
              <w:jc w:val="center"/>
              <w:rPr>
                <w:rFonts w:hint="eastAsia"/>
                <w:b/>
                <w:bCs/>
                <w:color w:val="000000"/>
                <w:sz w:val="21"/>
                <w:szCs w:val="21"/>
              </w:rPr>
            </w:pPr>
            <w:r>
              <w:rPr>
                <w:rFonts w:hint="eastAsia"/>
                <w:b/>
                <w:bCs/>
                <w:color w:val="000000"/>
                <w:sz w:val="21"/>
                <w:szCs w:val="21"/>
              </w:rPr>
              <w:t>按“水泥混凝土抗压强度评定”检查</w:t>
            </w:r>
          </w:p>
        </w:tc>
      </w:tr>
      <w:tr w:rsidR="00892BCE" w14:paraId="21D466C6" w14:textId="77777777">
        <w:trPr>
          <w:trHeight w:hRule="exact" w:val="340"/>
          <w:jc w:val="center"/>
        </w:trPr>
        <w:tc>
          <w:tcPr>
            <w:tcW w:w="2174" w:type="dxa"/>
            <w:shd w:val="clear" w:color="auto" w:fill="auto"/>
            <w:vAlign w:val="center"/>
          </w:tcPr>
          <w:p w14:paraId="7C490EBC" w14:textId="77777777" w:rsidR="00892BCE" w:rsidRDefault="00000000">
            <w:pPr>
              <w:spacing w:after="156" w:line="240" w:lineRule="auto"/>
              <w:ind w:firstLineChars="0" w:firstLine="0"/>
              <w:jc w:val="center"/>
              <w:rPr>
                <w:rFonts w:hint="eastAsia"/>
                <w:b/>
                <w:bCs/>
                <w:color w:val="000000"/>
                <w:sz w:val="22"/>
                <w:szCs w:val="21"/>
              </w:rPr>
            </w:pPr>
            <w:r>
              <w:rPr>
                <w:rFonts w:hint="eastAsia"/>
                <w:b/>
                <w:bCs/>
                <w:color w:val="000000"/>
                <w:sz w:val="22"/>
                <w:szCs w:val="21"/>
              </w:rPr>
              <w:t>断面尺寸（mm）</w:t>
            </w:r>
          </w:p>
        </w:tc>
        <w:tc>
          <w:tcPr>
            <w:tcW w:w="3420" w:type="dxa"/>
            <w:shd w:val="clear" w:color="auto" w:fill="D3DFEE"/>
            <w:vAlign w:val="center"/>
          </w:tcPr>
          <w:p w14:paraId="19C737DD" w14:textId="77777777" w:rsidR="00892BCE" w:rsidRDefault="00000000">
            <w:pPr>
              <w:spacing w:after="156" w:line="240" w:lineRule="auto"/>
              <w:ind w:firstLineChars="0" w:firstLine="0"/>
              <w:jc w:val="center"/>
              <w:rPr>
                <w:rFonts w:hint="eastAsia"/>
                <w:color w:val="000000"/>
                <w:sz w:val="22"/>
                <w:szCs w:val="21"/>
              </w:rPr>
            </w:pPr>
            <w:r>
              <w:rPr>
                <w:rFonts w:hint="eastAsia"/>
                <w:color w:val="000000"/>
                <w:sz w:val="22"/>
                <w:szCs w:val="21"/>
              </w:rPr>
              <w:t>±20</w:t>
            </w:r>
          </w:p>
        </w:tc>
        <w:tc>
          <w:tcPr>
            <w:tcW w:w="3525" w:type="dxa"/>
            <w:vAlign w:val="center"/>
          </w:tcPr>
          <w:p w14:paraId="0AB6CC9D" w14:textId="77777777" w:rsidR="00892BCE" w:rsidRDefault="00000000">
            <w:pPr>
              <w:spacing w:after="156" w:line="240" w:lineRule="auto"/>
              <w:ind w:firstLineChars="0" w:firstLine="0"/>
              <w:jc w:val="center"/>
              <w:rPr>
                <w:rFonts w:hint="eastAsia"/>
                <w:b/>
                <w:bCs/>
                <w:color w:val="000000"/>
                <w:sz w:val="22"/>
                <w:szCs w:val="21"/>
              </w:rPr>
            </w:pPr>
            <w:r>
              <w:rPr>
                <w:rFonts w:hint="eastAsia"/>
                <w:b/>
                <w:bCs/>
                <w:color w:val="000000"/>
                <w:sz w:val="22"/>
                <w:szCs w:val="21"/>
              </w:rPr>
              <w:t>尺量：检查3个断面</w:t>
            </w:r>
          </w:p>
        </w:tc>
      </w:tr>
      <w:tr w:rsidR="00892BCE" w14:paraId="25B9F376" w14:textId="77777777">
        <w:trPr>
          <w:trHeight w:hRule="exact" w:val="340"/>
          <w:jc w:val="center"/>
        </w:trPr>
        <w:tc>
          <w:tcPr>
            <w:tcW w:w="2174" w:type="dxa"/>
            <w:shd w:val="clear" w:color="auto" w:fill="D3DFEE"/>
            <w:vAlign w:val="center"/>
          </w:tcPr>
          <w:p w14:paraId="6C777532" w14:textId="77777777" w:rsidR="00892BCE" w:rsidRDefault="00000000">
            <w:pPr>
              <w:spacing w:after="156" w:line="240" w:lineRule="auto"/>
              <w:ind w:firstLineChars="0" w:firstLine="0"/>
              <w:jc w:val="center"/>
              <w:rPr>
                <w:rFonts w:hint="eastAsia"/>
                <w:b/>
                <w:bCs/>
                <w:color w:val="000000"/>
                <w:sz w:val="22"/>
                <w:szCs w:val="21"/>
              </w:rPr>
            </w:pPr>
            <w:r>
              <w:rPr>
                <w:rFonts w:hint="eastAsia"/>
                <w:b/>
                <w:bCs/>
                <w:color w:val="000000"/>
                <w:sz w:val="22"/>
                <w:szCs w:val="21"/>
              </w:rPr>
              <w:t>竖直度或斜度（mm）</w:t>
            </w:r>
          </w:p>
        </w:tc>
        <w:tc>
          <w:tcPr>
            <w:tcW w:w="3420" w:type="dxa"/>
            <w:shd w:val="clear" w:color="auto" w:fill="D3DFEE"/>
            <w:vAlign w:val="center"/>
          </w:tcPr>
          <w:p w14:paraId="3DD7F301" w14:textId="77777777" w:rsidR="00892BCE" w:rsidRDefault="00000000">
            <w:pPr>
              <w:spacing w:after="156" w:line="240" w:lineRule="auto"/>
              <w:ind w:firstLineChars="0" w:firstLine="0"/>
              <w:jc w:val="center"/>
              <w:rPr>
                <w:rFonts w:hint="eastAsia"/>
                <w:color w:val="000000"/>
                <w:sz w:val="22"/>
                <w:szCs w:val="21"/>
              </w:rPr>
            </w:pPr>
            <w:r>
              <w:rPr>
                <w:rFonts w:hint="eastAsia"/>
                <w:color w:val="000000"/>
                <w:sz w:val="22"/>
                <w:szCs w:val="21"/>
              </w:rPr>
              <w:t>0.3%H且不大于20</w:t>
            </w:r>
          </w:p>
        </w:tc>
        <w:tc>
          <w:tcPr>
            <w:tcW w:w="3525" w:type="dxa"/>
            <w:shd w:val="clear" w:color="auto" w:fill="D3DFEE"/>
            <w:vAlign w:val="center"/>
          </w:tcPr>
          <w:p w14:paraId="20924050" w14:textId="77777777" w:rsidR="00892BCE" w:rsidRDefault="00000000">
            <w:pPr>
              <w:spacing w:after="156" w:line="240" w:lineRule="auto"/>
              <w:ind w:firstLineChars="0" w:firstLine="0"/>
              <w:jc w:val="center"/>
              <w:rPr>
                <w:rFonts w:hint="eastAsia"/>
                <w:b/>
                <w:bCs/>
                <w:color w:val="000000"/>
                <w:sz w:val="22"/>
                <w:szCs w:val="21"/>
              </w:rPr>
            </w:pPr>
            <w:r>
              <w:rPr>
                <w:rFonts w:hint="eastAsia"/>
                <w:b/>
                <w:bCs/>
                <w:color w:val="000000"/>
                <w:sz w:val="22"/>
                <w:szCs w:val="21"/>
              </w:rPr>
              <w:t>吊垂线或经纬仪：测量2点</w:t>
            </w:r>
          </w:p>
        </w:tc>
      </w:tr>
      <w:tr w:rsidR="00892BCE" w14:paraId="05AA04C2" w14:textId="77777777">
        <w:trPr>
          <w:trHeight w:hRule="exact" w:val="340"/>
          <w:jc w:val="center"/>
        </w:trPr>
        <w:tc>
          <w:tcPr>
            <w:tcW w:w="2174" w:type="dxa"/>
            <w:shd w:val="clear" w:color="auto" w:fill="auto"/>
            <w:vAlign w:val="center"/>
          </w:tcPr>
          <w:p w14:paraId="69BDCAC2" w14:textId="77777777" w:rsidR="00892BCE" w:rsidRDefault="00000000">
            <w:pPr>
              <w:spacing w:after="156" w:line="240" w:lineRule="auto"/>
              <w:ind w:firstLineChars="0" w:firstLine="0"/>
              <w:jc w:val="center"/>
              <w:rPr>
                <w:rFonts w:hint="eastAsia"/>
                <w:b/>
                <w:bCs/>
                <w:color w:val="000000"/>
                <w:sz w:val="22"/>
                <w:szCs w:val="21"/>
              </w:rPr>
            </w:pPr>
            <w:r>
              <w:rPr>
                <w:rFonts w:hint="eastAsia"/>
                <w:b/>
                <w:bCs/>
                <w:color w:val="000000"/>
                <w:sz w:val="22"/>
                <w:szCs w:val="21"/>
              </w:rPr>
              <w:t>顶面高程（mm）</w:t>
            </w:r>
          </w:p>
        </w:tc>
        <w:tc>
          <w:tcPr>
            <w:tcW w:w="3420" w:type="dxa"/>
            <w:shd w:val="clear" w:color="auto" w:fill="D3DFEE"/>
            <w:vAlign w:val="center"/>
          </w:tcPr>
          <w:p w14:paraId="31186CF6" w14:textId="77777777" w:rsidR="00892BCE" w:rsidRDefault="00000000">
            <w:pPr>
              <w:spacing w:after="156" w:line="240" w:lineRule="auto"/>
              <w:ind w:firstLineChars="0" w:firstLine="0"/>
              <w:jc w:val="center"/>
              <w:rPr>
                <w:rFonts w:hint="eastAsia"/>
                <w:color w:val="000000"/>
                <w:sz w:val="22"/>
                <w:szCs w:val="21"/>
              </w:rPr>
            </w:pPr>
            <w:r>
              <w:rPr>
                <w:rFonts w:hint="eastAsia"/>
                <w:color w:val="000000"/>
                <w:sz w:val="22"/>
                <w:szCs w:val="21"/>
              </w:rPr>
              <w:t>±10</w:t>
            </w:r>
          </w:p>
        </w:tc>
        <w:tc>
          <w:tcPr>
            <w:tcW w:w="3525" w:type="dxa"/>
            <w:vAlign w:val="center"/>
          </w:tcPr>
          <w:p w14:paraId="1118F635" w14:textId="77777777" w:rsidR="00892BCE" w:rsidRDefault="00000000">
            <w:pPr>
              <w:spacing w:after="156" w:line="240" w:lineRule="auto"/>
              <w:ind w:firstLineChars="0" w:firstLine="0"/>
              <w:jc w:val="center"/>
              <w:rPr>
                <w:rFonts w:hint="eastAsia"/>
                <w:b/>
                <w:bCs/>
                <w:color w:val="000000"/>
                <w:sz w:val="22"/>
                <w:szCs w:val="21"/>
              </w:rPr>
            </w:pPr>
            <w:r>
              <w:rPr>
                <w:rFonts w:hint="eastAsia"/>
                <w:b/>
                <w:bCs/>
                <w:color w:val="000000"/>
                <w:sz w:val="22"/>
                <w:szCs w:val="21"/>
              </w:rPr>
              <w:t>水准仪：测量3处</w:t>
            </w:r>
          </w:p>
        </w:tc>
      </w:tr>
      <w:tr w:rsidR="00892BCE" w14:paraId="17107D55" w14:textId="77777777">
        <w:trPr>
          <w:trHeight w:hRule="exact" w:val="340"/>
          <w:jc w:val="center"/>
        </w:trPr>
        <w:tc>
          <w:tcPr>
            <w:tcW w:w="2174" w:type="dxa"/>
            <w:shd w:val="clear" w:color="auto" w:fill="D3DFEE"/>
            <w:vAlign w:val="center"/>
          </w:tcPr>
          <w:p w14:paraId="66852E1D" w14:textId="77777777" w:rsidR="00892BCE" w:rsidRDefault="00000000">
            <w:pPr>
              <w:spacing w:after="156" w:line="240" w:lineRule="auto"/>
              <w:ind w:firstLineChars="0" w:firstLine="0"/>
              <w:jc w:val="center"/>
              <w:rPr>
                <w:rFonts w:hint="eastAsia"/>
                <w:b/>
                <w:bCs/>
                <w:color w:val="000000"/>
                <w:sz w:val="22"/>
                <w:szCs w:val="21"/>
              </w:rPr>
            </w:pPr>
            <w:r>
              <w:rPr>
                <w:rFonts w:hint="eastAsia"/>
                <w:b/>
                <w:bCs/>
                <w:color w:val="000000"/>
                <w:sz w:val="22"/>
                <w:szCs w:val="21"/>
              </w:rPr>
              <w:t>轴线偏位（mm）</w:t>
            </w:r>
          </w:p>
        </w:tc>
        <w:tc>
          <w:tcPr>
            <w:tcW w:w="3420" w:type="dxa"/>
            <w:shd w:val="clear" w:color="auto" w:fill="D3DFEE"/>
            <w:vAlign w:val="center"/>
          </w:tcPr>
          <w:p w14:paraId="1E46EBC0" w14:textId="77777777" w:rsidR="00892BCE" w:rsidRDefault="00000000">
            <w:pPr>
              <w:spacing w:after="156" w:line="240" w:lineRule="auto"/>
              <w:ind w:firstLineChars="0" w:firstLine="0"/>
              <w:jc w:val="center"/>
              <w:rPr>
                <w:rFonts w:hint="eastAsia"/>
                <w:color w:val="000000"/>
                <w:sz w:val="22"/>
                <w:szCs w:val="21"/>
              </w:rPr>
            </w:pPr>
            <w:r>
              <w:rPr>
                <w:rFonts w:hint="eastAsia"/>
                <w:color w:val="000000"/>
                <w:sz w:val="22"/>
                <w:szCs w:val="21"/>
              </w:rPr>
              <w:t>10</w:t>
            </w:r>
          </w:p>
        </w:tc>
        <w:tc>
          <w:tcPr>
            <w:tcW w:w="3525" w:type="dxa"/>
            <w:shd w:val="clear" w:color="auto" w:fill="D3DFEE"/>
            <w:vAlign w:val="center"/>
          </w:tcPr>
          <w:p w14:paraId="21CED6BB" w14:textId="77777777" w:rsidR="00892BCE" w:rsidRDefault="00000000">
            <w:pPr>
              <w:spacing w:after="156" w:line="240" w:lineRule="auto"/>
              <w:ind w:firstLineChars="0" w:firstLine="0"/>
              <w:jc w:val="center"/>
              <w:rPr>
                <w:rFonts w:hint="eastAsia"/>
                <w:b/>
                <w:bCs/>
                <w:color w:val="000000"/>
                <w:sz w:val="22"/>
                <w:szCs w:val="21"/>
              </w:rPr>
            </w:pPr>
            <w:r>
              <w:rPr>
                <w:rFonts w:hint="eastAsia"/>
                <w:b/>
                <w:bCs/>
                <w:color w:val="000000"/>
                <w:sz w:val="22"/>
                <w:szCs w:val="21"/>
              </w:rPr>
              <w:t>全站仪或经纬仪：纵、横各测量2点</w:t>
            </w:r>
          </w:p>
        </w:tc>
      </w:tr>
      <w:tr w:rsidR="00892BCE" w14:paraId="1A138093" w14:textId="77777777">
        <w:trPr>
          <w:trHeight w:hRule="exact" w:val="340"/>
          <w:jc w:val="center"/>
        </w:trPr>
        <w:tc>
          <w:tcPr>
            <w:tcW w:w="2174" w:type="dxa"/>
            <w:shd w:val="clear" w:color="auto" w:fill="auto"/>
            <w:vAlign w:val="center"/>
          </w:tcPr>
          <w:p w14:paraId="6EA4DE99" w14:textId="77777777" w:rsidR="00892BCE" w:rsidRDefault="00000000">
            <w:pPr>
              <w:spacing w:after="156" w:line="240" w:lineRule="auto"/>
              <w:ind w:firstLineChars="0" w:firstLine="0"/>
              <w:jc w:val="center"/>
              <w:rPr>
                <w:rFonts w:hint="eastAsia"/>
                <w:b/>
                <w:bCs/>
                <w:color w:val="000000"/>
                <w:sz w:val="22"/>
                <w:szCs w:val="21"/>
              </w:rPr>
            </w:pPr>
            <w:r>
              <w:rPr>
                <w:rFonts w:hint="eastAsia"/>
                <w:b/>
                <w:bCs/>
                <w:color w:val="000000"/>
                <w:sz w:val="22"/>
                <w:szCs w:val="21"/>
              </w:rPr>
              <w:t>节段间错台（mm）</w:t>
            </w:r>
          </w:p>
        </w:tc>
        <w:tc>
          <w:tcPr>
            <w:tcW w:w="3420" w:type="dxa"/>
            <w:shd w:val="clear" w:color="auto" w:fill="D3DFEE"/>
            <w:vAlign w:val="center"/>
          </w:tcPr>
          <w:p w14:paraId="45FC80AD" w14:textId="77777777" w:rsidR="00892BCE" w:rsidRDefault="00000000">
            <w:pPr>
              <w:spacing w:after="156" w:line="240" w:lineRule="auto"/>
              <w:ind w:firstLineChars="0" w:firstLine="0"/>
              <w:jc w:val="center"/>
              <w:rPr>
                <w:rFonts w:hint="eastAsia"/>
                <w:color w:val="000000"/>
                <w:sz w:val="22"/>
                <w:szCs w:val="21"/>
              </w:rPr>
            </w:pPr>
            <w:r>
              <w:rPr>
                <w:rFonts w:hint="eastAsia"/>
                <w:color w:val="000000"/>
                <w:sz w:val="22"/>
                <w:szCs w:val="21"/>
              </w:rPr>
              <w:t>5</w:t>
            </w:r>
          </w:p>
        </w:tc>
        <w:tc>
          <w:tcPr>
            <w:tcW w:w="3525" w:type="dxa"/>
            <w:vAlign w:val="center"/>
          </w:tcPr>
          <w:p w14:paraId="02E158AC" w14:textId="77777777" w:rsidR="00892BCE" w:rsidRDefault="00000000">
            <w:pPr>
              <w:spacing w:after="156" w:line="240" w:lineRule="auto"/>
              <w:ind w:firstLineChars="0" w:firstLine="0"/>
              <w:jc w:val="center"/>
              <w:rPr>
                <w:rFonts w:hint="eastAsia"/>
                <w:b/>
                <w:bCs/>
                <w:color w:val="000000"/>
                <w:sz w:val="22"/>
                <w:szCs w:val="21"/>
              </w:rPr>
            </w:pPr>
            <w:r>
              <w:rPr>
                <w:rFonts w:hint="eastAsia"/>
                <w:b/>
                <w:bCs/>
                <w:color w:val="000000"/>
                <w:sz w:val="22"/>
                <w:szCs w:val="21"/>
              </w:rPr>
              <w:t>尺量：每节检查4处</w:t>
            </w:r>
          </w:p>
        </w:tc>
      </w:tr>
      <w:tr w:rsidR="00892BCE" w14:paraId="51C63BDE" w14:textId="77777777">
        <w:trPr>
          <w:trHeight w:hRule="exact" w:val="340"/>
          <w:jc w:val="center"/>
        </w:trPr>
        <w:tc>
          <w:tcPr>
            <w:tcW w:w="2174" w:type="dxa"/>
            <w:shd w:val="clear" w:color="auto" w:fill="D3DFEE"/>
            <w:vAlign w:val="center"/>
          </w:tcPr>
          <w:p w14:paraId="793842D2" w14:textId="77777777" w:rsidR="00892BCE" w:rsidRDefault="00000000">
            <w:pPr>
              <w:spacing w:after="156" w:line="240" w:lineRule="auto"/>
              <w:ind w:firstLineChars="0" w:firstLine="0"/>
              <w:jc w:val="center"/>
              <w:rPr>
                <w:rFonts w:hint="eastAsia"/>
                <w:b/>
                <w:bCs/>
                <w:color w:val="000000"/>
                <w:sz w:val="22"/>
                <w:szCs w:val="21"/>
              </w:rPr>
            </w:pPr>
            <w:r>
              <w:rPr>
                <w:rFonts w:hint="eastAsia"/>
                <w:b/>
                <w:bCs/>
                <w:color w:val="000000"/>
                <w:sz w:val="22"/>
                <w:szCs w:val="21"/>
              </w:rPr>
              <w:t>大面积平整度（mm）</w:t>
            </w:r>
          </w:p>
        </w:tc>
        <w:tc>
          <w:tcPr>
            <w:tcW w:w="3420" w:type="dxa"/>
            <w:shd w:val="clear" w:color="auto" w:fill="D3DFEE"/>
            <w:vAlign w:val="center"/>
          </w:tcPr>
          <w:p w14:paraId="7E6864B3" w14:textId="77777777" w:rsidR="00892BCE" w:rsidRDefault="00000000">
            <w:pPr>
              <w:spacing w:after="156" w:line="240" w:lineRule="auto"/>
              <w:ind w:firstLineChars="0" w:firstLine="0"/>
              <w:jc w:val="center"/>
              <w:rPr>
                <w:rFonts w:hint="eastAsia"/>
                <w:color w:val="000000"/>
                <w:sz w:val="22"/>
                <w:szCs w:val="21"/>
              </w:rPr>
            </w:pPr>
            <w:r>
              <w:rPr>
                <w:rFonts w:hint="eastAsia"/>
                <w:color w:val="000000"/>
                <w:sz w:val="22"/>
                <w:szCs w:val="21"/>
              </w:rPr>
              <w:t>5</w:t>
            </w:r>
          </w:p>
        </w:tc>
        <w:tc>
          <w:tcPr>
            <w:tcW w:w="3525" w:type="dxa"/>
            <w:shd w:val="clear" w:color="auto" w:fill="D3DFEE"/>
            <w:vAlign w:val="center"/>
          </w:tcPr>
          <w:p w14:paraId="05EC3552" w14:textId="77777777" w:rsidR="00892BCE" w:rsidRDefault="00000000">
            <w:pPr>
              <w:spacing w:after="156" w:line="240" w:lineRule="auto"/>
              <w:ind w:firstLineChars="0" w:firstLine="0"/>
              <w:jc w:val="center"/>
              <w:rPr>
                <w:rFonts w:hint="eastAsia"/>
                <w:b/>
                <w:bCs/>
                <w:color w:val="000000"/>
                <w:sz w:val="22"/>
                <w:szCs w:val="21"/>
              </w:rPr>
            </w:pPr>
            <w:r>
              <w:rPr>
                <w:rFonts w:hint="eastAsia"/>
                <w:b/>
                <w:bCs/>
                <w:color w:val="000000"/>
                <w:sz w:val="22"/>
                <w:szCs w:val="21"/>
              </w:rPr>
              <w:t>2m直尺：检查竖直、水平两个方向，每20m2测1处</w:t>
            </w:r>
          </w:p>
        </w:tc>
      </w:tr>
      <w:tr w:rsidR="00892BCE" w14:paraId="618257F1" w14:textId="77777777">
        <w:trPr>
          <w:trHeight w:hRule="exact" w:val="551"/>
          <w:jc w:val="center"/>
        </w:trPr>
        <w:tc>
          <w:tcPr>
            <w:tcW w:w="2174" w:type="dxa"/>
            <w:shd w:val="clear" w:color="auto" w:fill="auto"/>
            <w:vAlign w:val="center"/>
          </w:tcPr>
          <w:p w14:paraId="3CF38C84" w14:textId="77777777" w:rsidR="00892BCE" w:rsidRDefault="00000000">
            <w:pPr>
              <w:spacing w:after="156" w:line="240" w:lineRule="auto"/>
              <w:ind w:firstLineChars="0" w:firstLine="0"/>
              <w:jc w:val="center"/>
              <w:rPr>
                <w:rFonts w:hint="eastAsia"/>
                <w:b/>
                <w:bCs/>
                <w:color w:val="000000"/>
                <w:sz w:val="22"/>
                <w:szCs w:val="21"/>
              </w:rPr>
            </w:pPr>
            <w:r>
              <w:rPr>
                <w:rFonts w:hint="eastAsia"/>
                <w:b/>
                <w:bCs/>
                <w:color w:val="000000"/>
                <w:sz w:val="22"/>
                <w:szCs w:val="21"/>
              </w:rPr>
              <w:t>预埋件位置（mm）</w:t>
            </w:r>
          </w:p>
        </w:tc>
        <w:tc>
          <w:tcPr>
            <w:tcW w:w="3420" w:type="dxa"/>
            <w:shd w:val="clear" w:color="auto" w:fill="D3DFEE"/>
            <w:vAlign w:val="center"/>
          </w:tcPr>
          <w:p w14:paraId="666267C3" w14:textId="77777777" w:rsidR="00892BCE" w:rsidRDefault="00000000">
            <w:pPr>
              <w:spacing w:after="156" w:line="240" w:lineRule="auto"/>
              <w:ind w:firstLineChars="0" w:firstLine="0"/>
              <w:jc w:val="center"/>
              <w:rPr>
                <w:rFonts w:hint="eastAsia"/>
                <w:color w:val="000000"/>
                <w:sz w:val="22"/>
                <w:szCs w:val="21"/>
              </w:rPr>
            </w:pPr>
            <w:r>
              <w:rPr>
                <w:rFonts w:hint="eastAsia"/>
                <w:color w:val="000000"/>
                <w:sz w:val="22"/>
                <w:szCs w:val="21"/>
              </w:rPr>
              <w:t>符合设计规定</w:t>
            </w:r>
          </w:p>
          <w:p w14:paraId="68338C70" w14:textId="77777777" w:rsidR="00892BCE" w:rsidRDefault="00892BCE">
            <w:pPr>
              <w:spacing w:after="156" w:line="240" w:lineRule="auto"/>
              <w:ind w:firstLine="440"/>
              <w:jc w:val="center"/>
              <w:rPr>
                <w:rFonts w:hint="eastAsia"/>
                <w:color w:val="000000"/>
                <w:sz w:val="22"/>
                <w:szCs w:val="21"/>
              </w:rPr>
            </w:pPr>
          </w:p>
          <w:p w14:paraId="1C9F9468" w14:textId="77777777" w:rsidR="00892BCE" w:rsidRDefault="00000000">
            <w:pPr>
              <w:spacing w:after="156" w:line="240" w:lineRule="auto"/>
              <w:ind w:firstLine="440"/>
              <w:jc w:val="center"/>
              <w:rPr>
                <w:rFonts w:hint="eastAsia"/>
                <w:color w:val="000000"/>
                <w:sz w:val="22"/>
                <w:szCs w:val="21"/>
              </w:rPr>
            </w:pPr>
            <w:r>
              <w:rPr>
                <w:rFonts w:hint="eastAsia"/>
                <w:color w:val="000000"/>
                <w:sz w:val="22"/>
                <w:szCs w:val="21"/>
              </w:rPr>
              <w:t>定时：10</w:t>
            </w:r>
          </w:p>
        </w:tc>
        <w:tc>
          <w:tcPr>
            <w:tcW w:w="3525" w:type="dxa"/>
            <w:vAlign w:val="center"/>
          </w:tcPr>
          <w:p w14:paraId="310D2CF4" w14:textId="77777777" w:rsidR="00892BCE" w:rsidRDefault="00000000">
            <w:pPr>
              <w:spacing w:after="156" w:line="240" w:lineRule="auto"/>
              <w:ind w:firstLineChars="0" w:firstLine="0"/>
              <w:jc w:val="center"/>
              <w:rPr>
                <w:rFonts w:hint="eastAsia"/>
                <w:b/>
                <w:bCs/>
                <w:color w:val="000000"/>
                <w:sz w:val="22"/>
                <w:szCs w:val="21"/>
              </w:rPr>
            </w:pPr>
            <w:r>
              <w:rPr>
                <w:rFonts w:hint="eastAsia"/>
                <w:b/>
                <w:bCs/>
                <w:color w:val="000000"/>
                <w:sz w:val="22"/>
                <w:szCs w:val="21"/>
              </w:rPr>
              <w:t>尺量：每件</w:t>
            </w:r>
          </w:p>
        </w:tc>
      </w:tr>
    </w:tbl>
    <w:p w14:paraId="6074A771" w14:textId="77777777" w:rsidR="00892BCE" w:rsidRDefault="00000000">
      <w:pPr>
        <w:pStyle w:val="3"/>
        <w:numPr>
          <w:ilvl w:val="0"/>
          <w:numId w:val="0"/>
        </w:numPr>
        <w:rPr>
          <w:rFonts w:hint="eastAsia"/>
          <w:color w:val="000000"/>
        </w:rPr>
      </w:pPr>
      <w:bookmarkStart w:id="227" w:name="_Toc67560509"/>
      <w:bookmarkEnd w:id="226"/>
      <w:r>
        <w:rPr>
          <w:rFonts w:hint="eastAsia"/>
          <w:color w:val="000000"/>
        </w:rPr>
        <w:t>5.2.4预制T梁施工方案</w:t>
      </w:r>
      <w:bookmarkEnd w:id="227"/>
    </w:p>
    <w:p w14:paraId="764893A8" w14:textId="77777777" w:rsidR="00892BCE" w:rsidRDefault="00000000">
      <w:pPr>
        <w:widowControl w:val="0"/>
        <w:ind w:firstLine="480"/>
        <w:jc w:val="both"/>
        <w:rPr>
          <w:rFonts w:hint="eastAsia"/>
          <w:color w:val="000000"/>
          <w:kern w:val="2"/>
        </w:rPr>
      </w:pPr>
      <w:r>
        <w:rPr>
          <w:rFonts w:hint="eastAsia"/>
          <w:color w:val="000000"/>
          <w:kern w:val="2"/>
        </w:rPr>
        <w:t>（一</w:t>
      </w:r>
      <w:r>
        <w:rPr>
          <w:color w:val="000000"/>
          <w:kern w:val="2"/>
        </w:rPr>
        <w:t>）</w:t>
      </w:r>
      <w:r>
        <w:rPr>
          <w:rFonts w:hint="eastAsia"/>
          <w:color w:val="000000"/>
          <w:kern w:val="2"/>
        </w:rPr>
        <w:t>工程概况</w:t>
      </w:r>
    </w:p>
    <w:p w14:paraId="59558CAA" w14:textId="77777777" w:rsidR="00892BCE" w:rsidRDefault="00000000">
      <w:pPr>
        <w:widowControl w:val="0"/>
        <w:ind w:firstLine="480"/>
        <w:jc w:val="both"/>
        <w:rPr>
          <w:rFonts w:hint="eastAsia"/>
          <w:color w:val="000000"/>
          <w:kern w:val="2"/>
        </w:rPr>
      </w:pPr>
      <w:r>
        <w:rPr>
          <w:rFonts w:hint="eastAsia"/>
          <w:color w:val="000000"/>
          <w:kern w:val="2"/>
        </w:rPr>
        <w:t>本标段上部结构预制部分采用T梁，本标</w:t>
      </w:r>
      <w:bookmarkStart w:id="228" w:name="_Toc415901303"/>
      <w:r>
        <w:rPr>
          <w:rFonts w:hint="eastAsia"/>
          <w:color w:val="000000"/>
          <w:kern w:val="2"/>
        </w:rPr>
        <w:t>段共有预制T梁465片，预制T梁型式是20m梁。</w:t>
      </w:r>
      <w:bookmarkEnd w:id="228"/>
      <w:r>
        <w:rPr>
          <w:rFonts w:hint="eastAsia"/>
          <w:color w:val="000000"/>
          <w:kern w:val="2"/>
        </w:rPr>
        <w:t>具体数量见下表：</w:t>
      </w:r>
    </w:p>
    <w:p w14:paraId="420240AE" w14:textId="77777777" w:rsidR="00892BCE" w:rsidRDefault="00892BCE">
      <w:pPr>
        <w:pStyle w:val="a0"/>
        <w:ind w:firstLine="530"/>
        <w:rPr>
          <w:rFonts w:hint="eastAsia"/>
          <w:color w:val="000000"/>
          <w:kern w:val="2"/>
        </w:rPr>
      </w:pPr>
    </w:p>
    <w:p w14:paraId="6B7834C4" w14:textId="77777777" w:rsidR="00892BCE" w:rsidRDefault="00000000">
      <w:pPr>
        <w:widowControl w:val="0"/>
        <w:ind w:firstLineChars="0" w:firstLine="0"/>
        <w:jc w:val="center"/>
        <w:rPr>
          <w:rFonts w:hint="eastAsia"/>
          <w:b/>
          <w:bCs/>
          <w:kern w:val="2"/>
          <w:sz w:val="21"/>
          <w:szCs w:val="21"/>
        </w:rPr>
      </w:pPr>
      <w:r>
        <w:rPr>
          <w:rFonts w:hint="eastAsia"/>
          <w:b/>
          <w:bCs/>
          <w:kern w:val="2"/>
          <w:sz w:val="21"/>
          <w:szCs w:val="21"/>
        </w:rPr>
        <w:t>表15、全桥T梁型号汇总表</w:t>
      </w:r>
    </w:p>
    <w:tbl>
      <w:tblPr>
        <w:tblW w:w="96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BE5F1"/>
        <w:tblLayout w:type="fixed"/>
        <w:tblCellMar>
          <w:left w:w="0" w:type="dxa"/>
          <w:right w:w="0" w:type="dxa"/>
        </w:tblCellMar>
        <w:tblLook w:val="04A0" w:firstRow="1" w:lastRow="0" w:firstColumn="1" w:lastColumn="0" w:noHBand="0" w:noVBand="1"/>
      </w:tblPr>
      <w:tblGrid>
        <w:gridCol w:w="749"/>
        <w:gridCol w:w="1334"/>
        <w:gridCol w:w="687"/>
        <w:gridCol w:w="662"/>
        <w:gridCol w:w="715"/>
        <w:gridCol w:w="634"/>
        <w:gridCol w:w="630"/>
        <w:gridCol w:w="719"/>
        <w:gridCol w:w="700"/>
        <w:gridCol w:w="649"/>
        <w:gridCol w:w="796"/>
        <w:gridCol w:w="554"/>
        <w:gridCol w:w="789"/>
      </w:tblGrid>
      <w:tr w:rsidR="00892BCE" w14:paraId="546EBE11" w14:textId="77777777">
        <w:trPr>
          <w:trHeight w:val="362"/>
          <w:jc w:val="center"/>
        </w:trPr>
        <w:tc>
          <w:tcPr>
            <w:tcW w:w="749" w:type="dxa"/>
            <w:vMerge w:val="restart"/>
            <w:shd w:val="clear" w:color="auto" w:fill="DBE5F1"/>
            <w:noWrap/>
            <w:tcMar>
              <w:top w:w="15" w:type="dxa"/>
              <w:left w:w="15" w:type="dxa"/>
              <w:right w:w="15" w:type="dxa"/>
            </w:tcMar>
            <w:vAlign w:val="center"/>
          </w:tcPr>
          <w:p w14:paraId="7D8D3012" w14:textId="77777777" w:rsidR="00892BCE" w:rsidRDefault="00000000">
            <w:pPr>
              <w:pStyle w:val="ac"/>
              <w:ind w:firstLineChars="0" w:firstLine="0"/>
              <w:rPr>
                <w:rFonts w:ascii="宋体" w:eastAsia="宋体" w:hint="eastAsia"/>
                <w:sz w:val="20"/>
                <w:szCs w:val="22"/>
              </w:rPr>
            </w:pPr>
            <w:r>
              <w:rPr>
                <w:rFonts w:ascii="宋体" w:eastAsia="宋体" w:hint="eastAsia"/>
                <w:sz w:val="20"/>
                <w:szCs w:val="22"/>
              </w:rPr>
              <w:lastRenderedPageBreak/>
              <w:t>序号</w:t>
            </w:r>
          </w:p>
        </w:tc>
        <w:tc>
          <w:tcPr>
            <w:tcW w:w="1334" w:type="dxa"/>
            <w:vMerge w:val="restart"/>
            <w:shd w:val="clear" w:color="auto" w:fill="DBE5F1"/>
            <w:noWrap/>
            <w:tcMar>
              <w:top w:w="15" w:type="dxa"/>
              <w:left w:w="15" w:type="dxa"/>
              <w:right w:w="15" w:type="dxa"/>
            </w:tcMar>
            <w:vAlign w:val="center"/>
          </w:tcPr>
          <w:p w14:paraId="2C7A1FE5" w14:textId="77777777" w:rsidR="00892BCE" w:rsidRDefault="00000000">
            <w:pPr>
              <w:pStyle w:val="ac"/>
              <w:ind w:firstLineChars="0" w:firstLine="0"/>
              <w:rPr>
                <w:rFonts w:ascii="宋体" w:eastAsia="宋体" w:hint="eastAsia"/>
                <w:sz w:val="20"/>
                <w:szCs w:val="22"/>
              </w:rPr>
            </w:pPr>
            <w:r>
              <w:rPr>
                <w:rFonts w:ascii="宋体" w:eastAsia="宋体" w:hint="eastAsia"/>
                <w:sz w:val="20"/>
                <w:szCs w:val="22"/>
              </w:rPr>
              <w:t>桥名</w:t>
            </w:r>
          </w:p>
        </w:tc>
        <w:tc>
          <w:tcPr>
            <w:tcW w:w="1349" w:type="dxa"/>
            <w:gridSpan w:val="2"/>
            <w:shd w:val="clear" w:color="auto" w:fill="DBE5F1"/>
            <w:noWrap/>
            <w:tcMar>
              <w:top w:w="15" w:type="dxa"/>
              <w:left w:w="15" w:type="dxa"/>
              <w:right w:w="15" w:type="dxa"/>
            </w:tcMar>
            <w:vAlign w:val="center"/>
          </w:tcPr>
          <w:p w14:paraId="642669AF" w14:textId="77777777" w:rsidR="00892BCE" w:rsidRDefault="00000000">
            <w:pPr>
              <w:pStyle w:val="ac"/>
              <w:ind w:firstLine="400"/>
              <w:rPr>
                <w:rFonts w:ascii="宋体" w:eastAsia="宋体" w:hint="eastAsia"/>
                <w:sz w:val="20"/>
                <w:szCs w:val="22"/>
              </w:rPr>
            </w:pPr>
            <w:r>
              <w:rPr>
                <w:rFonts w:ascii="宋体" w:eastAsia="宋体" w:hint="eastAsia"/>
                <w:sz w:val="20"/>
                <w:szCs w:val="22"/>
              </w:rPr>
              <w:t>15m</w:t>
            </w:r>
          </w:p>
        </w:tc>
        <w:tc>
          <w:tcPr>
            <w:tcW w:w="1349" w:type="dxa"/>
            <w:gridSpan w:val="2"/>
            <w:shd w:val="clear" w:color="auto" w:fill="DBE5F1"/>
            <w:noWrap/>
            <w:tcMar>
              <w:top w:w="15" w:type="dxa"/>
              <w:left w:w="15" w:type="dxa"/>
              <w:right w:w="15" w:type="dxa"/>
            </w:tcMar>
            <w:vAlign w:val="center"/>
          </w:tcPr>
          <w:p w14:paraId="30B14215" w14:textId="77777777" w:rsidR="00892BCE" w:rsidRDefault="00000000">
            <w:pPr>
              <w:pStyle w:val="ac"/>
              <w:ind w:firstLine="400"/>
              <w:rPr>
                <w:rFonts w:ascii="宋体" w:eastAsia="宋体" w:hint="eastAsia"/>
                <w:sz w:val="20"/>
                <w:szCs w:val="22"/>
              </w:rPr>
            </w:pPr>
            <w:r>
              <w:rPr>
                <w:rFonts w:ascii="宋体" w:eastAsia="宋体" w:hint="eastAsia"/>
                <w:sz w:val="20"/>
                <w:szCs w:val="22"/>
              </w:rPr>
              <w:t>16mT梁</w:t>
            </w:r>
          </w:p>
        </w:tc>
        <w:tc>
          <w:tcPr>
            <w:tcW w:w="1349" w:type="dxa"/>
            <w:gridSpan w:val="2"/>
            <w:shd w:val="clear" w:color="auto" w:fill="DBE5F1"/>
            <w:noWrap/>
            <w:tcMar>
              <w:top w:w="15" w:type="dxa"/>
              <w:left w:w="15" w:type="dxa"/>
              <w:right w:w="15" w:type="dxa"/>
            </w:tcMar>
            <w:vAlign w:val="center"/>
          </w:tcPr>
          <w:p w14:paraId="1B40DB80" w14:textId="77777777" w:rsidR="00892BCE" w:rsidRDefault="00000000">
            <w:pPr>
              <w:pStyle w:val="ac"/>
              <w:ind w:firstLineChars="0" w:firstLine="0"/>
              <w:rPr>
                <w:rFonts w:ascii="宋体" w:eastAsia="宋体" w:hint="eastAsia"/>
                <w:sz w:val="20"/>
                <w:szCs w:val="22"/>
              </w:rPr>
            </w:pPr>
            <w:r>
              <w:rPr>
                <w:rFonts w:ascii="宋体" w:eastAsia="宋体" w:hint="eastAsia"/>
                <w:sz w:val="20"/>
                <w:szCs w:val="22"/>
              </w:rPr>
              <w:t>20mT梁</w:t>
            </w:r>
          </w:p>
        </w:tc>
        <w:tc>
          <w:tcPr>
            <w:tcW w:w="1349" w:type="dxa"/>
            <w:gridSpan w:val="2"/>
            <w:shd w:val="clear" w:color="auto" w:fill="DBE5F1"/>
            <w:tcMar>
              <w:top w:w="15" w:type="dxa"/>
              <w:left w:w="15" w:type="dxa"/>
              <w:right w:w="15" w:type="dxa"/>
            </w:tcMar>
            <w:vAlign w:val="center"/>
          </w:tcPr>
          <w:p w14:paraId="22317600" w14:textId="77777777" w:rsidR="00892BCE" w:rsidRDefault="00000000">
            <w:pPr>
              <w:pStyle w:val="ac"/>
              <w:ind w:firstLineChars="0" w:firstLine="0"/>
              <w:rPr>
                <w:rFonts w:ascii="宋体" w:eastAsia="宋体" w:hint="eastAsia"/>
                <w:sz w:val="20"/>
                <w:szCs w:val="22"/>
              </w:rPr>
            </w:pPr>
            <w:r>
              <w:rPr>
                <w:rFonts w:ascii="宋体" w:eastAsia="宋体" w:hint="eastAsia"/>
                <w:sz w:val="20"/>
                <w:szCs w:val="22"/>
              </w:rPr>
              <w:t>30mT梁</w:t>
            </w:r>
          </w:p>
        </w:tc>
        <w:tc>
          <w:tcPr>
            <w:tcW w:w="1350" w:type="dxa"/>
            <w:gridSpan w:val="2"/>
            <w:shd w:val="clear" w:color="auto" w:fill="DBE5F1"/>
            <w:noWrap/>
            <w:tcMar>
              <w:top w:w="15" w:type="dxa"/>
              <w:left w:w="15" w:type="dxa"/>
              <w:right w:w="15" w:type="dxa"/>
            </w:tcMar>
            <w:vAlign w:val="center"/>
          </w:tcPr>
          <w:p w14:paraId="5E888FD3" w14:textId="77777777" w:rsidR="00892BCE" w:rsidRDefault="00000000">
            <w:pPr>
              <w:pStyle w:val="ac"/>
              <w:ind w:firstLineChars="0" w:firstLine="0"/>
              <w:rPr>
                <w:rFonts w:ascii="宋体" w:eastAsia="宋体" w:hint="eastAsia"/>
                <w:sz w:val="20"/>
                <w:szCs w:val="22"/>
              </w:rPr>
            </w:pPr>
            <w:r>
              <w:rPr>
                <w:rFonts w:ascii="宋体" w:eastAsia="宋体" w:hint="eastAsia"/>
                <w:sz w:val="20"/>
                <w:szCs w:val="22"/>
              </w:rPr>
              <w:t>50mT梁</w:t>
            </w:r>
          </w:p>
        </w:tc>
        <w:tc>
          <w:tcPr>
            <w:tcW w:w="789" w:type="dxa"/>
            <w:shd w:val="clear" w:color="auto" w:fill="DBE5F1"/>
            <w:noWrap/>
            <w:tcMar>
              <w:top w:w="15" w:type="dxa"/>
              <w:left w:w="15" w:type="dxa"/>
              <w:right w:w="15" w:type="dxa"/>
            </w:tcMar>
            <w:vAlign w:val="center"/>
          </w:tcPr>
          <w:p w14:paraId="380289D7" w14:textId="77777777" w:rsidR="00892BCE" w:rsidRDefault="00000000">
            <w:pPr>
              <w:pStyle w:val="ac"/>
              <w:ind w:firstLineChars="100"/>
              <w:rPr>
                <w:rFonts w:ascii="宋体" w:eastAsia="宋体" w:hint="eastAsia"/>
                <w:sz w:val="20"/>
                <w:szCs w:val="22"/>
              </w:rPr>
            </w:pPr>
            <w:r>
              <w:rPr>
                <w:rFonts w:ascii="宋体" w:eastAsia="宋体" w:hint="eastAsia"/>
                <w:sz w:val="20"/>
                <w:szCs w:val="22"/>
              </w:rPr>
              <w:t>合计</w:t>
            </w:r>
          </w:p>
        </w:tc>
      </w:tr>
      <w:tr w:rsidR="00892BCE" w14:paraId="2A55610B" w14:textId="77777777">
        <w:trPr>
          <w:trHeight w:val="362"/>
          <w:jc w:val="center"/>
        </w:trPr>
        <w:tc>
          <w:tcPr>
            <w:tcW w:w="749" w:type="dxa"/>
            <w:vMerge/>
            <w:shd w:val="clear" w:color="auto" w:fill="DBE5F1"/>
            <w:noWrap/>
            <w:tcMar>
              <w:top w:w="15" w:type="dxa"/>
              <w:left w:w="15" w:type="dxa"/>
              <w:right w:w="15" w:type="dxa"/>
            </w:tcMar>
            <w:vAlign w:val="center"/>
          </w:tcPr>
          <w:p w14:paraId="377E7E86" w14:textId="77777777" w:rsidR="00892BCE" w:rsidRDefault="00892BCE">
            <w:pPr>
              <w:pStyle w:val="ac"/>
              <w:ind w:firstLine="400"/>
              <w:rPr>
                <w:rFonts w:ascii="宋体" w:eastAsia="宋体" w:hint="eastAsia"/>
                <w:sz w:val="20"/>
                <w:szCs w:val="22"/>
              </w:rPr>
            </w:pPr>
          </w:p>
        </w:tc>
        <w:tc>
          <w:tcPr>
            <w:tcW w:w="1334" w:type="dxa"/>
            <w:vMerge/>
            <w:shd w:val="clear" w:color="auto" w:fill="DBE5F1"/>
            <w:noWrap/>
            <w:tcMar>
              <w:top w:w="15" w:type="dxa"/>
              <w:left w:w="15" w:type="dxa"/>
              <w:right w:w="15" w:type="dxa"/>
            </w:tcMar>
            <w:vAlign w:val="center"/>
          </w:tcPr>
          <w:p w14:paraId="0AC8A72F" w14:textId="77777777" w:rsidR="00892BCE" w:rsidRDefault="00892BCE">
            <w:pPr>
              <w:pStyle w:val="ac"/>
              <w:ind w:firstLine="400"/>
              <w:rPr>
                <w:rFonts w:ascii="宋体" w:eastAsia="宋体" w:hint="eastAsia"/>
                <w:sz w:val="20"/>
                <w:szCs w:val="22"/>
              </w:rPr>
            </w:pPr>
          </w:p>
        </w:tc>
        <w:tc>
          <w:tcPr>
            <w:tcW w:w="687" w:type="dxa"/>
            <w:shd w:val="clear" w:color="auto" w:fill="DBE5F1"/>
            <w:noWrap/>
            <w:tcMar>
              <w:top w:w="15" w:type="dxa"/>
              <w:left w:w="15" w:type="dxa"/>
              <w:right w:w="15" w:type="dxa"/>
            </w:tcMar>
            <w:vAlign w:val="center"/>
          </w:tcPr>
          <w:p w14:paraId="4EC27B02" w14:textId="77777777" w:rsidR="00892BCE" w:rsidRDefault="00000000">
            <w:pPr>
              <w:pStyle w:val="ac"/>
              <w:ind w:firstLineChars="0" w:firstLine="0"/>
              <w:rPr>
                <w:rFonts w:ascii="宋体" w:eastAsia="宋体" w:hint="eastAsia"/>
                <w:sz w:val="20"/>
                <w:szCs w:val="22"/>
              </w:rPr>
            </w:pPr>
            <w:r>
              <w:rPr>
                <w:rFonts w:ascii="宋体" w:eastAsia="宋体" w:hint="eastAsia"/>
                <w:sz w:val="20"/>
                <w:szCs w:val="22"/>
              </w:rPr>
              <w:t>边梁</w:t>
            </w:r>
          </w:p>
        </w:tc>
        <w:tc>
          <w:tcPr>
            <w:tcW w:w="662" w:type="dxa"/>
            <w:shd w:val="clear" w:color="auto" w:fill="DBE5F1"/>
            <w:noWrap/>
            <w:tcMar>
              <w:top w:w="15" w:type="dxa"/>
              <w:left w:w="15" w:type="dxa"/>
              <w:right w:w="15" w:type="dxa"/>
            </w:tcMar>
            <w:vAlign w:val="center"/>
          </w:tcPr>
          <w:p w14:paraId="15F5D9C4" w14:textId="77777777" w:rsidR="00892BCE" w:rsidRDefault="00000000">
            <w:pPr>
              <w:pStyle w:val="ac"/>
              <w:ind w:firstLineChars="0" w:firstLine="0"/>
              <w:rPr>
                <w:rFonts w:ascii="宋体" w:eastAsia="宋体" w:hint="eastAsia"/>
                <w:sz w:val="20"/>
                <w:szCs w:val="22"/>
              </w:rPr>
            </w:pPr>
            <w:r>
              <w:rPr>
                <w:rFonts w:ascii="宋体" w:eastAsia="宋体" w:hint="eastAsia"/>
                <w:sz w:val="20"/>
                <w:szCs w:val="22"/>
              </w:rPr>
              <w:t>中梁</w:t>
            </w:r>
          </w:p>
        </w:tc>
        <w:tc>
          <w:tcPr>
            <w:tcW w:w="715" w:type="dxa"/>
            <w:shd w:val="clear" w:color="auto" w:fill="DBE5F1"/>
            <w:noWrap/>
            <w:tcMar>
              <w:top w:w="15" w:type="dxa"/>
              <w:left w:w="15" w:type="dxa"/>
              <w:right w:w="15" w:type="dxa"/>
            </w:tcMar>
            <w:vAlign w:val="center"/>
          </w:tcPr>
          <w:p w14:paraId="13AFE61C" w14:textId="77777777" w:rsidR="00892BCE" w:rsidRDefault="00000000">
            <w:pPr>
              <w:pStyle w:val="ac"/>
              <w:ind w:firstLineChars="0" w:firstLine="0"/>
              <w:rPr>
                <w:rFonts w:ascii="宋体" w:eastAsia="宋体" w:hint="eastAsia"/>
                <w:sz w:val="20"/>
                <w:szCs w:val="22"/>
              </w:rPr>
            </w:pPr>
            <w:r>
              <w:rPr>
                <w:rFonts w:ascii="宋体" w:eastAsia="宋体" w:hint="eastAsia"/>
                <w:sz w:val="20"/>
                <w:szCs w:val="22"/>
              </w:rPr>
              <w:t>边梁</w:t>
            </w:r>
          </w:p>
        </w:tc>
        <w:tc>
          <w:tcPr>
            <w:tcW w:w="634" w:type="dxa"/>
            <w:shd w:val="clear" w:color="auto" w:fill="DBE5F1"/>
            <w:noWrap/>
            <w:tcMar>
              <w:top w:w="15" w:type="dxa"/>
              <w:left w:w="15" w:type="dxa"/>
              <w:right w:w="15" w:type="dxa"/>
            </w:tcMar>
            <w:vAlign w:val="center"/>
          </w:tcPr>
          <w:p w14:paraId="5E1B7299" w14:textId="77777777" w:rsidR="00892BCE" w:rsidRDefault="00000000">
            <w:pPr>
              <w:pStyle w:val="ac"/>
              <w:ind w:firstLineChars="0" w:firstLine="0"/>
              <w:rPr>
                <w:rFonts w:ascii="宋体" w:eastAsia="宋体" w:hint="eastAsia"/>
                <w:sz w:val="20"/>
                <w:szCs w:val="22"/>
              </w:rPr>
            </w:pPr>
            <w:r>
              <w:rPr>
                <w:rFonts w:ascii="宋体" w:eastAsia="宋体" w:hint="eastAsia"/>
                <w:sz w:val="20"/>
                <w:szCs w:val="22"/>
              </w:rPr>
              <w:t>中梁</w:t>
            </w:r>
          </w:p>
        </w:tc>
        <w:tc>
          <w:tcPr>
            <w:tcW w:w="630" w:type="dxa"/>
            <w:shd w:val="clear" w:color="auto" w:fill="DBE5F1"/>
            <w:noWrap/>
            <w:tcMar>
              <w:top w:w="15" w:type="dxa"/>
              <w:left w:w="15" w:type="dxa"/>
              <w:right w:w="15" w:type="dxa"/>
            </w:tcMar>
            <w:vAlign w:val="center"/>
          </w:tcPr>
          <w:p w14:paraId="5E083AC9" w14:textId="77777777" w:rsidR="00892BCE" w:rsidRDefault="00000000">
            <w:pPr>
              <w:pStyle w:val="ac"/>
              <w:ind w:firstLineChars="0" w:firstLine="0"/>
              <w:rPr>
                <w:rFonts w:ascii="宋体" w:eastAsia="宋体" w:hint="eastAsia"/>
                <w:sz w:val="20"/>
                <w:szCs w:val="22"/>
              </w:rPr>
            </w:pPr>
            <w:r>
              <w:rPr>
                <w:rFonts w:ascii="宋体" w:eastAsia="宋体" w:hint="eastAsia"/>
                <w:sz w:val="20"/>
                <w:szCs w:val="22"/>
              </w:rPr>
              <w:t>边梁</w:t>
            </w:r>
          </w:p>
        </w:tc>
        <w:tc>
          <w:tcPr>
            <w:tcW w:w="719" w:type="dxa"/>
            <w:shd w:val="clear" w:color="auto" w:fill="DBE5F1"/>
            <w:noWrap/>
            <w:tcMar>
              <w:top w:w="15" w:type="dxa"/>
              <w:left w:w="15" w:type="dxa"/>
              <w:right w:w="15" w:type="dxa"/>
            </w:tcMar>
            <w:vAlign w:val="center"/>
          </w:tcPr>
          <w:p w14:paraId="7CC41DBD" w14:textId="77777777" w:rsidR="00892BCE" w:rsidRDefault="00000000">
            <w:pPr>
              <w:pStyle w:val="ac"/>
              <w:ind w:firstLineChars="0" w:firstLine="0"/>
              <w:rPr>
                <w:rFonts w:ascii="宋体" w:eastAsia="宋体" w:hint="eastAsia"/>
                <w:sz w:val="20"/>
                <w:szCs w:val="22"/>
              </w:rPr>
            </w:pPr>
            <w:r>
              <w:rPr>
                <w:rFonts w:ascii="宋体" w:eastAsia="宋体" w:hint="eastAsia"/>
                <w:sz w:val="20"/>
                <w:szCs w:val="22"/>
              </w:rPr>
              <w:t>中梁</w:t>
            </w:r>
          </w:p>
        </w:tc>
        <w:tc>
          <w:tcPr>
            <w:tcW w:w="700" w:type="dxa"/>
            <w:shd w:val="clear" w:color="auto" w:fill="DBE5F1"/>
            <w:noWrap/>
            <w:tcMar>
              <w:top w:w="15" w:type="dxa"/>
              <w:left w:w="15" w:type="dxa"/>
              <w:right w:w="15" w:type="dxa"/>
            </w:tcMar>
            <w:vAlign w:val="center"/>
          </w:tcPr>
          <w:p w14:paraId="0AB5CB02" w14:textId="77777777" w:rsidR="00892BCE" w:rsidRDefault="00000000">
            <w:pPr>
              <w:pStyle w:val="ac"/>
              <w:ind w:firstLineChars="0" w:firstLine="0"/>
              <w:rPr>
                <w:rFonts w:ascii="宋体" w:eastAsia="宋体" w:hint="eastAsia"/>
                <w:sz w:val="20"/>
                <w:szCs w:val="22"/>
              </w:rPr>
            </w:pPr>
            <w:r>
              <w:rPr>
                <w:rFonts w:ascii="宋体" w:eastAsia="宋体" w:hint="eastAsia"/>
                <w:sz w:val="20"/>
                <w:szCs w:val="22"/>
              </w:rPr>
              <w:t>边梁</w:t>
            </w:r>
          </w:p>
        </w:tc>
        <w:tc>
          <w:tcPr>
            <w:tcW w:w="649" w:type="dxa"/>
            <w:shd w:val="clear" w:color="auto" w:fill="DBE5F1"/>
            <w:noWrap/>
            <w:tcMar>
              <w:top w:w="15" w:type="dxa"/>
              <w:left w:w="15" w:type="dxa"/>
              <w:right w:w="15" w:type="dxa"/>
            </w:tcMar>
            <w:vAlign w:val="center"/>
          </w:tcPr>
          <w:p w14:paraId="7B39BC34" w14:textId="77777777" w:rsidR="00892BCE" w:rsidRDefault="00000000">
            <w:pPr>
              <w:pStyle w:val="ac"/>
              <w:ind w:firstLineChars="0" w:firstLine="0"/>
              <w:rPr>
                <w:rFonts w:ascii="宋体" w:eastAsia="宋体" w:hint="eastAsia"/>
                <w:sz w:val="20"/>
                <w:szCs w:val="22"/>
              </w:rPr>
            </w:pPr>
            <w:r>
              <w:rPr>
                <w:rFonts w:ascii="宋体" w:eastAsia="宋体" w:hint="eastAsia"/>
                <w:sz w:val="20"/>
                <w:szCs w:val="22"/>
              </w:rPr>
              <w:t>中梁</w:t>
            </w:r>
          </w:p>
        </w:tc>
        <w:tc>
          <w:tcPr>
            <w:tcW w:w="796" w:type="dxa"/>
            <w:shd w:val="clear" w:color="auto" w:fill="DBE5F1"/>
            <w:noWrap/>
            <w:tcMar>
              <w:top w:w="15" w:type="dxa"/>
              <w:left w:w="15" w:type="dxa"/>
              <w:right w:w="15" w:type="dxa"/>
            </w:tcMar>
            <w:vAlign w:val="center"/>
          </w:tcPr>
          <w:p w14:paraId="70F604BC" w14:textId="77777777" w:rsidR="00892BCE" w:rsidRDefault="00000000">
            <w:pPr>
              <w:pStyle w:val="ac"/>
              <w:ind w:firstLineChars="0" w:firstLine="0"/>
              <w:rPr>
                <w:rFonts w:ascii="宋体" w:eastAsia="宋体" w:hint="eastAsia"/>
                <w:sz w:val="20"/>
                <w:szCs w:val="22"/>
              </w:rPr>
            </w:pPr>
            <w:r>
              <w:rPr>
                <w:rFonts w:ascii="宋体" w:eastAsia="宋体" w:hint="eastAsia"/>
                <w:sz w:val="20"/>
                <w:szCs w:val="22"/>
              </w:rPr>
              <w:t>边梁</w:t>
            </w:r>
          </w:p>
        </w:tc>
        <w:tc>
          <w:tcPr>
            <w:tcW w:w="554" w:type="dxa"/>
            <w:shd w:val="clear" w:color="auto" w:fill="DBE5F1"/>
            <w:noWrap/>
            <w:tcMar>
              <w:top w:w="15" w:type="dxa"/>
              <w:left w:w="15" w:type="dxa"/>
              <w:right w:w="15" w:type="dxa"/>
            </w:tcMar>
            <w:vAlign w:val="center"/>
          </w:tcPr>
          <w:p w14:paraId="2920853A" w14:textId="77777777" w:rsidR="00892BCE" w:rsidRDefault="00000000">
            <w:pPr>
              <w:pStyle w:val="ac"/>
              <w:ind w:firstLineChars="0" w:firstLine="0"/>
              <w:rPr>
                <w:rFonts w:ascii="宋体" w:eastAsia="宋体" w:hint="eastAsia"/>
                <w:sz w:val="20"/>
                <w:szCs w:val="22"/>
              </w:rPr>
            </w:pPr>
            <w:r>
              <w:rPr>
                <w:rFonts w:ascii="宋体" w:eastAsia="宋体" w:hint="eastAsia"/>
                <w:sz w:val="20"/>
                <w:szCs w:val="22"/>
              </w:rPr>
              <w:t>中梁</w:t>
            </w:r>
          </w:p>
        </w:tc>
        <w:tc>
          <w:tcPr>
            <w:tcW w:w="789" w:type="dxa"/>
            <w:shd w:val="clear" w:color="auto" w:fill="DBE5F1"/>
            <w:noWrap/>
            <w:tcMar>
              <w:top w:w="15" w:type="dxa"/>
              <w:left w:w="15" w:type="dxa"/>
              <w:right w:w="15" w:type="dxa"/>
            </w:tcMar>
            <w:vAlign w:val="center"/>
          </w:tcPr>
          <w:p w14:paraId="5FA3CF52" w14:textId="77777777" w:rsidR="00892BCE" w:rsidRDefault="00892BCE">
            <w:pPr>
              <w:pStyle w:val="ac"/>
              <w:ind w:firstLine="400"/>
              <w:rPr>
                <w:rFonts w:ascii="宋体" w:eastAsia="宋体" w:hint="eastAsia"/>
                <w:sz w:val="20"/>
                <w:szCs w:val="22"/>
              </w:rPr>
            </w:pPr>
          </w:p>
        </w:tc>
      </w:tr>
      <w:tr w:rsidR="00892BCE" w14:paraId="60E40BC2" w14:textId="77777777">
        <w:trPr>
          <w:trHeight w:val="437"/>
          <w:jc w:val="center"/>
        </w:trPr>
        <w:tc>
          <w:tcPr>
            <w:tcW w:w="749" w:type="dxa"/>
            <w:shd w:val="clear" w:color="auto" w:fill="DBE5F1"/>
            <w:noWrap/>
            <w:tcMar>
              <w:top w:w="15" w:type="dxa"/>
              <w:left w:w="15" w:type="dxa"/>
              <w:right w:w="15" w:type="dxa"/>
            </w:tcMar>
            <w:vAlign w:val="center"/>
          </w:tcPr>
          <w:p w14:paraId="2878BE30" w14:textId="77777777" w:rsidR="00892BCE" w:rsidRDefault="00000000">
            <w:pPr>
              <w:ind w:firstLineChars="0" w:firstLine="0"/>
              <w:jc w:val="center"/>
              <w:rPr>
                <w:rFonts w:hint="eastAsia"/>
                <w:sz w:val="22"/>
                <w:szCs w:val="22"/>
              </w:rPr>
            </w:pPr>
            <w:r>
              <w:rPr>
                <w:rFonts w:hint="eastAsia"/>
                <w:color w:val="000000"/>
                <w:sz w:val="22"/>
                <w:szCs w:val="22"/>
              </w:rPr>
              <w:t>1</w:t>
            </w:r>
          </w:p>
        </w:tc>
        <w:tc>
          <w:tcPr>
            <w:tcW w:w="1334" w:type="dxa"/>
            <w:shd w:val="clear" w:color="auto" w:fill="DBE5F1"/>
            <w:tcMar>
              <w:top w:w="15" w:type="dxa"/>
              <w:left w:w="15" w:type="dxa"/>
              <w:right w:w="15" w:type="dxa"/>
            </w:tcMar>
            <w:vAlign w:val="center"/>
          </w:tcPr>
          <w:p w14:paraId="3B24ED16" w14:textId="77777777" w:rsidR="00892BCE" w:rsidRDefault="00000000">
            <w:pPr>
              <w:ind w:firstLineChars="0" w:firstLine="0"/>
              <w:rPr>
                <w:rFonts w:hint="eastAsia"/>
                <w:sz w:val="22"/>
                <w:szCs w:val="22"/>
              </w:rPr>
            </w:pPr>
            <w:r>
              <w:rPr>
                <w:rFonts w:hint="eastAsia"/>
                <w:color w:val="000000"/>
                <w:sz w:val="22"/>
                <w:szCs w:val="22"/>
              </w:rPr>
              <w:t>小朴大桥</w:t>
            </w:r>
          </w:p>
        </w:tc>
        <w:tc>
          <w:tcPr>
            <w:tcW w:w="687" w:type="dxa"/>
            <w:shd w:val="clear" w:color="auto" w:fill="DBE5F1"/>
            <w:noWrap/>
            <w:tcMar>
              <w:top w:w="15" w:type="dxa"/>
              <w:left w:w="15" w:type="dxa"/>
              <w:right w:w="15" w:type="dxa"/>
            </w:tcMar>
            <w:vAlign w:val="center"/>
          </w:tcPr>
          <w:p w14:paraId="12A840EF" w14:textId="77777777" w:rsidR="00892BCE" w:rsidRDefault="00892BCE">
            <w:pPr>
              <w:pStyle w:val="ac"/>
              <w:ind w:firstLineChars="0" w:firstLine="0"/>
              <w:rPr>
                <w:rFonts w:ascii="宋体" w:eastAsia="宋体" w:hint="eastAsia"/>
                <w:sz w:val="20"/>
                <w:szCs w:val="22"/>
              </w:rPr>
            </w:pPr>
          </w:p>
        </w:tc>
        <w:tc>
          <w:tcPr>
            <w:tcW w:w="662" w:type="dxa"/>
            <w:shd w:val="clear" w:color="auto" w:fill="DBE5F1"/>
            <w:noWrap/>
            <w:tcMar>
              <w:top w:w="15" w:type="dxa"/>
              <w:left w:w="15" w:type="dxa"/>
              <w:right w:w="15" w:type="dxa"/>
            </w:tcMar>
            <w:vAlign w:val="center"/>
          </w:tcPr>
          <w:p w14:paraId="5BCFBF6E" w14:textId="77777777" w:rsidR="00892BCE" w:rsidRDefault="00892BCE">
            <w:pPr>
              <w:pStyle w:val="ac"/>
              <w:ind w:firstLineChars="0" w:firstLine="0"/>
              <w:rPr>
                <w:rFonts w:ascii="宋体" w:eastAsia="宋体" w:hint="eastAsia"/>
                <w:sz w:val="20"/>
                <w:szCs w:val="22"/>
              </w:rPr>
            </w:pPr>
          </w:p>
        </w:tc>
        <w:tc>
          <w:tcPr>
            <w:tcW w:w="715" w:type="dxa"/>
            <w:shd w:val="clear" w:color="auto" w:fill="DBE5F1"/>
            <w:noWrap/>
            <w:tcMar>
              <w:top w:w="15" w:type="dxa"/>
              <w:left w:w="15" w:type="dxa"/>
              <w:right w:w="15" w:type="dxa"/>
            </w:tcMar>
            <w:vAlign w:val="center"/>
          </w:tcPr>
          <w:p w14:paraId="4BEFB80D" w14:textId="77777777" w:rsidR="00892BCE" w:rsidRDefault="00892BCE">
            <w:pPr>
              <w:pStyle w:val="ac"/>
              <w:ind w:firstLineChars="0" w:firstLine="0"/>
              <w:rPr>
                <w:rFonts w:ascii="宋体" w:eastAsia="宋体" w:hint="eastAsia"/>
                <w:sz w:val="20"/>
                <w:szCs w:val="22"/>
              </w:rPr>
            </w:pPr>
          </w:p>
        </w:tc>
        <w:tc>
          <w:tcPr>
            <w:tcW w:w="634" w:type="dxa"/>
            <w:shd w:val="clear" w:color="auto" w:fill="DBE5F1"/>
            <w:noWrap/>
            <w:tcMar>
              <w:top w:w="15" w:type="dxa"/>
              <w:left w:w="15" w:type="dxa"/>
              <w:right w:w="15" w:type="dxa"/>
            </w:tcMar>
            <w:vAlign w:val="center"/>
          </w:tcPr>
          <w:p w14:paraId="4674A370" w14:textId="77777777" w:rsidR="00892BCE" w:rsidRDefault="00892BCE">
            <w:pPr>
              <w:pStyle w:val="ac"/>
              <w:ind w:firstLineChars="0" w:firstLine="0"/>
              <w:rPr>
                <w:rFonts w:ascii="宋体" w:eastAsia="宋体" w:hint="eastAsia"/>
                <w:sz w:val="20"/>
                <w:szCs w:val="22"/>
              </w:rPr>
            </w:pPr>
          </w:p>
        </w:tc>
        <w:tc>
          <w:tcPr>
            <w:tcW w:w="630" w:type="dxa"/>
            <w:shd w:val="clear" w:color="auto" w:fill="DBE5F1"/>
            <w:noWrap/>
            <w:tcMar>
              <w:top w:w="15" w:type="dxa"/>
              <w:left w:w="15" w:type="dxa"/>
              <w:right w:w="15" w:type="dxa"/>
            </w:tcMar>
            <w:vAlign w:val="center"/>
          </w:tcPr>
          <w:p w14:paraId="03AEDBEE" w14:textId="77777777" w:rsidR="00892BCE" w:rsidRDefault="00000000">
            <w:pPr>
              <w:pStyle w:val="ac"/>
              <w:ind w:firstLineChars="0" w:firstLine="0"/>
              <w:rPr>
                <w:rFonts w:ascii="宋体" w:eastAsia="宋体" w:hint="eastAsia"/>
                <w:sz w:val="20"/>
                <w:szCs w:val="22"/>
              </w:rPr>
            </w:pPr>
            <w:r>
              <w:rPr>
                <w:rFonts w:ascii="宋体" w:eastAsia="宋体" w:hint="eastAsia"/>
                <w:sz w:val="20"/>
                <w:szCs w:val="22"/>
              </w:rPr>
              <w:t>38</w:t>
            </w:r>
          </w:p>
        </w:tc>
        <w:tc>
          <w:tcPr>
            <w:tcW w:w="719" w:type="dxa"/>
            <w:shd w:val="clear" w:color="auto" w:fill="DBE5F1"/>
            <w:noWrap/>
            <w:tcMar>
              <w:top w:w="15" w:type="dxa"/>
              <w:left w:w="15" w:type="dxa"/>
              <w:right w:w="15" w:type="dxa"/>
            </w:tcMar>
            <w:vAlign w:val="center"/>
          </w:tcPr>
          <w:p w14:paraId="6637DD93" w14:textId="77777777" w:rsidR="00892BCE" w:rsidRDefault="00000000">
            <w:pPr>
              <w:pStyle w:val="ac"/>
              <w:ind w:firstLineChars="0" w:firstLine="0"/>
              <w:rPr>
                <w:rFonts w:ascii="宋体" w:eastAsia="宋体" w:hint="eastAsia"/>
                <w:sz w:val="20"/>
                <w:szCs w:val="22"/>
              </w:rPr>
            </w:pPr>
            <w:r>
              <w:rPr>
                <w:rFonts w:ascii="宋体" w:eastAsia="宋体" w:hint="eastAsia"/>
                <w:sz w:val="20"/>
                <w:szCs w:val="22"/>
              </w:rPr>
              <w:t>95</w:t>
            </w:r>
          </w:p>
        </w:tc>
        <w:tc>
          <w:tcPr>
            <w:tcW w:w="700" w:type="dxa"/>
            <w:shd w:val="clear" w:color="auto" w:fill="DBE5F1"/>
            <w:noWrap/>
            <w:tcMar>
              <w:top w:w="15" w:type="dxa"/>
              <w:left w:w="15" w:type="dxa"/>
              <w:right w:w="15" w:type="dxa"/>
            </w:tcMar>
            <w:vAlign w:val="center"/>
          </w:tcPr>
          <w:p w14:paraId="083C3F60" w14:textId="77777777" w:rsidR="00892BCE" w:rsidRDefault="00892BCE">
            <w:pPr>
              <w:pStyle w:val="ac"/>
              <w:ind w:firstLineChars="0" w:firstLine="0"/>
              <w:rPr>
                <w:rFonts w:ascii="宋体" w:eastAsia="宋体" w:hint="eastAsia"/>
                <w:sz w:val="20"/>
                <w:szCs w:val="22"/>
              </w:rPr>
            </w:pPr>
          </w:p>
        </w:tc>
        <w:tc>
          <w:tcPr>
            <w:tcW w:w="649" w:type="dxa"/>
            <w:shd w:val="clear" w:color="auto" w:fill="DBE5F1"/>
            <w:noWrap/>
            <w:tcMar>
              <w:top w:w="15" w:type="dxa"/>
              <w:left w:w="15" w:type="dxa"/>
              <w:right w:w="15" w:type="dxa"/>
            </w:tcMar>
            <w:vAlign w:val="center"/>
          </w:tcPr>
          <w:p w14:paraId="0A57F9BB" w14:textId="77777777" w:rsidR="00892BCE" w:rsidRDefault="00892BCE">
            <w:pPr>
              <w:pStyle w:val="ac"/>
              <w:ind w:firstLineChars="0" w:firstLine="0"/>
              <w:rPr>
                <w:rFonts w:ascii="宋体" w:eastAsia="宋体" w:hint="eastAsia"/>
                <w:sz w:val="20"/>
                <w:szCs w:val="22"/>
              </w:rPr>
            </w:pPr>
          </w:p>
        </w:tc>
        <w:tc>
          <w:tcPr>
            <w:tcW w:w="796" w:type="dxa"/>
            <w:shd w:val="clear" w:color="auto" w:fill="DBE5F1"/>
            <w:noWrap/>
            <w:tcMar>
              <w:top w:w="15" w:type="dxa"/>
              <w:left w:w="15" w:type="dxa"/>
              <w:right w:w="15" w:type="dxa"/>
            </w:tcMar>
            <w:vAlign w:val="center"/>
          </w:tcPr>
          <w:p w14:paraId="6C1422B8" w14:textId="77777777" w:rsidR="00892BCE" w:rsidRDefault="00000000">
            <w:pPr>
              <w:pStyle w:val="ac"/>
              <w:ind w:firstLineChars="0" w:firstLine="0"/>
              <w:rPr>
                <w:rFonts w:ascii="宋体" w:eastAsia="宋体" w:hint="eastAsia"/>
                <w:sz w:val="20"/>
                <w:szCs w:val="22"/>
              </w:rPr>
            </w:pPr>
            <w:r>
              <w:rPr>
                <w:rFonts w:ascii="宋体" w:eastAsia="宋体" w:hint="eastAsia"/>
                <w:sz w:val="20"/>
                <w:szCs w:val="22"/>
              </w:rPr>
              <w:t>2</w:t>
            </w:r>
          </w:p>
        </w:tc>
        <w:tc>
          <w:tcPr>
            <w:tcW w:w="554" w:type="dxa"/>
            <w:shd w:val="clear" w:color="auto" w:fill="DBE5F1"/>
            <w:noWrap/>
            <w:tcMar>
              <w:top w:w="15" w:type="dxa"/>
              <w:left w:w="15" w:type="dxa"/>
              <w:right w:w="15" w:type="dxa"/>
            </w:tcMar>
            <w:vAlign w:val="center"/>
          </w:tcPr>
          <w:p w14:paraId="5B84D7FD" w14:textId="77777777" w:rsidR="00892BCE" w:rsidRDefault="00000000">
            <w:pPr>
              <w:pStyle w:val="ac"/>
              <w:ind w:firstLineChars="0" w:firstLine="0"/>
              <w:rPr>
                <w:rFonts w:ascii="宋体" w:eastAsia="宋体" w:hint="eastAsia"/>
                <w:sz w:val="20"/>
                <w:szCs w:val="22"/>
              </w:rPr>
            </w:pPr>
            <w:r>
              <w:rPr>
                <w:rFonts w:ascii="宋体" w:eastAsia="宋体" w:hint="eastAsia"/>
                <w:sz w:val="20"/>
                <w:szCs w:val="22"/>
              </w:rPr>
              <w:t>3</w:t>
            </w:r>
          </w:p>
        </w:tc>
        <w:tc>
          <w:tcPr>
            <w:tcW w:w="789" w:type="dxa"/>
            <w:shd w:val="clear" w:color="auto" w:fill="DBE5F1"/>
            <w:noWrap/>
            <w:tcMar>
              <w:top w:w="15" w:type="dxa"/>
              <w:left w:w="15" w:type="dxa"/>
              <w:right w:w="15" w:type="dxa"/>
            </w:tcMar>
            <w:vAlign w:val="center"/>
          </w:tcPr>
          <w:p w14:paraId="125EFB86" w14:textId="77777777" w:rsidR="00892BCE" w:rsidRDefault="00000000">
            <w:pPr>
              <w:ind w:firstLineChars="0" w:firstLine="0"/>
              <w:jc w:val="center"/>
              <w:textAlignment w:val="center"/>
              <w:rPr>
                <w:rFonts w:hint="eastAsia"/>
                <w:sz w:val="22"/>
                <w:szCs w:val="22"/>
              </w:rPr>
            </w:pPr>
            <w:r>
              <w:rPr>
                <w:rFonts w:cs="宋体" w:hint="eastAsia"/>
                <w:color w:val="000000"/>
                <w:sz w:val="21"/>
                <w:szCs w:val="22"/>
                <w:lang w:bidi="ar"/>
              </w:rPr>
              <w:t>138</w:t>
            </w:r>
          </w:p>
        </w:tc>
      </w:tr>
      <w:tr w:rsidR="00892BCE" w14:paraId="7F7C9EB1" w14:textId="77777777">
        <w:trPr>
          <w:trHeight w:val="437"/>
          <w:jc w:val="center"/>
        </w:trPr>
        <w:tc>
          <w:tcPr>
            <w:tcW w:w="749" w:type="dxa"/>
            <w:shd w:val="clear" w:color="auto" w:fill="DBE5F1"/>
            <w:noWrap/>
            <w:tcMar>
              <w:top w:w="15" w:type="dxa"/>
              <w:left w:w="15" w:type="dxa"/>
              <w:right w:w="15" w:type="dxa"/>
            </w:tcMar>
            <w:vAlign w:val="center"/>
          </w:tcPr>
          <w:p w14:paraId="27A407A4" w14:textId="77777777" w:rsidR="00892BCE" w:rsidRDefault="00000000">
            <w:pPr>
              <w:ind w:firstLineChars="0" w:firstLine="0"/>
              <w:jc w:val="center"/>
              <w:rPr>
                <w:rFonts w:hint="eastAsia"/>
                <w:color w:val="000000"/>
                <w:sz w:val="22"/>
                <w:szCs w:val="22"/>
              </w:rPr>
            </w:pPr>
            <w:r>
              <w:rPr>
                <w:rFonts w:hint="eastAsia"/>
                <w:color w:val="000000"/>
                <w:sz w:val="22"/>
                <w:szCs w:val="22"/>
              </w:rPr>
              <w:t>2</w:t>
            </w:r>
          </w:p>
        </w:tc>
        <w:tc>
          <w:tcPr>
            <w:tcW w:w="1334" w:type="dxa"/>
            <w:shd w:val="clear" w:color="auto" w:fill="DBE5F1"/>
            <w:noWrap/>
            <w:tcMar>
              <w:top w:w="15" w:type="dxa"/>
              <w:left w:w="15" w:type="dxa"/>
              <w:right w:w="15" w:type="dxa"/>
            </w:tcMar>
            <w:vAlign w:val="center"/>
          </w:tcPr>
          <w:p w14:paraId="5AC5E336" w14:textId="77777777" w:rsidR="00892BCE" w:rsidRDefault="00000000">
            <w:pPr>
              <w:ind w:firstLineChars="0" w:firstLine="0"/>
              <w:rPr>
                <w:rFonts w:hint="eastAsia"/>
                <w:sz w:val="22"/>
                <w:szCs w:val="22"/>
              </w:rPr>
            </w:pPr>
            <w:r>
              <w:rPr>
                <w:rFonts w:hint="eastAsia"/>
                <w:color w:val="000000"/>
                <w:sz w:val="22"/>
                <w:szCs w:val="22"/>
              </w:rPr>
              <w:t>大文</w:t>
            </w:r>
            <w:proofErr w:type="gramStart"/>
            <w:r>
              <w:rPr>
                <w:rFonts w:hint="eastAsia"/>
                <w:color w:val="000000"/>
                <w:sz w:val="22"/>
                <w:szCs w:val="22"/>
              </w:rPr>
              <w:t>岙</w:t>
            </w:r>
            <w:proofErr w:type="gramEnd"/>
            <w:r>
              <w:rPr>
                <w:rFonts w:hint="eastAsia"/>
                <w:color w:val="000000"/>
                <w:sz w:val="22"/>
                <w:szCs w:val="22"/>
              </w:rPr>
              <w:t>桥</w:t>
            </w:r>
          </w:p>
        </w:tc>
        <w:tc>
          <w:tcPr>
            <w:tcW w:w="687" w:type="dxa"/>
            <w:shd w:val="clear" w:color="auto" w:fill="DBE5F1"/>
            <w:noWrap/>
            <w:tcMar>
              <w:top w:w="15" w:type="dxa"/>
              <w:left w:w="15" w:type="dxa"/>
              <w:right w:w="15" w:type="dxa"/>
            </w:tcMar>
            <w:vAlign w:val="center"/>
          </w:tcPr>
          <w:p w14:paraId="74AA7724" w14:textId="77777777" w:rsidR="00892BCE" w:rsidRDefault="00892BCE">
            <w:pPr>
              <w:ind w:firstLineChars="0" w:firstLine="0"/>
              <w:jc w:val="center"/>
              <w:textAlignment w:val="center"/>
              <w:rPr>
                <w:rFonts w:hint="eastAsia"/>
                <w:sz w:val="20"/>
                <w:szCs w:val="22"/>
              </w:rPr>
            </w:pPr>
          </w:p>
        </w:tc>
        <w:tc>
          <w:tcPr>
            <w:tcW w:w="662" w:type="dxa"/>
            <w:shd w:val="clear" w:color="auto" w:fill="DBE5F1"/>
            <w:noWrap/>
            <w:tcMar>
              <w:top w:w="15" w:type="dxa"/>
              <w:left w:w="15" w:type="dxa"/>
              <w:right w:w="15" w:type="dxa"/>
            </w:tcMar>
            <w:vAlign w:val="center"/>
          </w:tcPr>
          <w:p w14:paraId="4AA988D4" w14:textId="77777777" w:rsidR="00892BCE" w:rsidRDefault="00892BCE">
            <w:pPr>
              <w:ind w:firstLineChars="0" w:firstLine="0"/>
              <w:jc w:val="center"/>
              <w:textAlignment w:val="center"/>
              <w:rPr>
                <w:rFonts w:hint="eastAsia"/>
                <w:sz w:val="20"/>
                <w:szCs w:val="22"/>
              </w:rPr>
            </w:pPr>
          </w:p>
        </w:tc>
        <w:tc>
          <w:tcPr>
            <w:tcW w:w="715" w:type="dxa"/>
            <w:shd w:val="clear" w:color="auto" w:fill="DBE5F1"/>
            <w:noWrap/>
            <w:tcMar>
              <w:top w:w="15" w:type="dxa"/>
              <w:left w:w="15" w:type="dxa"/>
              <w:right w:w="15" w:type="dxa"/>
            </w:tcMar>
            <w:vAlign w:val="center"/>
          </w:tcPr>
          <w:p w14:paraId="64F30474" w14:textId="77777777" w:rsidR="00892BCE" w:rsidRDefault="00892BCE">
            <w:pPr>
              <w:ind w:firstLineChars="0" w:firstLine="0"/>
              <w:jc w:val="center"/>
              <w:textAlignment w:val="center"/>
              <w:rPr>
                <w:rFonts w:hint="eastAsia"/>
                <w:sz w:val="20"/>
                <w:szCs w:val="22"/>
              </w:rPr>
            </w:pPr>
          </w:p>
        </w:tc>
        <w:tc>
          <w:tcPr>
            <w:tcW w:w="634" w:type="dxa"/>
            <w:shd w:val="clear" w:color="auto" w:fill="DBE5F1"/>
            <w:noWrap/>
            <w:tcMar>
              <w:top w:w="15" w:type="dxa"/>
              <w:left w:w="15" w:type="dxa"/>
              <w:right w:w="15" w:type="dxa"/>
            </w:tcMar>
            <w:vAlign w:val="center"/>
          </w:tcPr>
          <w:p w14:paraId="59FED55E" w14:textId="77777777" w:rsidR="00892BCE" w:rsidRDefault="00892BCE">
            <w:pPr>
              <w:ind w:firstLineChars="0" w:firstLine="0"/>
              <w:jc w:val="center"/>
              <w:textAlignment w:val="center"/>
              <w:rPr>
                <w:rFonts w:hint="eastAsia"/>
                <w:sz w:val="20"/>
                <w:szCs w:val="22"/>
              </w:rPr>
            </w:pPr>
          </w:p>
        </w:tc>
        <w:tc>
          <w:tcPr>
            <w:tcW w:w="630" w:type="dxa"/>
            <w:shd w:val="clear" w:color="auto" w:fill="DBE5F1"/>
            <w:noWrap/>
            <w:tcMar>
              <w:top w:w="15" w:type="dxa"/>
              <w:left w:w="15" w:type="dxa"/>
              <w:right w:w="15" w:type="dxa"/>
            </w:tcMar>
            <w:vAlign w:val="center"/>
          </w:tcPr>
          <w:p w14:paraId="204C6153" w14:textId="77777777" w:rsidR="00892BCE" w:rsidRDefault="00000000">
            <w:pPr>
              <w:ind w:firstLineChars="0" w:firstLine="0"/>
              <w:jc w:val="center"/>
              <w:textAlignment w:val="center"/>
              <w:rPr>
                <w:rFonts w:hint="eastAsia"/>
                <w:sz w:val="20"/>
                <w:szCs w:val="22"/>
              </w:rPr>
            </w:pPr>
            <w:r>
              <w:rPr>
                <w:rFonts w:cs="宋体" w:hint="eastAsia"/>
                <w:color w:val="000000"/>
                <w:sz w:val="21"/>
                <w:szCs w:val="22"/>
                <w:lang w:bidi="ar"/>
              </w:rPr>
              <w:t>8</w:t>
            </w:r>
          </w:p>
        </w:tc>
        <w:tc>
          <w:tcPr>
            <w:tcW w:w="719" w:type="dxa"/>
            <w:shd w:val="clear" w:color="auto" w:fill="DBE5F1"/>
            <w:noWrap/>
            <w:tcMar>
              <w:top w:w="15" w:type="dxa"/>
              <w:left w:w="15" w:type="dxa"/>
              <w:right w:w="15" w:type="dxa"/>
            </w:tcMar>
            <w:vAlign w:val="center"/>
          </w:tcPr>
          <w:p w14:paraId="2D3E6F64" w14:textId="77777777" w:rsidR="00892BCE" w:rsidRDefault="00000000">
            <w:pPr>
              <w:ind w:firstLineChars="0" w:firstLine="0"/>
              <w:jc w:val="center"/>
              <w:textAlignment w:val="center"/>
              <w:rPr>
                <w:rFonts w:hint="eastAsia"/>
                <w:sz w:val="20"/>
                <w:szCs w:val="22"/>
              </w:rPr>
            </w:pPr>
            <w:r>
              <w:rPr>
                <w:rFonts w:cs="宋体" w:hint="eastAsia"/>
                <w:color w:val="000000"/>
                <w:sz w:val="21"/>
                <w:szCs w:val="22"/>
                <w:lang w:bidi="ar"/>
              </w:rPr>
              <w:t>20</w:t>
            </w:r>
          </w:p>
        </w:tc>
        <w:tc>
          <w:tcPr>
            <w:tcW w:w="700" w:type="dxa"/>
            <w:shd w:val="clear" w:color="auto" w:fill="DBE5F1"/>
            <w:noWrap/>
            <w:tcMar>
              <w:top w:w="15" w:type="dxa"/>
              <w:left w:w="15" w:type="dxa"/>
              <w:right w:w="15" w:type="dxa"/>
            </w:tcMar>
            <w:vAlign w:val="center"/>
          </w:tcPr>
          <w:p w14:paraId="4F4418AF" w14:textId="77777777" w:rsidR="00892BCE" w:rsidRDefault="00892BCE">
            <w:pPr>
              <w:ind w:firstLineChars="0" w:firstLine="0"/>
              <w:jc w:val="center"/>
              <w:textAlignment w:val="center"/>
              <w:rPr>
                <w:rFonts w:hint="eastAsia"/>
                <w:sz w:val="20"/>
                <w:szCs w:val="22"/>
              </w:rPr>
            </w:pPr>
          </w:p>
        </w:tc>
        <w:tc>
          <w:tcPr>
            <w:tcW w:w="649" w:type="dxa"/>
            <w:shd w:val="clear" w:color="auto" w:fill="DBE5F1"/>
            <w:noWrap/>
            <w:tcMar>
              <w:top w:w="15" w:type="dxa"/>
              <w:left w:w="15" w:type="dxa"/>
              <w:right w:w="15" w:type="dxa"/>
            </w:tcMar>
            <w:vAlign w:val="center"/>
          </w:tcPr>
          <w:p w14:paraId="0273C4C0" w14:textId="77777777" w:rsidR="00892BCE" w:rsidRDefault="00892BCE">
            <w:pPr>
              <w:ind w:firstLineChars="0" w:firstLine="0"/>
              <w:jc w:val="center"/>
              <w:textAlignment w:val="center"/>
              <w:rPr>
                <w:rFonts w:hint="eastAsia"/>
                <w:sz w:val="20"/>
                <w:szCs w:val="22"/>
              </w:rPr>
            </w:pPr>
          </w:p>
        </w:tc>
        <w:tc>
          <w:tcPr>
            <w:tcW w:w="796" w:type="dxa"/>
            <w:shd w:val="clear" w:color="auto" w:fill="DBE5F1"/>
            <w:noWrap/>
            <w:tcMar>
              <w:top w:w="15" w:type="dxa"/>
              <w:left w:w="15" w:type="dxa"/>
              <w:right w:w="15" w:type="dxa"/>
            </w:tcMar>
            <w:vAlign w:val="center"/>
          </w:tcPr>
          <w:p w14:paraId="2E4F9EB1" w14:textId="77777777" w:rsidR="00892BCE" w:rsidRDefault="00892BCE">
            <w:pPr>
              <w:ind w:firstLineChars="0" w:firstLine="0"/>
              <w:jc w:val="center"/>
              <w:textAlignment w:val="center"/>
              <w:rPr>
                <w:rFonts w:hint="eastAsia"/>
                <w:sz w:val="20"/>
                <w:szCs w:val="22"/>
              </w:rPr>
            </w:pPr>
          </w:p>
        </w:tc>
        <w:tc>
          <w:tcPr>
            <w:tcW w:w="554" w:type="dxa"/>
            <w:shd w:val="clear" w:color="auto" w:fill="DBE5F1"/>
            <w:noWrap/>
            <w:tcMar>
              <w:top w:w="15" w:type="dxa"/>
              <w:left w:w="15" w:type="dxa"/>
              <w:right w:w="15" w:type="dxa"/>
            </w:tcMar>
            <w:vAlign w:val="center"/>
          </w:tcPr>
          <w:p w14:paraId="3F87B4D6" w14:textId="77777777" w:rsidR="00892BCE" w:rsidRDefault="00892BCE">
            <w:pPr>
              <w:ind w:firstLineChars="0" w:firstLine="0"/>
              <w:jc w:val="center"/>
              <w:textAlignment w:val="center"/>
              <w:rPr>
                <w:rFonts w:hint="eastAsia"/>
                <w:sz w:val="20"/>
                <w:szCs w:val="22"/>
              </w:rPr>
            </w:pPr>
          </w:p>
        </w:tc>
        <w:tc>
          <w:tcPr>
            <w:tcW w:w="789" w:type="dxa"/>
            <w:shd w:val="clear" w:color="auto" w:fill="DBE5F1"/>
            <w:noWrap/>
            <w:tcMar>
              <w:top w:w="15" w:type="dxa"/>
              <w:left w:w="15" w:type="dxa"/>
              <w:right w:w="15" w:type="dxa"/>
            </w:tcMar>
            <w:vAlign w:val="center"/>
          </w:tcPr>
          <w:p w14:paraId="543139A0" w14:textId="77777777" w:rsidR="00892BCE" w:rsidRDefault="00000000">
            <w:pPr>
              <w:ind w:firstLineChars="0" w:firstLine="0"/>
              <w:jc w:val="center"/>
              <w:textAlignment w:val="center"/>
              <w:rPr>
                <w:rFonts w:hint="eastAsia"/>
                <w:sz w:val="20"/>
                <w:szCs w:val="22"/>
              </w:rPr>
            </w:pPr>
            <w:r>
              <w:rPr>
                <w:rFonts w:cs="宋体" w:hint="eastAsia"/>
                <w:color w:val="000000"/>
                <w:sz w:val="21"/>
                <w:szCs w:val="22"/>
                <w:lang w:bidi="ar"/>
              </w:rPr>
              <w:t>28</w:t>
            </w:r>
          </w:p>
        </w:tc>
      </w:tr>
      <w:tr w:rsidR="00892BCE" w14:paraId="110487A7" w14:textId="77777777">
        <w:trPr>
          <w:trHeight w:val="437"/>
          <w:jc w:val="center"/>
        </w:trPr>
        <w:tc>
          <w:tcPr>
            <w:tcW w:w="749" w:type="dxa"/>
            <w:shd w:val="clear" w:color="auto" w:fill="DBE5F1"/>
            <w:noWrap/>
            <w:tcMar>
              <w:top w:w="15" w:type="dxa"/>
              <w:left w:w="15" w:type="dxa"/>
              <w:right w:w="15" w:type="dxa"/>
            </w:tcMar>
            <w:vAlign w:val="center"/>
          </w:tcPr>
          <w:p w14:paraId="6AE0D7E5" w14:textId="77777777" w:rsidR="00892BCE" w:rsidRDefault="00000000">
            <w:pPr>
              <w:ind w:firstLineChars="0" w:firstLine="0"/>
              <w:jc w:val="center"/>
              <w:rPr>
                <w:rFonts w:hint="eastAsia"/>
                <w:color w:val="000000"/>
                <w:sz w:val="22"/>
                <w:szCs w:val="22"/>
              </w:rPr>
            </w:pPr>
            <w:r>
              <w:rPr>
                <w:rFonts w:hint="eastAsia"/>
                <w:color w:val="000000"/>
                <w:sz w:val="22"/>
                <w:szCs w:val="22"/>
              </w:rPr>
              <w:t>3</w:t>
            </w:r>
          </w:p>
        </w:tc>
        <w:tc>
          <w:tcPr>
            <w:tcW w:w="1334" w:type="dxa"/>
            <w:shd w:val="clear" w:color="auto" w:fill="DBE5F1"/>
            <w:noWrap/>
            <w:tcMar>
              <w:top w:w="15" w:type="dxa"/>
              <w:left w:w="15" w:type="dxa"/>
              <w:right w:w="15" w:type="dxa"/>
            </w:tcMar>
            <w:vAlign w:val="center"/>
          </w:tcPr>
          <w:p w14:paraId="4EC76619" w14:textId="77777777" w:rsidR="00892BCE" w:rsidRDefault="00000000">
            <w:pPr>
              <w:ind w:firstLineChars="0" w:firstLine="0"/>
              <w:rPr>
                <w:rFonts w:hint="eastAsia"/>
                <w:sz w:val="22"/>
                <w:szCs w:val="22"/>
              </w:rPr>
            </w:pPr>
            <w:r>
              <w:rPr>
                <w:rFonts w:hint="eastAsia"/>
                <w:color w:val="000000"/>
                <w:sz w:val="22"/>
                <w:szCs w:val="22"/>
              </w:rPr>
              <w:t>小文</w:t>
            </w:r>
            <w:proofErr w:type="gramStart"/>
            <w:r>
              <w:rPr>
                <w:rFonts w:hint="eastAsia"/>
                <w:color w:val="000000"/>
                <w:sz w:val="22"/>
                <w:szCs w:val="22"/>
              </w:rPr>
              <w:t>岙</w:t>
            </w:r>
            <w:proofErr w:type="gramEnd"/>
            <w:r>
              <w:rPr>
                <w:rFonts w:hint="eastAsia"/>
                <w:color w:val="000000"/>
                <w:sz w:val="22"/>
                <w:szCs w:val="22"/>
              </w:rPr>
              <w:t>桥</w:t>
            </w:r>
          </w:p>
        </w:tc>
        <w:tc>
          <w:tcPr>
            <w:tcW w:w="687" w:type="dxa"/>
            <w:shd w:val="clear" w:color="auto" w:fill="DBE5F1"/>
            <w:noWrap/>
            <w:tcMar>
              <w:top w:w="15" w:type="dxa"/>
              <w:left w:w="15" w:type="dxa"/>
              <w:right w:w="15" w:type="dxa"/>
            </w:tcMar>
            <w:vAlign w:val="center"/>
          </w:tcPr>
          <w:p w14:paraId="52A4BB4D" w14:textId="77777777" w:rsidR="00892BCE" w:rsidRDefault="00892BCE">
            <w:pPr>
              <w:ind w:firstLineChars="0" w:firstLine="0"/>
              <w:jc w:val="center"/>
              <w:textAlignment w:val="center"/>
              <w:rPr>
                <w:rFonts w:cs="宋体" w:hint="eastAsia"/>
                <w:color w:val="000000"/>
                <w:sz w:val="21"/>
                <w:szCs w:val="22"/>
                <w:lang w:bidi="ar"/>
              </w:rPr>
            </w:pPr>
          </w:p>
        </w:tc>
        <w:tc>
          <w:tcPr>
            <w:tcW w:w="662" w:type="dxa"/>
            <w:shd w:val="clear" w:color="auto" w:fill="DBE5F1"/>
            <w:noWrap/>
            <w:tcMar>
              <w:top w:w="15" w:type="dxa"/>
              <w:left w:w="15" w:type="dxa"/>
              <w:right w:w="15" w:type="dxa"/>
            </w:tcMar>
            <w:vAlign w:val="center"/>
          </w:tcPr>
          <w:p w14:paraId="14B25A3C" w14:textId="77777777" w:rsidR="00892BCE" w:rsidRDefault="00892BCE">
            <w:pPr>
              <w:ind w:firstLineChars="0" w:firstLine="0"/>
              <w:jc w:val="center"/>
              <w:textAlignment w:val="center"/>
              <w:rPr>
                <w:rFonts w:cs="宋体" w:hint="eastAsia"/>
                <w:color w:val="000000"/>
                <w:sz w:val="21"/>
                <w:szCs w:val="22"/>
                <w:lang w:bidi="ar"/>
              </w:rPr>
            </w:pPr>
          </w:p>
        </w:tc>
        <w:tc>
          <w:tcPr>
            <w:tcW w:w="715" w:type="dxa"/>
            <w:shd w:val="clear" w:color="auto" w:fill="DBE5F1"/>
            <w:noWrap/>
            <w:tcMar>
              <w:top w:w="15" w:type="dxa"/>
              <w:left w:w="15" w:type="dxa"/>
              <w:right w:w="15" w:type="dxa"/>
            </w:tcMar>
            <w:vAlign w:val="center"/>
          </w:tcPr>
          <w:p w14:paraId="193C5A6F" w14:textId="77777777" w:rsidR="00892BCE" w:rsidRDefault="00892BCE">
            <w:pPr>
              <w:ind w:firstLineChars="0" w:firstLine="0"/>
              <w:jc w:val="center"/>
              <w:textAlignment w:val="center"/>
              <w:rPr>
                <w:rFonts w:cs="宋体" w:hint="eastAsia"/>
                <w:color w:val="000000"/>
                <w:sz w:val="21"/>
                <w:szCs w:val="22"/>
                <w:lang w:bidi="ar"/>
              </w:rPr>
            </w:pPr>
          </w:p>
        </w:tc>
        <w:tc>
          <w:tcPr>
            <w:tcW w:w="634" w:type="dxa"/>
            <w:shd w:val="clear" w:color="auto" w:fill="DBE5F1"/>
            <w:noWrap/>
            <w:tcMar>
              <w:top w:w="15" w:type="dxa"/>
              <w:left w:w="15" w:type="dxa"/>
              <w:right w:w="15" w:type="dxa"/>
            </w:tcMar>
            <w:vAlign w:val="center"/>
          </w:tcPr>
          <w:p w14:paraId="3B66155D" w14:textId="77777777" w:rsidR="00892BCE" w:rsidRDefault="00892BCE">
            <w:pPr>
              <w:ind w:firstLineChars="0" w:firstLine="0"/>
              <w:jc w:val="center"/>
              <w:textAlignment w:val="center"/>
              <w:rPr>
                <w:rFonts w:cs="宋体" w:hint="eastAsia"/>
                <w:color w:val="000000"/>
                <w:sz w:val="21"/>
                <w:szCs w:val="22"/>
                <w:lang w:bidi="ar"/>
              </w:rPr>
            </w:pPr>
          </w:p>
        </w:tc>
        <w:tc>
          <w:tcPr>
            <w:tcW w:w="630" w:type="dxa"/>
            <w:shd w:val="clear" w:color="auto" w:fill="DBE5F1"/>
            <w:noWrap/>
            <w:tcMar>
              <w:top w:w="15" w:type="dxa"/>
              <w:left w:w="15" w:type="dxa"/>
              <w:right w:w="15" w:type="dxa"/>
            </w:tcMar>
            <w:vAlign w:val="center"/>
          </w:tcPr>
          <w:p w14:paraId="564E5DBC" w14:textId="77777777" w:rsidR="00892BCE" w:rsidRDefault="00000000">
            <w:pPr>
              <w:ind w:firstLineChars="0" w:firstLine="0"/>
              <w:jc w:val="center"/>
              <w:textAlignment w:val="center"/>
              <w:rPr>
                <w:rFonts w:hint="eastAsia"/>
                <w:sz w:val="20"/>
                <w:szCs w:val="22"/>
              </w:rPr>
            </w:pPr>
            <w:r>
              <w:rPr>
                <w:rFonts w:cs="宋体" w:hint="eastAsia"/>
                <w:color w:val="000000"/>
                <w:sz w:val="21"/>
                <w:szCs w:val="22"/>
                <w:lang w:bidi="ar"/>
              </w:rPr>
              <w:t>8</w:t>
            </w:r>
          </w:p>
        </w:tc>
        <w:tc>
          <w:tcPr>
            <w:tcW w:w="719" w:type="dxa"/>
            <w:shd w:val="clear" w:color="auto" w:fill="DBE5F1"/>
            <w:noWrap/>
            <w:tcMar>
              <w:top w:w="15" w:type="dxa"/>
              <w:left w:w="15" w:type="dxa"/>
              <w:right w:w="15" w:type="dxa"/>
            </w:tcMar>
            <w:vAlign w:val="center"/>
          </w:tcPr>
          <w:p w14:paraId="176EE40B" w14:textId="77777777" w:rsidR="00892BCE" w:rsidRDefault="00000000">
            <w:pPr>
              <w:ind w:firstLineChars="0" w:firstLine="0"/>
              <w:jc w:val="center"/>
              <w:textAlignment w:val="center"/>
              <w:rPr>
                <w:rFonts w:hint="eastAsia"/>
                <w:sz w:val="20"/>
                <w:szCs w:val="22"/>
              </w:rPr>
            </w:pPr>
            <w:r>
              <w:rPr>
                <w:rFonts w:cs="宋体" w:hint="eastAsia"/>
                <w:color w:val="000000"/>
                <w:sz w:val="21"/>
                <w:szCs w:val="22"/>
                <w:lang w:bidi="ar"/>
              </w:rPr>
              <w:t>20</w:t>
            </w:r>
          </w:p>
        </w:tc>
        <w:tc>
          <w:tcPr>
            <w:tcW w:w="700" w:type="dxa"/>
            <w:shd w:val="clear" w:color="auto" w:fill="DBE5F1"/>
            <w:noWrap/>
            <w:tcMar>
              <w:top w:w="15" w:type="dxa"/>
              <w:left w:w="15" w:type="dxa"/>
              <w:right w:w="15" w:type="dxa"/>
            </w:tcMar>
            <w:vAlign w:val="center"/>
          </w:tcPr>
          <w:p w14:paraId="142F3F4F" w14:textId="77777777" w:rsidR="00892BCE" w:rsidRDefault="00892BCE">
            <w:pPr>
              <w:ind w:firstLineChars="0" w:firstLine="0"/>
              <w:jc w:val="center"/>
              <w:textAlignment w:val="center"/>
              <w:rPr>
                <w:rFonts w:hint="eastAsia"/>
                <w:sz w:val="20"/>
                <w:szCs w:val="22"/>
              </w:rPr>
            </w:pPr>
          </w:p>
        </w:tc>
        <w:tc>
          <w:tcPr>
            <w:tcW w:w="649" w:type="dxa"/>
            <w:shd w:val="clear" w:color="auto" w:fill="DBE5F1"/>
            <w:noWrap/>
            <w:tcMar>
              <w:top w:w="15" w:type="dxa"/>
              <w:left w:w="15" w:type="dxa"/>
              <w:right w:w="15" w:type="dxa"/>
            </w:tcMar>
            <w:vAlign w:val="center"/>
          </w:tcPr>
          <w:p w14:paraId="739C6DD9" w14:textId="77777777" w:rsidR="00892BCE" w:rsidRDefault="00892BCE">
            <w:pPr>
              <w:ind w:firstLineChars="0" w:firstLine="0"/>
              <w:jc w:val="center"/>
              <w:textAlignment w:val="center"/>
              <w:rPr>
                <w:rFonts w:hint="eastAsia"/>
                <w:sz w:val="20"/>
                <w:szCs w:val="22"/>
              </w:rPr>
            </w:pPr>
          </w:p>
        </w:tc>
        <w:tc>
          <w:tcPr>
            <w:tcW w:w="796" w:type="dxa"/>
            <w:shd w:val="clear" w:color="auto" w:fill="DBE5F1"/>
            <w:noWrap/>
            <w:tcMar>
              <w:top w:w="15" w:type="dxa"/>
              <w:left w:w="15" w:type="dxa"/>
              <w:right w:w="15" w:type="dxa"/>
            </w:tcMar>
            <w:vAlign w:val="center"/>
          </w:tcPr>
          <w:p w14:paraId="532F07DB" w14:textId="77777777" w:rsidR="00892BCE" w:rsidRDefault="00892BCE">
            <w:pPr>
              <w:ind w:firstLineChars="0" w:firstLine="0"/>
              <w:jc w:val="center"/>
              <w:textAlignment w:val="center"/>
              <w:rPr>
                <w:rFonts w:hint="eastAsia"/>
                <w:sz w:val="20"/>
                <w:szCs w:val="22"/>
              </w:rPr>
            </w:pPr>
          </w:p>
        </w:tc>
        <w:tc>
          <w:tcPr>
            <w:tcW w:w="554" w:type="dxa"/>
            <w:shd w:val="clear" w:color="auto" w:fill="DBE5F1"/>
            <w:noWrap/>
            <w:tcMar>
              <w:top w:w="15" w:type="dxa"/>
              <w:left w:w="15" w:type="dxa"/>
              <w:right w:w="15" w:type="dxa"/>
            </w:tcMar>
            <w:vAlign w:val="center"/>
          </w:tcPr>
          <w:p w14:paraId="4E4D374C" w14:textId="77777777" w:rsidR="00892BCE" w:rsidRDefault="00892BCE">
            <w:pPr>
              <w:ind w:firstLineChars="0" w:firstLine="0"/>
              <w:jc w:val="center"/>
              <w:textAlignment w:val="center"/>
              <w:rPr>
                <w:rFonts w:hint="eastAsia"/>
                <w:sz w:val="20"/>
                <w:szCs w:val="22"/>
              </w:rPr>
            </w:pPr>
          </w:p>
        </w:tc>
        <w:tc>
          <w:tcPr>
            <w:tcW w:w="789" w:type="dxa"/>
            <w:shd w:val="clear" w:color="auto" w:fill="DBE5F1"/>
            <w:noWrap/>
            <w:tcMar>
              <w:top w:w="15" w:type="dxa"/>
              <w:left w:w="15" w:type="dxa"/>
              <w:right w:w="15" w:type="dxa"/>
            </w:tcMar>
            <w:vAlign w:val="center"/>
          </w:tcPr>
          <w:p w14:paraId="034F372E" w14:textId="77777777" w:rsidR="00892BCE" w:rsidRDefault="00000000">
            <w:pPr>
              <w:ind w:firstLineChars="0" w:firstLine="0"/>
              <w:jc w:val="center"/>
              <w:textAlignment w:val="center"/>
              <w:rPr>
                <w:rFonts w:cs="宋体" w:hint="eastAsia"/>
                <w:color w:val="000000"/>
                <w:sz w:val="21"/>
                <w:szCs w:val="22"/>
                <w:lang w:bidi="ar"/>
              </w:rPr>
            </w:pPr>
            <w:r>
              <w:rPr>
                <w:rFonts w:cs="宋体" w:hint="eastAsia"/>
                <w:color w:val="000000"/>
                <w:sz w:val="21"/>
                <w:szCs w:val="22"/>
                <w:lang w:bidi="ar"/>
              </w:rPr>
              <w:t>28</w:t>
            </w:r>
          </w:p>
        </w:tc>
      </w:tr>
      <w:tr w:rsidR="00892BCE" w14:paraId="799F6AB8" w14:textId="77777777">
        <w:trPr>
          <w:trHeight w:val="437"/>
          <w:jc w:val="center"/>
        </w:trPr>
        <w:tc>
          <w:tcPr>
            <w:tcW w:w="749" w:type="dxa"/>
            <w:shd w:val="clear" w:color="auto" w:fill="DBE5F1"/>
            <w:noWrap/>
            <w:tcMar>
              <w:top w:w="15" w:type="dxa"/>
              <w:left w:w="15" w:type="dxa"/>
              <w:right w:w="15" w:type="dxa"/>
            </w:tcMar>
            <w:vAlign w:val="center"/>
          </w:tcPr>
          <w:p w14:paraId="75D4BE06" w14:textId="77777777" w:rsidR="00892BCE" w:rsidRDefault="00000000">
            <w:pPr>
              <w:ind w:firstLineChars="0" w:firstLine="0"/>
              <w:jc w:val="center"/>
              <w:rPr>
                <w:rFonts w:hint="eastAsia"/>
                <w:color w:val="000000"/>
                <w:sz w:val="22"/>
                <w:szCs w:val="22"/>
              </w:rPr>
            </w:pPr>
            <w:r>
              <w:rPr>
                <w:rFonts w:hint="eastAsia"/>
                <w:color w:val="000000"/>
                <w:sz w:val="22"/>
                <w:szCs w:val="22"/>
              </w:rPr>
              <w:t>4</w:t>
            </w:r>
          </w:p>
        </w:tc>
        <w:tc>
          <w:tcPr>
            <w:tcW w:w="1334" w:type="dxa"/>
            <w:shd w:val="clear" w:color="auto" w:fill="DBE5F1"/>
            <w:noWrap/>
            <w:tcMar>
              <w:top w:w="15" w:type="dxa"/>
              <w:left w:w="15" w:type="dxa"/>
              <w:right w:w="15" w:type="dxa"/>
            </w:tcMar>
            <w:vAlign w:val="center"/>
          </w:tcPr>
          <w:p w14:paraId="7D8AF166" w14:textId="77777777" w:rsidR="00892BCE" w:rsidRDefault="00000000">
            <w:pPr>
              <w:ind w:firstLineChars="0" w:firstLine="0"/>
              <w:rPr>
                <w:rFonts w:hint="eastAsia"/>
                <w:sz w:val="22"/>
                <w:szCs w:val="22"/>
              </w:rPr>
            </w:pPr>
            <w:r>
              <w:rPr>
                <w:rFonts w:hint="eastAsia"/>
                <w:color w:val="000000"/>
                <w:sz w:val="22"/>
                <w:szCs w:val="22"/>
              </w:rPr>
              <w:t>风吹</w:t>
            </w:r>
            <w:proofErr w:type="gramStart"/>
            <w:r>
              <w:rPr>
                <w:rFonts w:hint="eastAsia"/>
                <w:color w:val="000000"/>
                <w:sz w:val="22"/>
                <w:szCs w:val="22"/>
              </w:rPr>
              <w:t>岙</w:t>
            </w:r>
            <w:proofErr w:type="gramEnd"/>
            <w:r>
              <w:rPr>
                <w:rFonts w:hint="eastAsia"/>
                <w:color w:val="000000"/>
                <w:sz w:val="22"/>
                <w:szCs w:val="22"/>
              </w:rPr>
              <w:t>1号桥</w:t>
            </w:r>
          </w:p>
        </w:tc>
        <w:tc>
          <w:tcPr>
            <w:tcW w:w="687" w:type="dxa"/>
            <w:shd w:val="clear" w:color="auto" w:fill="DBE5F1"/>
            <w:noWrap/>
            <w:tcMar>
              <w:top w:w="15" w:type="dxa"/>
              <w:left w:w="15" w:type="dxa"/>
              <w:right w:w="15" w:type="dxa"/>
            </w:tcMar>
            <w:vAlign w:val="center"/>
          </w:tcPr>
          <w:p w14:paraId="565BD4C2" w14:textId="77777777" w:rsidR="00892BCE" w:rsidRDefault="00892BCE">
            <w:pPr>
              <w:ind w:firstLineChars="0" w:firstLine="0"/>
              <w:jc w:val="center"/>
              <w:textAlignment w:val="center"/>
              <w:rPr>
                <w:rFonts w:cs="宋体" w:hint="eastAsia"/>
                <w:color w:val="000000"/>
                <w:sz w:val="21"/>
                <w:szCs w:val="22"/>
                <w:lang w:bidi="ar"/>
              </w:rPr>
            </w:pPr>
          </w:p>
        </w:tc>
        <w:tc>
          <w:tcPr>
            <w:tcW w:w="662" w:type="dxa"/>
            <w:shd w:val="clear" w:color="auto" w:fill="DBE5F1"/>
            <w:noWrap/>
            <w:tcMar>
              <w:top w:w="15" w:type="dxa"/>
              <w:left w:w="15" w:type="dxa"/>
              <w:right w:w="15" w:type="dxa"/>
            </w:tcMar>
            <w:vAlign w:val="center"/>
          </w:tcPr>
          <w:p w14:paraId="1BFDF650" w14:textId="77777777" w:rsidR="00892BCE" w:rsidRDefault="00892BCE">
            <w:pPr>
              <w:ind w:firstLineChars="0" w:firstLine="0"/>
              <w:jc w:val="center"/>
              <w:textAlignment w:val="center"/>
              <w:rPr>
                <w:rFonts w:cs="宋体" w:hint="eastAsia"/>
                <w:color w:val="000000"/>
                <w:sz w:val="21"/>
                <w:szCs w:val="22"/>
                <w:lang w:bidi="ar"/>
              </w:rPr>
            </w:pPr>
          </w:p>
        </w:tc>
        <w:tc>
          <w:tcPr>
            <w:tcW w:w="715" w:type="dxa"/>
            <w:shd w:val="clear" w:color="auto" w:fill="DBE5F1"/>
            <w:noWrap/>
            <w:tcMar>
              <w:top w:w="15" w:type="dxa"/>
              <w:left w:w="15" w:type="dxa"/>
              <w:right w:w="15" w:type="dxa"/>
            </w:tcMar>
            <w:vAlign w:val="center"/>
          </w:tcPr>
          <w:p w14:paraId="78DF1AC0" w14:textId="77777777" w:rsidR="00892BCE" w:rsidRDefault="00892BCE">
            <w:pPr>
              <w:ind w:firstLineChars="0" w:firstLine="0"/>
              <w:jc w:val="center"/>
              <w:textAlignment w:val="center"/>
              <w:rPr>
                <w:rFonts w:cs="宋体" w:hint="eastAsia"/>
                <w:color w:val="000000"/>
                <w:sz w:val="21"/>
                <w:szCs w:val="22"/>
                <w:lang w:bidi="ar"/>
              </w:rPr>
            </w:pPr>
          </w:p>
        </w:tc>
        <w:tc>
          <w:tcPr>
            <w:tcW w:w="634" w:type="dxa"/>
            <w:shd w:val="clear" w:color="auto" w:fill="DBE5F1"/>
            <w:noWrap/>
            <w:tcMar>
              <w:top w:w="15" w:type="dxa"/>
              <w:left w:w="15" w:type="dxa"/>
              <w:right w:w="15" w:type="dxa"/>
            </w:tcMar>
            <w:vAlign w:val="center"/>
          </w:tcPr>
          <w:p w14:paraId="221220BA" w14:textId="77777777" w:rsidR="00892BCE" w:rsidRDefault="00892BCE">
            <w:pPr>
              <w:ind w:firstLineChars="0" w:firstLine="0"/>
              <w:jc w:val="center"/>
              <w:textAlignment w:val="center"/>
              <w:rPr>
                <w:rFonts w:cs="宋体" w:hint="eastAsia"/>
                <w:color w:val="000000"/>
                <w:sz w:val="21"/>
                <w:szCs w:val="22"/>
                <w:lang w:bidi="ar"/>
              </w:rPr>
            </w:pPr>
          </w:p>
        </w:tc>
        <w:tc>
          <w:tcPr>
            <w:tcW w:w="630" w:type="dxa"/>
            <w:shd w:val="clear" w:color="auto" w:fill="DBE5F1"/>
            <w:noWrap/>
            <w:tcMar>
              <w:top w:w="15" w:type="dxa"/>
              <w:left w:w="15" w:type="dxa"/>
              <w:right w:w="15" w:type="dxa"/>
            </w:tcMar>
            <w:vAlign w:val="center"/>
          </w:tcPr>
          <w:p w14:paraId="2C7E457B" w14:textId="77777777" w:rsidR="00892BCE" w:rsidRDefault="00000000">
            <w:pPr>
              <w:ind w:firstLineChars="0" w:firstLine="0"/>
              <w:jc w:val="center"/>
              <w:textAlignment w:val="center"/>
              <w:rPr>
                <w:rFonts w:hint="eastAsia"/>
                <w:sz w:val="20"/>
                <w:szCs w:val="22"/>
              </w:rPr>
            </w:pPr>
            <w:r>
              <w:rPr>
                <w:rFonts w:cs="宋体" w:hint="eastAsia"/>
                <w:color w:val="000000"/>
                <w:sz w:val="21"/>
                <w:szCs w:val="22"/>
                <w:lang w:bidi="ar"/>
              </w:rPr>
              <w:t>4</w:t>
            </w:r>
          </w:p>
        </w:tc>
        <w:tc>
          <w:tcPr>
            <w:tcW w:w="719" w:type="dxa"/>
            <w:shd w:val="clear" w:color="auto" w:fill="DBE5F1"/>
            <w:noWrap/>
            <w:tcMar>
              <w:top w:w="15" w:type="dxa"/>
              <w:left w:w="15" w:type="dxa"/>
              <w:right w:w="15" w:type="dxa"/>
            </w:tcMar>
            <w:vAlign w:val="center"/>
          </w:tcPr>
          <w:p w14:paraId="033C4539" w14:textId="77777777" w:rsidR="00892BCE" w:rsidRDefault="00000000">
            <w:pPr>
              <w:ind w:firstLineChars="0" w:firstLine="0"/>
              <w:jc w:val="center"/>
              <w:textAlignment w:val="center"/>
              <w:rPr>
                <w:rFonts w:hint="eastAsia"/>
                <w:sz w:val="20"/>
                <w:szCs w:val="22"/>
              </w:rPr>
            </w:pPr>
            <w:r>
              <w:rPr>
                <w:rFonts w:cs="宋体" w:hint="eastAsia"/>
                <w:color w:val="000000"/>
                <w:sz w:val="21"/>
                <w:szCs w:val="22"/>
                <w:lang w:bidi="ar"/>
              </w:rPr>
              <w:t>14</w:t>
            </w:r>
          </w:p>
        </w:tc>
        <w:tc>
          <w:tcPr>
            <w:tcW w:w="700" w:type="dxa"/>
            <w:shd w:val="clear" w:color="auto" w:fill="DBE5F1"/>
            <w:noWrap/>
            <w:tcMar>
              <w:top w:w="15" w:type="dxa"/>
              <w:left w:w="15" w:type="dxa"/>
              <w:right w:w="15" w:type="dxa"/>
            </w:tcMar>
            <w:vAlign w:val="center"/>
          </w:tcPr>
          <w:p w14:paraId="3A383E66" w14:textId="77777777" w:rsidR="00892BCE" w:rsidRDefault="00892BCE">
            <w:pPr>
              <w:ind w:firstLineChars="0" w:firstLine="0"/>
              <w:jc w:val="center"/>
              <w:textAlignment w:val="center"/>
              <w:rPr>
                <w:rFonts w:hint="eastAsia"/>
                <w:sz w:val="20"/>
                <w:szCs w:val="22"/>
              </w:rPr>
            </w:pPr>
          </w:p>
        </w:tc>
        <w:tc>
          <w:tcPr>
            <w:tcW w:w="649" w:type="dxa"/>
            <w:shd w:val="clear" w:color="auto" w:fill="DBE5F1"/>
            <w:noWrap/>
            <w:tcMar>
              <w:top w:w="15" w:type="dxa"/>
              <w:left w:w="15" w:type="dxa"/>
              <w:right w:w="15" w:type="dxa"/>
            </w:tcMar>
            <w:vAlign w:val="center"/>
          </w:tcPr>
          <w:p w14:paraId="1ABEACB8" w14:textId="77777777" w:rsidR="00892BCE" w:rsidRDefault="00892BCE">
            <w:pPr>
              <w:ind w:firstLineChars="0" w:firstLine="0"/>
              <w:jc w:val="center"/>
              <w:textAlignment w:val="center"/>
              <w:rPr>
                <w:rFonts w:hint="eastAsia"/>
                <w:sz w:val="20"/>
                <w:szCs w:val="22"/>
              </w:rPr>
            </w:pPr>
          </w:p>
        </w:tc>
        <w:tc>
          <w:tcPr>
            <w:tcW w:w="796" w:type="dxa"/>
            <w:shd w:val="clear" w:color="auto" w:fill="DBE5F1"/>
            <w:noWrap/>
            <w:tcMar>
              <w:top w:w="15" w:type="dxa"/>
              <w:left w:w="15" w:type="dxa"/>
              <w:right w:w="15" w:type="dxa"/>
            </w:tcMar>
            <w:vAlign w:val="center"/>
          </w:tcPr>
          <w:p w14:paraId="1FF4DB46" w14:textId="77777777" w:rsidR="00892BCE" w:rsidRDefault="00892BCE">
            <w:pPr>
              <w:ind w:firstLineChars="0" w:firstLine="0"/>
              <w:jc w:val="center"/>
              <w:textAlignment w:val="center"/>
              <w:rPr>
                <w:rFonts w:hint="eastAsia"/>
                <w:sz w:val="20"/>
                <w:szCs w:val="22"/>
              </w:rPr>
            </w:pPr>
          </w:p>
        </w:tc>
        <w:tc>
          <w:tcPr>
            <w:tcW w:w="554" w:type="dxa"/>
            <w:shd w:val="clear" w:color="auto" w:fill="DBE5F1"/>
            <w:noWrap/>
            <w:tcMar>
              <w:top w:w="15" w:type="dxa"/>
              <w:left w:w="15" w:type="dxa"/>
              <w:right w:w="15" w:type="dxa"/>
            </w:tcMar>
            <w:vAlign w:val="center"/>
          </w:tcPr>
          <w:p w14:paraId="0F8CCA66" w14:textId="77777777" w:rsidR="00892BCE" w:rsidRDefault="00892BCE">
            <w:pPr>
              <w:ind w:firstLineChars="0" w:firstLine="0"/>
              <w:jc w:val="center"/>
              <w:textAlignment w:val="center"/>
              <w:rPr>
                <w:rFonts w:hint="eastAsia"/>
                <w:sz w:val="20"/>
                <w:szCs w:val="22"/>
              </w:rPr>
            </w:pPr>
          </w:p>
        </w:tc>
        <w:tc>
          <w:tcPr>
            <w:tcW w:w="789" w:type="dxa"/>
            <w:shd w:val="clear" w:color="auto" w:fill="DBE5F1"/>
            <w:noWrap/>
            <w:tcMar>
              <w:top w:w="15" w:type="dxa"/>
              <w:left w:w="15" w:type="dxa"/>
              <w:right w:w="15" w:type="dxa"/>
            </w:tcMar>
            <w:vAlign w:val="center"/>
          </w:tcPr>
          <w:p w14:paraId="273D66D9" w14:textId="77777777" w:rsidR="00892BCE" w:rsidRDefault="00000000">
            <w:pPr>
              <w:ind w:firstLineChars="0" w:firstLine="0"/>
              <w:jc w:val="center"/>
              <w:textAlignment w:val="center"/>
              <w:rPr>
                <w:rFonts w:cs="宋体" w:hint="eastAsia"/>
                <w:color w:val="000000"/>
                <w:sz w:val="21"/>
                <w:szCs w:val="22"/>
                <w:lang w:bidi="ar"/>
              </w:rPr>
            </w:pPr>
            <w:r>
              <w:rPr>
                <w:rFonts w:cs="宋体" w:hint="eastAsia"/>
                <w:color w:val="000000"/>
                <w:sz w:val="21"/>
                <w:szCs w:val="22"/>
                <w:lang w:bidi="ar"/>
              </w:rPr>
              <w:t>18</w:t>
            </w:r>
          </w:p>
        </w:tc>
      </w:tr>
      <w:tr w:rsidR="00892BCE" w14:paraId="32513C82" w14:textId="77777777">
        <w:trPr>
          <w:trHeight w:val="437"/>
          <w:jc w:val="center"/>
        </w:trPr>
        <w:tc>
          <w:tcPr>
            <w:tcW w:w="749" w:type="dxa"/>
            <w:shd w:val="clear" w:color="auto" w:fill="DBE5F1"/>
            <w:noWrap/>
            <w:tcMar>
              <w:top w:w="15" w:type="dxa"/>
              <w:left w:w="15" w:type="dxa"/>
              <w:right w:w="15" w:type="dxa"/>
            </w:tcMar>
            <w:vAlign w:val="center"/>
          </w:tcPr>
          <w:p w14:paraId="73CE1784" w14:textId="77777777" w:rsidR="00892BCE" w:rsidRDefault="00000000">
            <w:pPr>
              <w:ind w:firstLineChars="0" w:firstLine="0"/>
              <w:jc w:val="center"/>
              <w:rPr>
                <w:rFonts w:hint="eastAsia"/>
                <w:color w:val="000000"/>
                <w:sz w:val="22"/>
                <w:szCs w:val="22"/>
              </w:rPr>
            </w:pPr>
            <w:r>
              <w:rPr>
                <w:rFonts w:hint="eastAsia"/>
                <w:color w:val="000000"/>
                <w:sz w:val="22"/>
                <w:szCs w:val="22"/>
              </w:rPr>
              <w:t>5</w:t>
            </w:r>
          </w:p>
        </w:tc>
        <w:tc>
          <w:tcPr>
            <w:tcW w:w="1334" w:type="dxa"/>
            <w:shd w:val="clear" w:color="auto" w:fill="DBE5F1"/>
            <w:noWrap/>
            <w:tcMar>
              <w:top w:w="15" w:type="dxa"/>
              <w:left w:w="15" w:type="dxa"/>
              <w:right w:w="15" w:type="dxa"/>
            </w:tcMar>
            <w:vAlign w:val="center"/>
          </w:tcPr>
          <w:p w14:paraId="44691AC3" w14:textId="77777777" w:rsidR="00892BCE" w:rsidRDefault="00000000">
            <w:pPr>
              <w:ind w:firstLineChars="0" w:firstLine="0"/>
              <w:rPr>
                <w:rFonts w:hint="eastAsia"/>
                <w:sz w:val="22"/>
                <w:szCs w:val="22"/>
              </w:rPr>
            </w:pPr>
            <w:r>
              <w:rPr>
                <w:rFonts w:hint="eastAsia"/>
                <w:color w:val="000000"/>
                <w:sz w:val="22"/>
                <w:szCs w:val="22"/>
              </w:rPr>
              <w:t>风吹</w:t>
            </w:r>
            <w:proofErr w:type="gramStart"/>
            <w:r>
              <w:rPr>
                <w:rFonts w:hint="eastAsia"/>
                <w:color w:val="000000"/>
                <w:sz w:val="22"/>
                <w:szCs w:val="22"/>
              </w:rPr>
              <w:t>岙</w:t>
            </w:r>
            <w:proofErr w:type="gramEnd"/>
            <w:r>
              <w:rPr>
                <w:rFonts w:hint="eastAsia"/>
                <w:color w:val="000000"/>
                <w:sz w:val="22"/>
                <w:szCs w:val="22"/>
              </w:rPr>
              <w:t>2号桥</w:t>
            </w:r>
          </w:p>
        </w:tc>
        <w:tc>
          <w:tcPr>
            <w:tcW w:w="687" w:type="dxa"/>
            <w:shd w:val="clear" w:color="auto" w:fill="DBE5F1"/>
            <w:noWrap/>
            <w:tcMar>
              <w:top w:w="15" w:type="dxa"/>
              <w:left w:w="15" w:type="dxa"/>
              <w:right w:w="15" w:type="dxa"/>
            </w:tcMar>
            <w:vAlign w:val="center"/>
          </w:tcPr>
          <w:p w14:paraId="0F3495C4" w14:textId="77777777" w:rsidR="00892BCE" w:rsidRDefault="00892BCE">
            <w:pPr>
              <w:ind w:firstLineChars="0" w:firstLine="0"/>
              <w:jc w:val="center"/>
              <w:textAlignment w:val="center"/>
              <w:rPr>
                <w:rFonts w:cs="宋体" w:hint="eastAsia"/>
                <w:color w:val="000000"/>
                <w:sz w:val="21"/>
                <w:szCs w:val="22"/>
                <w:lang w:bidi="ar"/>
              </w:rPr>
            </w:pPr>
          </w:p>
        </w:tc>
        <w:tc>
          <w:tcPr>
            <w:tcW w:w="662" w:type="dxa"/>
            <w:shd w:val="clear" w:color="auto" w:fill="DBE5F1"/>
            <w:noWrap/>
            <w:tcMar>
              <w:top w:w="15" w:type="dxa"/>
              <w:left w:w="15" w:type="dxa"/>
              <w:right w:w="15" w:type="dxa"/>
            </w:tcMar>
            <w:vAlign w:val="center"/>
          </w:tcPr>
          <w:p w14:paraId="6F623B65" w14:textId="77777777" w:rsidR="00892BCE" w:rsidRDefault="00892BCE">
            <w:pPr>
              <w:ind w:firstLineChars="0" w:firstLine="0"/>
              <w:jc w:val="center"/>
              <w:textAlignment w:val="center"/>
              <w:rPr>
                <w:rFonts w:cs="宋体" w:hint="eastAsia"/>
                <w:color w:val="000000"/>
                <w:sz w:val="21"/>
                <w:szCs w:val="22"/>
                <w:lang w:bidi="ar"/>
              </w:rPr>
            </w:pPr>
          </w:p>
        </w:tc>
        <w:tc>
          <w:tcPr>
            <w:tcW w:w="715" w:type="dxa"/>
            <w:shd w:val="clear" w:color="auto" w:fill="DBE5F1"/>
            <w:noWrap/>
            <w:tcMar>
              <w:top w:w="15" w:type="dxa"/>
              <w:left w:w="15" w:type="dxa"/>
              <w:right w:w="15" w:type="dxa"/>
            </w:tcMar>
            <w:vAlign w:val="center"/>
          </w:tcPr>
          <w:p w14:paraId="268D7E90" w14:textId="77777777" w:rsidR="00892BCE" w:rsidRDefault="00892BCE">
            <w:pPr>
              <w:ind w:firstLineChars="0" w:firstLine="0"/>
              <w:jc w:val="center"/>
              <w:textAlignment w:val="center"/>
              <w:rPr>
                <w:rFonts w:cs="宋体" w:hint="eastAsia"/>
                <w:color w:val="000000"/>
                <w:sz w:val="21"/>
                <w:szCs w:val="22"/>
                <w:lang w:bidi="ar"/>
              </w:rPr>
            </w:pPr>
          </w:p>
        </w:tc>
        <w:tc>
          <w:tcPr>
            <w:tcW w:w="634" w:type="dxa"/>
            <w:shd w:val="clear" w:color="auto" w:fill="DBE5F1"/>
            <w:noWrap/>
            <w:tcMar>
              <w:top w:w="15" w:type="dxa"/>
              <w:left w:w="15" w:type="dxa"/>
              <w:right w:w="15" w:type="dxa"/>
            </w:tcMar>
            <w:vAlign w:val="center"/>
          </w:tcPr>
          <w:p w14:paraId="1D3D314F" w14:textId="77777777" w:rsidR="00892BCE" w:rsidRDefault="00892BCE">
            <w:pPr>
              <w:ind w:firstLineChars="0" w:firstLine="0"/>
              <w:jc w:val="center"/>
              <w:textAlignment w:val="center"/>
              <w:rPr>
                <w:rFonts w:cs="宋体" w:hint="eastAsia"/>
                <w:color w:val="000000"/>
                <w:sz w:val="21"/>
                <w:szCs w:val="22"/>
                <w:lang w:bidi="ar"/>
              </w:rPr>
            </w:pPr>
          </w:p>
        </w:tc>
        <w:tc>
          <w:tcPr>
            <w:tcW w:w="630" w:type="dxa"/>
            <w:shd w:val="clear" w:color="auto" w:fill="DBE5F1"/>
            <w:noWrap/>
            <w:tcMar>
              <w:top w:w="15" w:type="dxa"/>
              <w:left w:w="15" w:type="dxa"/>
              <w:right w:w="15" w:type="dxa"/>
            </w:tcMar>
            <w:vAlign w:val="center"/>
          </w:tcPr>
          <w:p w14:paraId="4F9952C1" w14:textId="77777777" w:rsidR="00892BCE" w:rsidRDefault="00000000">
            <w:pPr>
              <w:ind w:firstLineChars="0" w:firstLine="0"/>
              <w:jc w:val="center"/>
              <w:textAlignment w:val="center"/>
              <w:rPr>
                <w:rFonts w:hint="eastAsia"/>
                <w:sz w:val="20"/>
                <w:szCs w:val="22"/>
              </w:rPr>
            </w:pPr>
            <w:r>
              <w:rPr>
                <w:rFonts w:cs="宋体" w:hint="eastAsia"/>
                <w:color w:val="000000"/>
                <w:sz w:val="21"/>
                <w:szCs w:val="22"/>
                <w:lang w:bidi="ar"/>
              </w:rPr>
              <w:t>6</w:t>
            </w:r>
          </w:p>
        </w:tc>
        <w:tc>
          <w:tcPr>
            <w:tcW w:w="719" w:type="dxa"/>
            <w:shd w:val="clear" w:color="auto" w:fill="DBE5F1"/>
            <w:noWrap/>
            <w:tcMar>
              <w:top w:w="15" w:type="dxa"/>
              <w:left w:w="15" w:type="dxa"/>
              <w:right w:w="15" w:type="dxa"/>
            </w:tcMar>
            <w:vAlign w:val="center"/>
          </w:tcPr>
          <w:p w14:paraId="480892A6" w14:textId="77777777" w:rsidR="00892BCE" w:rsidRDefault="00000000">
            <w:pPr>
              <w:ind w:firstLineChars="0" w:firstLine="0"/>
              <w:jc w:val="center"/>
              <w:textAlignment w:val="center"/>
              <w:rPr>
                <w:rFonts w:hint="eastAsia"/>
                <w:sz w:val="20"/>
                <w:szCs w:val="22"/>
              </w:rPr>
            </w:pPr>
            <w:r>
              <w:rPr>
                <w:rFonts w:cs="宋体" w:hint="eastAsia"/>
                <w:color w:val="000000"/>
                <w:sz w:val="21"/>
                <w:szCs w:val="22"/>
                <w:lang w:bidi="ar"/>
              </w:rPr>
              <w:t>21</w:t>
            </w:r>
          </w:p>
        </w:tc>
        <w:tc>
          <w:tcPr>
            <w:tcW w:w="700" w:type="dxa"/>
            <w:shd w:val="clear" w:color="auto" w:fill="DBE5F1"/>
            <w:noWrap/>
            <w:tcMar>
              <w:top w:w="15" w:type="dxa"/>
              <w:left w:w="15" w:type="dxa"/>
              <w:right w:w="15" w:type="dxa"/>
            </w:tcMar>
            <w:vAlign w:val="center"/>
          </w:tcPr>
          <w:p w14:paraId="0BEED0A9" w14:textId="77777777" w:rsidR="00892BCE" w:rsidRDefault="00892BCE">
            <w:pPr>
              <w:ind w:firstLineChars="0" w:firstLine="0"/>
              <w:jc w:val="center"/>
              <w:textAlignment w:val="center"/>
              <w:rPr>
                <w:rFonts w:hint="eastAsia"/>
                <w:sz w:val="20"/>
                <w:szCs w:val="22"/>
              </w:rPr>
            </w:pPr>
          </w:p>
        </w:tc>
        <w:tc>
          <w:tcPr>
            <w:tcW w:w="649" w:type="dxa"/>
            <w:shd w:val="clear" w:color="auto" w:fill="DBE5F1"/>
            <w:noWrap/>
            <w:tcMar>
              <w:top w:w="15" w:type="dxa"/>
              <w:left w:w="15" w:type="dxa"/>
              <w:right w:w="15" w:type="dxa"/>
            </w:tcMar>
            <w:vAlign w:val="center"/>
          </w:tcPr>
          <w:p w14:paraId="63C79B84" w14:textId="77777777" w:rsidR="00892BCE" w:rsidRDefault="00892BCE">
            <w:pPr>
              <w:ind w:firstLineChars="0" w:firstLine="0"/>
              <w:jc w:val="center"/>
              <w:textAlignment w:val="center"/>
              <w:rPr>
                <w:rFonts w:hint="eastAsia"/>
                <w:sz w:val="20"/>
                <w:szCs w:val="22"/>
              </w:rPr>
            </w:pPr>
          </w:p>
        </w:tc>
        <w:tc>
          <w:tcPr>
            <w:tcW w:w="796" w:type="dxa"/>
            <w:shd w:val="clear" w:color="auto" w:fill="DBE5F1"/>
            <w:noWrap/>
            <w:tcMar>
              <w:top w:w="15" w:type="dxa"/>
              <w:left w:w="15" w:type="dxa"/>
              <w:right w:w="15" w:type="dxa"/>
            </w:tcMar>
            <w:vAlign w:val="center"/>
          </w:tcPr>
          <w:p w14:paraId="7BA5F2A9" w14:textId="77777777" w:rsidR="00892BCE" w:rsidRDefault="00892BCE">
            <w:pPr>
              <w:ind w:firstLineChars="0" w:firstLine="0"/>
              <w:jc w:val="center"/>
              <w:textAlignment w:val="center"/>
              <w:rPr>
                <w:rFonts w:hint="eastAsia"/>
                <w:sz w:val="20"/>
                <w:szCs w:val="22"/>
              </w:rPr>
            </w:pPr>
          </w:p>
        </w:tc>
        <w:tc>
          <w:tcPr>
            <w:tcW w:w="554" w:type="dxa"/>
            <w:shd w:val="clear" w:color="auto" w:fill="DBE5F1"/>
            <w:noWrap/>
            <w:tcMar>
              <w:top w:w="15" w:type="dxa"/>
              <w:left w:w="15" w:type="dxa"/>
              <w:right w:w="15" w:type="dxa"/>
            </w:tcMar>
            <w:vAlign w:val="center"/>
          </w:tcPr>
          <w:p w14:paraId="285B4A30" w14:textId="77777777" w:rsidR="00892BCE" w:rsidRDefault="00892BCE">
            <w:pPr>
              <w:ind w:firstLineChars="0" w:firstLine="0"/>
              <w:jc w:val="center"/>
              <w:textAlignment w:val="center"/>
              <w:rPr>
                <w:rFonts w:hint="eastAsia"/>
                <w:sz w:val="20"/>
                <w:szCs w:val="22"/>
              </w:rPr>
            </w:pPr>
          </w:p>
        </w:tc>
        <w:tc>
          <w:tcPr>
            <w:tcW w:w="789" w:type="dxa"/>
            <w:shd w:val="clear" w:color="auto" w:fill="DBE5F1"/>
            <w:noWrap/>
            <w:tcMar>
              <w:top w:w="15" w:type="dxa"/>
              <w:left w:w="15" w:type="dxa"/>
              <w:right w:w="15" w:type="dxa"/>
            </w:tcMar>
            <w:vAlign w:val="center"/>
          </w:tcPr>
          <w:p w14:paraId="5139D29A" w14:textId="77777777" w:rsidR="00892BCE" w:rsidRDefault="00000000">
            <w:pPr>
              <w:ind w:firstLineChars="0" w:firstLine="0"/>
              <w:jc w:val="center"/>
              <w:textAlignment w:val="center"/>
              <w:rPr>
                <w:rFonts w:cs="宋体" w:hint="eastAsia"/>
                <w:color w:val="000000"/>
                <w:sz w:val="21"/>
                <w:szCs w:val="22"/>
                <w:lang w:bidi="ar"/>
              </w:rPr>
            </w:pPr>
            <w:r>
              <w:rPr>
                <w:rFonts w:cs="宋体" w:hint="eastAsia"/>
                <w:color w:val="000000"/>
                <w:sz w:val="21"/>
                <w:szCs w:val="22"/>
                <w:lang w:bidi="ar"/>
              </w:rPr>
              <w:t>27</w:t>
            </w:r>
          </w:p>
        </w:tc>
      </w:tr>
      <w:tr w:rsidR="00892BCE" w14:paraId="53341E50" w14:textId="77777777">
        <w:trPr>
          <w:trHeight w:val="437"/>
          <w:jc w:val="center"/>
        </w:trPr>
        <w:tc>
          <w:tcPr>
            <w:tcW w:w="749" w:type="dxa"/>
            <w:shd w:val="clear" w:color="auto" w:fill="DBE5F1"/>
            <w:noWrap/>
            <w:tcMar>
              <w:top w:w="15" w:type="dxa"/>
              <w:left w:w="15" w:type="dxa"/>
              <w:right w:w="15" w:type="dxa"/>
            </w:tcMar>
            <w:vAlign w:val="center"/>
          </w:tcPr>
          <w:p w14:paraId="718B038B" w14:textId="77777777" w:rsidR="00892BCE" w:rsidRDefault="00000000">
            <w:pPr>
              <w:ind w:firstLineChars="0" w:firstLine="0"/>
              <w:jc w:val="center"/>
              <w:rPr>
                <w:rFonts w:hint="eastAsia"/>
                <w:color w:val="000000"/>
                <w:sz w:val="22"/>
                <w:szCs w:val="22"/>
              </w:rPr>
            </w:pPr>
            <w:r>
              <w:rPr>
                <w:rFonts w:hint="eastAsia"/>
                <w:color w:val="000000"/>
                <w:sz w:val="22"/>
                <w:szCs w:val="22"/>
              </w:rPr>
              <w:t>6</w:t>
            </w:r>
          </w:p>
        </w:tc>
        <w:tc>
          <w:tcPr>
            <w:tcW w:w="1334" w:type="dxa"/>
            <w:shd w:val="clear" w:color="auto" w:fill="DBE5F1"/>
            <w:noWrap/>
            <w:tcMar>
              <w:top w:w="15" w:type="dxa"/>
              <w:left w:w="15" w:type="dxa"/>
              <w:right w:w="15" w:type="dxa"/>
            </w:tcMar>
            <w:vAlign w:val="center"/>
          </w:tcPr>
          <w:p w14:paraId="7D13CDCC" w14:textId="77777777" w:rsidR="00892BCE" w:rsidRDefault="00000000">
            <w:pPr>
              <w:ind w:firstLineChars="0" w:firstLine="0"/>
              <w:rPr>
                <w:rFonts w:hint="eastAsia"/>
                <w:sz w:val="22"/>
                <w:szCs w:val="22"/>
              </w:rPr>
            </w:pPr>
            <w:proofErr w:type="gramStart"/>
            <w:r>
              <w:rPr>
                <w:rFonts w:hint="eastAsia"/>
                <w:color w:val="000000"/>
                <w:sz w:val="22"/>
                <w:szCs w:val="22"/>
              </w:rPr>
              <w:t>白迭桥</w:t>
            </w:r>
            <w:proofErr w:type="gramEnd"/>
          </w:p>
        </w:tc>
        <w:tc>
          <w:tcPr>
            <w:tcW w:w="687" w:type="dxa"/>
            <w:shd w:val="clear" w:color="auto" w:fill="DBE5F1"/>
            <w:noWrap/>
            <w:tcMar>
              <w:top w:w="15" w:type="dxa"/>
              <w:left w:w="15" w:type="dxa"/>
              <w:right w:w="15" w:type="dxa"/>
            </w:tcMar>
            <w:vAlign w:val="center"/>
          </w:tcPr>
          <w:p w14:paraId="7BCB174C" w14:textId="77777777" w:rsidR="00892BCE" w:rsidRDefault="00892BCE">
            <w:pPr>
              <w:ind w:firstLineChars="0" w:firstLine="0"/>
              <w:jc w:val="center"/>
              <w:textAlignment w:val="center"/>
              <w:rPr>
                <w:rFonts w:cs="宋体" w:hint="eastAsia"/>
                <w:color w:val="000000"/>
                <w:sz w:val="21"/>
                <w:szCs w:val="22"/>
                <w:lang w:bidi="ar"/>
              </w:rPr>
            </w:pPr>
          </w:p>
        </w:tc>
        <w:tc>
          <w:tcPr>
            <w:tcW w:w="662" w:type="dxa"/>
            <w:shd w:val="clear" w:color="auto" w:fill="DBE5F1"/>
            <w:noWrap/>
            <w:tcMar>
              <w:top w:w="15" w:type="dxa"/>
              <w:left w:w="15" w:type="dxa"/>
              <w:right w:w="15" w:type="dxa"/>
            </w:tcMar>
            <w:vAlign w:val="center"/>
          </w:tcPr>
          <w:p w14:paraId="3949B91E" w14:textId="77777777" w:rsidR="00892BCE" w:rsidRDefault="00892BCE">
            <w:pPr>
              <w:ind w:firstLineChars="0" w:firstLine="0"/>
              <w:jc w:val="center"/>
              <w:textAlignment w:val="center"/>
              <w:rPr>
                <w:rFonts w:cs="宋体" w:hint="eastAsia"/>
                <w:color w:val="000000"/>
                <w:sz w:val="21"/>
                <w:szCs w:val="22"/>
                <w:lang w:bidi="ar"/>
              </w:rPr>
            </w:pPr>
          </w:p>
        </w:tc>
        <w:tc>
          <w:tcPr>
            <w:tcW w:w="715" w:type="dxa"/>
            <w:shd w:val="clear" w:color="auto" w:fill="DBE5F1"/>
            <w:noWrap/>
            <w:tcMar>
              <w:top w:w="15" w:type="dxa"/>
              <w:left w:w="15" w:type="dxa"/>
              <w:right w:w="15" w:type="dxa"/>
            </w:tcMar>
            <w:vAlign w:val="center"/>
          </w:tcPr>
          <w:p w14:paraId="5C4F8D23" w14:textId="77777777" w:rsidR="00892BCE" w:rsidRDefault="00000000">
            <w:pPr>
              <w:ind w:firstLineChars="0" w:firstLine="0"/>
              <w:jc w:val="center"/>
              <w:textAlignment w:val="center"/>
              <w:rPr>
                <w:rFonts w:cs="宋体" w:hint="eastAsia"/>
                <w:color w:val="000000"/>
                <w:sz w:val="21"/>
                <w:szCs w:val="22"/>
                <w:lang w:bidi="ar"/>
              </w:rPr>
            </w:pPr>
            <w:r>
              <w:rPr>
                <w:rFonts w:cs="宋体" w:hint="eastAsia"/>
                <w:color w:val="000000"/>
                <w:sz w:val="21"/>
                <w:szCs w:val="22"/>
                <w:lang w:bidi="ar"/>
              </w:rPr>
              <w:t>8</w:t>
            </w:r>
          </w:p>
        </w:tc>
        <w:tc>
          <w:tcPr>
            <w:tcW w:w="634" w:type="dxa"/>
            <w:shd w:val="clear" w:color="auto" w:fill="DBE5F1"/>
            <w:noWrap/>
            <w:tcMar>
              <w:top w:w="15" w:type="dxa"/>
              <w:left w:w="15" w:type="dxa"/>
              <w:right w:w="15" w:type="dxa"/>
            </w:tcMar>
            <w:vAlign w:val="center"/>
          </w:tcPr>
          <w:p w14:paraId="72E65E5D" w14:textId="77777777" w:rsidR="00892BCE" w:rsidRDefault="00000000">
            <w:pPr>
              <w:ind w:firstLineChars="0" w:firstLine="0"/>
              <w:jc w:val="center"/>
              <w:textAlignment w:val="center"/>
              <w:rPr>
                <w:rFonts w:cs="宋体" w:hint="eastAsia"/>
                <w:color w:val="000000"/>
                <w:sz w:val="21"/>
                <w:szCs w:val="22"/>
                <w:lang w:bidi="ar"/>
              </w:rPr>
            </w:pPr>
            <w:r>
              <w:rPr>
                <w:rFonts w:cs="宋体" w:hint="eastAsia"/>
                <w:color w:val="000000"/>
                <w:sz w:val="21"/>
                <w:szCs w:val="22"/>
                <w:lang w:bidi="ar"/>
              </w:rPr>
              <w:t>36</w:t>
            </w:r>
          </w:p>
        </w:tc>
        <w:tc>
          <w:tcPr>
            <w:tcW w:w="630" w:type="dxa"/>
            <w:shd w:val="clear" w:color="auto" w:fill="DBE5F1"/>
            <w:noWrap/>
            <w:tcMar>
              <w:top w:w="15" w:type="dxa"/>
              <w:left w:w="15" w:type="dxa"/>
              <w:right w:w="15" w:type="dxa"/>
            </w:tcMar>
            <w:vAlign w:val="center"/>
          </w:tcPr>
          <w:p w14:paraId="0ABF1026" w14:textId="77777777" w:rsidR="00892BCE" w:rsidRDefault="00892BCE">
            <w:pPr>
              <w:ind w:firstLineChars="0" w:firstLine="0"/>
              <w:jc w:val="center"/>
              <w:textAlignment w:val="center"/>
              <w:rPr>
                <w:rFonts w:hint="eastAsia"/>
                <w:sz w:val="20"/>
                <w:szCs w:val="22"/>
              </w:rPr>
            </w:pPr>
          </w:p>
        </w:tc>
        <w:tc>
          <w:tcPr>
            <w:tcW w:w="719" w:type="dxa"/>
            <w:shd w:val="clear" w:color="auto" w:fill="DBE5F1"/>
            <w:noWrap/>
            <w:tcMar>
              <w:top w:w="15" w:type="dxa"/>
              <w:left w:w="15" w:type="dxa"/>
              <w:right w:w="15" w:type="dxa"/>
            </w:tcMar>
            <w:vAlign w:val="center"/>
          </w:tcPr>
          <w:p w14:paraId="5EDB26BE" w14:textId="77777777" w:rsidR="00892BCE" w:rsidRDefault="00892BCE">
            <w:pPr>
              <w:ind w:firstLineChars="0" w:firstLine="0"/>
              <w:jc w:val="center"/>
              <w:textAlignment w:val="center"/>
              <w:rPr>
                <w:rFonts w:hint="eastAsia"/>
                <w:sz w:val="20"/>
                <w:szCs w:val="22"/>
              </w:rPr>
            </w:pPr>
          </w:p>
        </w:tc>
        <w:tc>
          <w:tcPr>
            <w:tcW w:w="700" w:type="dxa"/>
            <w:shd w:val="clear" w:color="auto" w:fill="DBE5F1"/>
            <w:noWrap/>
            <w:tcMar>
              <w:top w:w="15" w:type="dxa"/>
              <w:left w:w="15" w:type="dxa"/>
              <w:right w:w="15" w:type="dxa"/>
            </w:tcMar>
            <w:vAlign w:val="center"/>
          </w:tcPr>
          <w:p w14:paraId="186A35EC" w14:textId="77777777" w:rsidR="00892BCE" w:rsidRDefault="00892BCE">
            <w:pPr>
              <w:ind w:firstLineChars="0" w:firstLine="0"/>
              <w:jc w:val="center"/>
              <w:textAlignment w:val="center"/>
              <w:rPr>
                <w:rFonts w:hint="eastAsia"/>
                <w:sz w:val="20"/>
                <w:szCs w:val="22"/>
              </w:rPr>
            </w:pPr>
          </w:p>
        </w:tc>
        <w:tc>
          <w:tcPr>
            <w:tcW w:w="649" w:type="dxa"/>
            <w:shd w:val="clear" w:color="auto" w:fill="DBE5F1"/>
            <w:noWrap/>
            <w:tcMar>
              <w:top w:w="15" w:type="dxa"/>
              <w:left w:w="15" w:type="dxa"/>
              <w:right w:w="15" w:type="dxa"/>
            </w:tcMar>
            <w:vAlign w:val="center"/>
          </w:tcPr>
          <w:p w14:paraId="3DA34B9E" w14:textId="77777777" w:rsidR="00892BCE" w:rsidRDefault="00892BCE">
            <w:pPr>
              <w:ind w:firstLineChars="0" w:firstLine="0"/>
              <w:jc w:val="center"/>
              <w:textAlignment w:val="center"/>
              <w:rPr>
                <w:rFonts w:hint="eastAsia"/>
                <w:sz w:val="20"/>
                <w:szCs w:val="22"/>
              </w:rPr>
            </w:pPr>
          </w:p>
        </w:tc>
        <w:tc>
          <w:tcPr>
            <w:tcW w:w="796" w:type="dxa"/>
            <w:shd w:val="clear" w:color="auto" w:fill="DBE5F1"/>
            <w:noWrap/>
            <w:tcMar>
              <w:top w:w="15" w:type="dxa"/>
              <w:left w:w="15" w:type="dxa"/>
              <w:right w:w="15" w:type="dxa"/>
            </w:tcMar>
            <w:vAlign w:val="center"/>
          </w:tcPr>
          <w:p w14:paraId="3C98BEAC" w14:textId="77777777" w:rsidR="00892BCE" w:rsidRDefault="00892BCE">
            <w:pPr>
              <w:ind w:firstLineChars="0" w:firstLine="0"/>
              <w:jc w:val="center"/>
              <w:textAlignment w:val="center"/>
              <w:rPr>
                <w:rFonts w:hint="eastAsia"/>
                <w:sz w:val="20"/>
                <w:szCs w:val="22"/>
              </w:rPr>
            </w:pPr>
          </w:p>
        </w:tc>
        <w:tc>
          <w:tcPr>
            <w:tcW w:w="554" w:type="dxa"/>
            <w:shd w:val="clear" w:color="auto" w:fill="DBE5F1"/>
            <w:noWrap/>
            <w:tcMar>
              <w:top w:w="15" w:type="dxa"/>
              <w:left w:w="15" w:type="dxa"/>
              <w:right w:w="15" w:type="dxa"/>
            </w:tcMar>
            <w:vAlign w:val="center"/>
          </w:tcPr>
          <w:p w14:paraId="4AD790E5" w14:textId="77777777" w:rsidR="00892BCE" w:rsidRDefault="00892BCE">
            <w:pPr>
              <w:ind w:firstLineChars="0" w:firstLine="0"/>
              <w:jc w:val="center"/>
              <w:textAlignment w:val="center"/>
              <w:rPr>
                <w:rFonts w:hint="eastAsia"/>
                <w:sz w:val="20"/>
                <w:szCs w:val="22"/>
              </w:rPr>
            </w:pPr>
          </w:p>
        </w:tc>
        <w:tc>
          <w:tcPr>
            <w:tcW w:w="789" w:type="dxa"/>
            <w:shd w:val="clear" w:color="auto" w:fill="DBE5F1"/>
            <w:noWrap/>
            <w:tcMar>
              <w:top w:w="15" w:type="dxa"/>
              <w:left w:w="15" w:type="dxa"/>
              <w:right w:w="15" w:type="dxa"/>
            </w:tcMar>
            <w:vAlign w:val="center"/>
          </w:tcPr>
          <w:p w14:paraId="4ADE74D0" w14:textId="77777777" w:rsidR="00892BCE" w:rsidRDefault="00000000">
            <w:pPr>
              <w:ind w:firstLineChars="0" w:firstLine="0"/>
              <w:jc w:val="center"/>
              <w:textAlignment w:val="center"/>
              <w:rPr>
                <w:rFonts w:cs="宋体" w:hint="eastAsia"/>
                <w:color w:val="000000"/>
                <w:sz w:val="21"/>
                <w:szCs w:val="22"/>
                <w:lang w:bidi="ar"/>
              </w:rPr>
            </w:pPr>
            <w:r>
              <w:rPr>
                <w:rFonts w:cs="宋体" w:hint="eastAsia"/>
                <w:color w:val="000000"/>
                <w:sz w:val="21"/>
                <w:szCs w:val="22"/>
                <w:lang w:bidi="ar"/>
              </w:rPr>
              <w:t>44</w:t>
            </w:r>
          </w:p>
        </w:tc>
      </w:tr>
      <w:tr w:rsidR="00892BCE" w14:paraId="2F0AC1F8" w14:textId="77777777">
        <w:trPr>
          <w:trHeight w:val="437"/>
          <w:jc w:val="center"/>
        </w:trPr>
        <w:tc>
          <w:tcPr>
            <w:tcW w:w="749" w:type="dxa"/>
            <w:shd w:val="clear" w:color="auto" w:fill="DBE5F1"/>
            <w:noWrap/>
            <w:tcMar>
              <w:top w:w="15" w:type="dxa"/>
              <w:left w:w="15" w:type="dxa"/>
              <w:right w:w="15" w:type="dxa"/>
            </w:tcMar>
            <w:vAlign w:val="center"/>
          </w:tcPr>
          <w:p w14:paraId="117BB93C" w14:textId="77777777" w:rsidR="00892BCE" w:rsidRDefault="00000000">
            <w:pPr>
              <w:ind w:firstLineChars="0" w:firstLine="0"/>
              <w:jc w:val="center"/>
              <w:rPr>
                <w:rFonts w:hint="eastAsia"/>
                <w:color w:val="000000"/>
                <w:sz w:val="22"/>
                <w:szCs w:val="22"/>
              </w:rPr>
            </w:pPr>
            <w:r>
              <w:rPr>
                <w:rFonts w:hint="eastAsia"/>
                <w:color w:val="000000"/>
                <w:sz w:val="22"/>
                <w:szCs w:val="22"/>
              </w:rPr>
              <w:t>7</w:t>
            </w:r>
          </w:p>
        </w:tc>
        <w:tc>
          <w:tcPr>
            <w:tcW w:w="1334" w:type="dxa"/>
            <w:shd w:val="clear" w:color="auto" w:fill="DBE5F1"/>
            <w:noWrap/>
            <w:tcMar>
              <w:top w:w="15" w:type="dxa"/>
              <w:left w:w="15" w:type="dxa"/>
              <w:right w:w="15" w:type="dxa"/>
            </w:tcMar>
            <w:vAlign w:val="center"/>
          </w:tcPr>
          <w:p w14:paraId="527DE1ED" w14:textId="77777777" w:rsidR="00892BCE" w:rsidRDefault="00000000">
            <w:pPr>
              <w:ind w:firstLineChars="0" w:firstLine="0"/>
              <w:rPr>
                <w:rFonts w:hint="eastAsia"/>
                <w:sz w:val="22"/>
                <w:szCs w:val="22"/>
              </w:rPr>
            </w:pPr>
            <w:proofErr w:type="gramStart"/>
            <w:r>
              <w:rPr>
                <w:rFonts w:hint="eastAsia"/>
                <w:color w:val="000000"/>
                <w:sz w:val="22"/>
                <w:szCs w:val="22"/>
              </w:rPr>
              <w:t>北侧拼宽桥</w:t>
            </w:r>
            <w:proofErr w:type="gramEnd"/>
          </w:p>
        </w:tc>
        <w:tc>
          <w:tcPr>
            <w:tcW w:w="687" w:type="dxa"/>
            <w:shd w:val="clear" w:color="auto" w:fill="DBE5F1"/>
            <w:noWrap/>
            <w:tcMar>
              <w:top w:w="15" w:type="dxa"/>
              <w:left w:w="15" w:type="dxa"/>
              <w:right w:w="15" w:type="dxa"/>
            </w:tcMar>
            <w:vAlign w:val="center"/>
          </w:tcPr>
          <w:p w14:paraId="4251249A" w14:textId="77777777" w:rsidR="00892BCE" w:rsidRDefault="00892BCE">
            <w:pPr>
              <w:ind w:firstLineChars="0" w:firstLine="0"/>
              <w:jc w:val="center"/>
              <w:textAlignment w:val="center"/>
              <w:rPr>
                <w:rFonts w:cs="宋体" w:hint="eastAsia"/>
                <w:color w:val="000000"/>
                <w:sz w:val="21"/>
                <w:szCs w:val="22"/>
                <w:lang w:bidi="ar"/>
              </w:rPr>
            </w:pPr>
          </w:p>
        </w:tc>
        <w:tc>
          <w:tcPr>
            <w:tcW w:w="662" w:type="dxa"/>
            <w:shd w:val="clear" w:color="auto" w:fill="DBE5F1"/>
            <w:noWrap/>
            <w:tcMar>
              <w:top w:w="15" w:type="dxa"/>
              <w:left w:w="15" w:type="dxa"/>
              <w:right w:w="15" w:type="dxa"/>
            </w:tcMar>
            <w:vAlign w:val="center"/>
          </w:tcPr>
          <w:p w14:paraId="3DF60A2D" w14:textId="77777777" w:rsidR="00892BCE" w:rsidRDefault="00892BCE">
            <w:pPr>
              <w:ind w:firstLineChars="0" w:firstLine="0"/>
              <w:jc w:val="center"/>
              <w:textAlignment w:val="center"/>
              <w:rPr>
                <w:rFonts w:cs="宋体" w:hint="eastAsia"/>
                <w:color w:val="000000"/>
                <w:sz w:val="21"/>
                <w:szCs w:val="22"/>
                <w:lang w:bidi="ar"/>
              </w:rPr>
            </w:pPr>
          </w:p>
        </w:tc>
        <w:tc>
          <w:tcPr>
            <w:tcW w:w="715" w:type="dxa"/>
            <w:shd w:val="clear" w:color="auto" w:fill="DBE5F1"/>
            <w:noWrap/>
            <w:tcMar>
              <w:top w:w="15" w:type="dxa"/>
              <w:left w:w="15" w:type="dxa"/>
              <w:right w:w="15" w:type="dxa"/>
            </w:tcMar>
            <w:vAlign w:val="center"/>
          </w:tcPr>
          <w:p w14:paraId="22F13F35" w14:textId="77777777" w:rsidR="00892BCE" w:rsidRDefault="00892BCE">
            <w:pPr>
              <w:ind w:firstLineChars="0" w:firstLine="0"/>
              <w:jc w:val="center"/>
              <w:textAlignment w:val="center"/>
              <w:rPr>
                <w:rFonts w:cs="宋体" w:hint="eastAsia"/>
                <w:color w:val="000000"/>
                <w:sz w:val="21"/>
                <w:szCs w:val="22"/>
                <w:lang w:bidi="ar"/>
              </w:rPr>
            </w:pPr>
          </w:p>
        </w:tc>
        <w:tc>
          <w:tcPr>
            <w:tcW w:w="634" w:type="dxa"/>
            <w:shd w:val="clear" w:color="auto" w:fill="DBE5F1"/>
            <w:noWrap/>
            <w:tcMar>
              <w:top w:w="15" w:type="dxa"/>
              <w:left w:w="15" w:type="dxa"/>
              <w:right w:w="15" w:type="dxa"/>
            </w:tcMar>
            <w:vAlign w:val="center"/>
          </w:tcPr>
          <w:p w14:paraId="1C12AC72" w14:textId="77777777" w:rsidR="00892BCE" w:rsidRDefault="00892BCE">
            <w:pPr>
              <w:ind w:firstLineChars="0" w:firstLine="0"/>
              <w:jc w:val="center"/>
              <w:textAlignment w:val="center"/>
              <w:rPr>
                <w:rFonts w:cs="宋体" w:hint="eastAsia"/>
                <w:color w:val="000000"/>
                <w:sz w:val="21"/>
                <w:szCs w:val="22"/>
                <w:lang w:bidi="ar"/>
              </w:rPr>
            </w:pPr>
          </w:p>
        </w:tc>
        <w:tc>
          <w:tcPr>
            <w:tcW w:w="630" w:type="dxa"/>
            <w:shd w:val="clear" w:color="auto" w:fill="DBE5F1"/>
            <w:noWrap/>
            <w:tcMar>
              <w:top w:w="15" w:type="dxa"/>
              <w:left w:w="15" w:type="dxa"/>
              <w:right w:w="15" w:type="dxa"/>
            </w:tcMar>
            <w:vAlign w:val="center"/>
          </w:tcPr>
          <w:p w14:paraId="136E633D" w14:textId="77777777" w:rsidR="00892BCE" w:rsidRDefault="00000000">
            <w:pPr>
              <w:ind w:firstLineChars="0" w:firstLine="0"/>
              <w:jc w:val="center"/>
              <w:textAlignment w:val="center"/>
              <w:rPr>
                <w:rFonts w:hint="eastAsia"/>
                <w:sz w:val="20"/>
                <w:szCs w:val="22"/>
              </w:rPr>
            </w:pPr>
            <w:r>
              <w:rPr>
                <w:rFonts w:hint="eastAsia"/>
                <w:sz w:val="20"/>
                <w:szCs w:val="22"/>
              </w:rPr>
              <w:t>6</w:t>
            </w:r>
          </w:p>
        </w:tc>
        <w:tc>
          <w:tcPr>
            <w:tcW w:w="719" w:type="dxa"/>
            <w:shd w:val="clear" w:color="auto" w:fill="DBE5F1"/>
            <w:noWrap/>
            <w:tcMar>
              <w:top w:w="15" w:type="dxa"/>
              <w:left w:w="15" w:type="dxa"/>
              <w:right w:w="15" w:type="dxa"/>
            </w:tcMar>
            <w:vAlign w:val="center"/>
          </w:tcPr>
          <w:p w14:paraId="0CE1DC20" w14:textId="77777777" w:rsidR="00892BCE" w:rsidRDefault="00000000">
            <w:pPr>
              <w:ind w:firstLineChars="0" w:firstLine="0"/>
              <w:jc w:val="center"/>
              <w:textAlignment w:val="center"/>
              <w:rPr>
                <w:rFonts w:hint="eastAsia"/>
                <w:sz w:val="20"/>
                <w:szCs w:val="22"/>
              </w:rPr>
            </w:pPr>
            <w:r>
              <w:rPr>
                <w:rFonts w:hint="eastAsia"/>
                <w:sz w:val="20"/>
                <w:szCs w:val="22"/>
              </w:rPr>
              <w:t>21</w:t>
            </w:r>
          </w:p>
        </w:tc>
        <w:tc>
          <w:tcPr>
            <w:tcW w:w="700" w:type="dxa"/>
            <w:shd w:val="clear" w:color="auto" w:fill="DBE5F1"/>
            <w:noWrap/>
            <w:tcMar>
              <w:top w:w="15" w:type="dxa"/>
              <w:left w:w="15" w:type="dxa"/>
              <w:right w:w="15" w:type="dxa"/>
            </w:tcMar>
            <w:vAlign w:val="center"/>
          </w:tcPr>
          <w:p w14:paraId="4FC67D9B" w14:textId="77777777" w:rsidR="00892BCE" w:rsidRDefault="00892BCE">
            <w:pPr>
              <w:ind w:firstLineChars="0" w:firstLine="0"/>
              <w:jc w:val="center"/>
              <w:textAlignment w:val="center"/>
              <w:rPr>
                <w:rFonts w:hint="eastAsia"/>
                <w:sz w:val="20"/>
                <w:szCs w:val="22"/>
              </w:rPr>
            </w:pPr>
          </w:p>
        </w:tc>
        <w:tc>
          <w:tcPr>
            <w:tcW w:w="649" w:type="dxa"/>
            <w:shd w:val="clear" w:color="auto" w:fill="DBE5F1"/>
            <w:noWrap/>
            <w:tcMar>
              <w:top w:w="15" w:type="dxa"/>
              <w:left w:w="15" w:type="dxa"/>
              <w:right w:w="15" w:type="dxa"/>
            </w:tcMar>
            <w:vAlign w:val="center"/>
          </w:tcPr>
          <w:p w14:paraId="0CCD962D" w14:textId="77777777" w:rsidR="00892BCE" w:rsidRDefault="00892BCE">
            <w:pPr>
              <w:ind w:firstLineChars="0" w:firstLine="0"/>
              <w:jc w:val="center"/>
              <w:textAlignment w:val="center"/>
              <w:rPr>
                <w:rFonts w:hint="eastAsia"/>
                <w:sz w:val="20"/>
                <w:szCs w:val="22"/>
              </w:rPr>
            </w:pPr>
          </w:p>
        </w:tc>
        <w:tc>
          <w:tcPr>
            <w:tcW w:w="796" w:type="dxa"/>
            <w:shd w:val="clear" w:color="auto" w:fill="DBE5F1"/>
            <w:noWrap/>
            <w:tcMar>
              <w:top w:w="15" w:type="dxa"/>
              <w:left w:w="15" w:type="dxa"/>
              <w:right w:w="15" w:type="dxa"/>
            </w:tcMar>
            <w:vAlign w:val="center"/>
          </w:tcPr>
          <w:p w14:paraId="46070148" w14:textId="77777777" w:rsidR="00892BCE" w:rsidRDefault="00892BCE">
            <w:pPr>
              <w:ind w:firstLineChars="0" w:firstLine="0"/>
              <w:jc w:val="center"/>
              <w:textAlignment w:val="center"/>
              <w:rPr>
                <w:rFonts w:hint="eastAsia"/>
                <w:sz w:val="20"/>
                <w:szCs w:val="22"/>
              </w:rPr>
            </w:pPr>
          </w:p>
        </w:tc>
        <w:tc>
          <w:tcPr>
            <w:tcW w:w="554" w:type="dxa"/>
            <w:shd w:val="clear" w:color="auto" w:fill="DBE5F1"/>
            <w:noWrap/>
            <w:tcMar>
              <w:top w:w="15" w:type="dxa"/>
              <w:left w:w="15" w:type="dxa"/>
              <w:right w:w="15" w:type="dxa"/>
            </w:tcMar>
            <w:vAlign w:val="center"/>
          </w:tcPr>
          <w:p w14:paraId="15C90532" w14:textId="77777777" w:rsidR="00892BCE" w:rsidRDefault="00892BCE">
            <w:pPr>
              <w:ind w:firstLineChars="0" w:firstLine="0"/>
              <w:jc w:val="center"/>
              <w:textAlignment w:val="center"/>
              <w:rPr>
                <w:rFonts w:hint="eastAsia"/>
                <w:sz w:val="20"/>
                <w:szCs w:val="22"/>
              </w:rPr>
            </w:pPr>
          </w:p>
        </w:tc>
        <w:tc>
          <w:tcPr>
            <w:tcW w:w="789" w:type="dxa"/>
            <w:shd w:val="clear" w:color="auto" w:fill="DBE5F1"/>
            <w:noWrap/>
            <w:tcMar>
              <w:top w:w="15" w:type="dxa"/>
              <w:left w:w="15" w:type="dxa"/>
              <w:right w:w="15" w:type="dxa"/>
            </w:tcMar>
            <w:vAlign w:val="center"/>
          </w:tcPr>
          <w:p w14:paraId="5BD90111" w14:textId="77777777" w:rsidR="00892BCE" w:rsidRDefault="00000000">
            <w:pPr>
              <w:ind w:firstLineChars="0" w:firstLine="0"/>
              <w:jc w:val="center"/>
              <w:textAlignment w:val="center"/>
              <w:rPr>
                <w:rFonts w:cs="宋体" w:hint="eastAsia"/>
                <w:color w:val="000000"/>
                <w:sz w:val="21"/>
                <w:szCs w:val="22"/>
                <w:lang w:bidi="ar"/>
              </w:rPr>
            </w:pPr>
            <w:r>
              <w:rPr>
                <w:rFonts w:cs="宋体" w:hint="eastAsia"/>
                <w:color w:val="000000"/>
                <w:sz w:val="21"/>
                <w:szCs w:val="22"/>
                <w:lang w:bidi="ar"/>
              </w:rPr>
              <w:t>27</w:t>
            </w:r>
          </w:p>
        </w:tc>
      </w:tr>
      <w:tr w:rsidR="00892BCE" w14:paraId="46DE32C2" w14:textId="77777777">
        <w:trPr>
          <w:trHeight w:val="437"/>
          <w:jc w:val="center"/>
        </w:trPr>
        <w:tc>
          <w:tcPr>
            <w:tcW w:w="749" w:type="dxa"/>
            <w:shd w:val="clear" w:color="auto" w:fill="DBE5F1"/>
            <w:noWrap/>
            <w:tcMar>
              <w:top w:w="15" w:type="dxa"/>
              <w:left w:w="15" w:type="dxa"/>
              <w:right w:w="15" w:type="dxa"/>
            </w:tcMar>
            <w:vAlign w:val="center"/>
          </w:tcPr>
          <w:p w14:paraId="4AC003EF" w14:textId="77777777" w:rsidR="00892BCE" w:rsidRDefault="00000000">
            <w:pPr>
              <w:ind w:firstLineChars="0" w:firstLine="0"/>
              <w:jc w:val="center"/>
              <w:rPr>
                <w:rFonts w:hint="eastAsia"/>
                <w:color w:val="000000"/>
                <w:sz w:val="22"/>
                <w:szCs w:val="22"/>
              </w:rPr>
            </w:pPr>
            <w:r>
              <w:rPr>
                <w:rFonts w:hint="eastAsia"/>
                <w:color w:val="000000"/>
                <w:sz w:val="22"/>
                <w:szCs w:val="22"/>
              </w:rPr>
              <w:t>8</w:t>
            </w:r>
          </w:p>
        </w:tc>
        <w:tc>
          <w:tcPr>
            <w:tcW w:w="1334" w:type="dxa"/>
            <w:shd w:val="clear" w:color="auto" w:fill="DBE5F1"/>
            <w:noWrap/>
            <w:tcMar>
              <w:top w:w="15" w:type="dxa"/>
              <w:left w:w="15" w:type="dxa"/>
              <w:right w:w="15" w:type="dxa"/>
            </w:tcMar>
            <w:vAlign w:val="center"/>
          </w:tcPr>
          <w:p w14:paraId="4363D48C" w14:textId="77777777" w:rsidR="00892BCE" w:rsidRDefault="00000000">
            <w:pPr>
              <w:ind w:firstLineChars="0" w:firstLine="0"/>
              <w:rPr>
                <w:rFonts w:hint="eastAsia"/>
                <w:sz w:val="22"/>
                <w:szCs w:val="22"/>
              </w:rPr>
            </w:pPr>
            <w:proofErr w:type="gramStart"/>
            <w:r>
              <w:rPr>
                <w:rFonts w:hint="eastAsia"/>
                <w:color w:val="000000"/>
                <w:sz w:val="22"/>
                <w:szCs w:val="22"/>
              </w:rPr>
              <w:t>中间拼宽桥</w:t>
            </w:r>
            <w:proofErr w:type="gramEnd"/>
          </w:p>
        </w:tc>
        <w:tc>
          <w:tcPr>
            <w:tcW w:w="687" w:type="dxa"/>
            <w:shd w:val="clear" w:color="auto" w:fill="DBE5F1"/>
            <w:noWrap/>
            <w:tcMar>
              <w:top w:w="15" w:type="dxa"/>
              <w:left w:w="15" w:type="dxa"/>
              <w:right w:w="15" w:type="dxa"/>
            </w:tcMar>
            <w:vAlign w:val="center"/>
          </w:tcPr>
          <w:p w14:paraId="67DDC7D6" w14:textId="77777777" w:rsidR="00892BCE" w:rsidRDefault="00892BCE">
            <w:pPr>
              <w:ind w:firstLineChars="0" w:firstLine="0"/>
              <w:jc w:val="center"/>
              <w:textAlignment w:val="center"/>
              <w:rPr>
                <w:rFonts w:cs="宋体" w:hint="eastAsia"/>
                <w:color w:val="000000"/>
                <w:sz w:val="21"/>
                <w:szCs w:val="22"/>
                <w:lang w:bidi="ar"/>
              </w:rPr>
            </w:pPr>
          </w:p>
        </w:tc>
        <w:tc>
          <w:tcPr>
            <w:tcW w:w="662" w:type="dxa"/>
            <w:shd w:val="clear" w:color="auto" w:fill="DBE5F1"/>
            <w:noWrap/>
            <w:tcMar>
              <w:top w:w="15" w:type="dxa"/>
              <w:left w:w="15" w:type="dxa"/>
              <w:right w:w="15" w:type="dxa"/>
            </w:tcMar>
            <w:vAlign w:val="center"/>
          </w:tcPr>
          <w:p w14:paraId="424859CC" w14:textId="77777777" w:rsidR="00892BCE" w:rsidRDefault="00892BCE">
            <w:pPr>
              <w:ind w:firstLineChars="0" w:firstLine="0"/>
              <w:jc w:val="center"/>
              <w:textAlignment w:val="center"/>
              <w:rPr>
                <w:rFonts w:cs="宋体" w:hint="eastAsia"/>
                <w:color w:val="000000"/>
                <w:sz w:val="21"/>
                <w:szCs w:val="22"/>
                <w:lang w:bidi="ar"/>
              </w:rPr>
            </w:pPr>
          </w:p>
        </w:tc>
        <w:tc>
          <w:tcPr>
            <w:tcW w:w="715" w:type="dxa"/>
            <w:shd w:val="clear" w:color="auto" w:fill="DBE5F1"/>
            <w:noWrap/>
            <w:tcMar>
              <w:top w:w="15" w:type="dxa"/>
              <w:left w:w="15" w:type="dxa"/>
              <w:right w:w="15" w:type="dxa"/>
            </w:tcMar>
            <w:vAlign w:val="center"/>
          </w:tcPr>
          <w:p w14:paraId="6CA9C704" w14:textId="77777777" w:rsidR="00892BCE" w:rsidRDefault="00892BCE">
            <w:pPr>
              <w:ind w:firstLineChars="0" w:firstLine="0"/>
              <w:jc w:val="center"/>
              <w:textAlignment w:val="center"/>
              <w:rPr>
                <w:rFonts w:cs="宋体" w:hint="eastAsia"/>
                <w:color w:val="000000"/>
                <w:sz w:val="21"/>
                <w:szCs w:val="22"/>
                <w:lang w:bidi="ar"/>
              </w:rPr>
            </w:pPr>
          </w:p>
        </w:tc>
        <w:tc>
          <w:tcPr>
            <w:tcW w:w="634" w:type="dxa"/>
            <w:shd w:val="clear" w:color="auto" w:fill="DBE5F1"/>
            <w:noWrap/>
            <w:tcMar>
              <w:top w:w="15" w:type="dxa"/>
              <w:left w:w="15" w:type="dxa"/>
              <w:right w:w="15" w:type="dxa"/>
            </w:tcMar>
            <w:vAlign w:val="center"/>
          </w:tcPr>
          <w:p w14:paraId="4844D179" w14:textId="77777777" w:rsidR="00892BCE" w:rsidRDefault="00892BCE">
            <w:pPr>
              <w:ind w:firstLineChars="0" w:firstLine="0"/>
              <w:jc w:val="center"/>
              <w:textAlignment w:val="center"/>
              <w:rPr>
                <w:rFonts w:cs="宋体" w:hint="eastAsia"/>
                <w:color w:val="000000"/>
                <w:sz w:val="21"/>
                <w:szCs w:val="22"/>
                <w:lang w:bidi="ar"/>
              </w:rPr>
            </w:pPr>
          </w:p>
        </w:tc>
        <w:tc>
          <w:tcPr>
            <w:tcW w:w="630" w:type="dxa"/>
            <w:shd w:val="clear" w:color="auto" w:fill="DBE5F1"/>
            <w:noWrap/>
            <w:tcMar>
              <w:top w:w="15" w:type="dxa"/>
              <w:left w:w="15" w:type="dxa"/>
              <w:right w:w="15" w:type="dxa"/>
            </w:tcMar>
            <w:vAlign w:val="center"/>
          </w:tcPr>
          <w:p w14:paraId="1324F3E3" w14:textId="77777777" w:rsidR="00892BCE" w:rsidRDefault="00000000">
            <w:pPr>
              <w:ind w:firstLineChars="0" w:firstLine="0"/>
              <w:jc w:val="center"/>
              <w:textAlignment w:val="center"/>
              <w:rPr>
                <w:rFonts w:hint="eastAsia"/>
                <w:sz w:val="20"/>
                <w:szCs w:val="22"/>
              </w:rPr>
            </w:pPr>
            <w:r>
              <w:rPr>
                <w:rFonts w:hint="eastAsia"/>
                <w:sz w:val="20"/>
                <w:szCs w:val="22"/>
              </w:rPr>
              <w:t>6</w:t>
            </w:r>
          </w:p>
        </w:tc>
        <w:tc>
          <w:tcPr>
            <w:tcW w:w="719" w:type="dxa"/>
            <w:shd w:val="clear" w:color="auto" w:fill="DBE5F1"/>
            <w:noWrap/>
            <w:tcMar>
              <w:top w:w="15" w:type="dxa"/>
              <w:left w:w="15" w:type="dxa"/>
              <w:right w:w="15" w:type="dxa"/>
            </w:tcMar>
            <w:vAlign w:val="center"/>
          </w:tcPr>
          <w:p w14:paraId="0BAD18A5" w14:textId="77777777" w:rsidR="00892BCE" w:rsidRDefault="00892BCE">
            <w:pPr>
              <w:ind w:firstLineChars="0" w:firstLine="0"/>
              <w:jc w:val="center"/>
              <w:textAlignment w:val="center"/>
              <w:rPr>
                <w:rFonts w:hint="eastAsia"/>
                <w:sz w:val="20"/>
                <w:szCs w:val="22"/>
              </w:rPr>
            </w:pPr>
          </w:p>
        </w:tc>
        <w:tc>
          <w:tcPr>
            <w:tcW w:w="700" w:type="dxa"/>
            <w:shd w:val="clear" w:color="auto" w:fill="DBE5F1"/>
            <w:noWrap/>
            <w:tcMar>
              <w:top w:w="15" w:type="dxa"/>
              <w:left w:w="15" w:type="dxa"/>
              <w:right w:w="15" w:type="dxa"/>
            </w:tcMar>
            <w:vAlign w:val="center"/>
          </w:tcPr>
          <w:p w14:paraId="0A9728DE" w14:textId="77777777" w:rsidR="00892BCE" w:rsidRDefault="00892BCE">
            <w:pPr>
              <w:ind w:firstLineChars="0" w:firstLine="0"/>
              <w:jc w:val="center"/>
              <w:textAlignment w:val="center"/>
              <w:rPr>
                <w:rFonts w:hint="eastAsia"/>
                <w:sz w:val="20"/>
                <w:szCs w:val="22"/>
              </w:rPr>
            </w:pPr>
          </w:p>
        </w:tc>
        <w:tc>
          <w:tcPr>
            <w:tcW w:w="649" w:type="dxa"/>
            <w:shd w:val="clear" w:color="auto" w:fill="DBE5F1"/>
            <w:noWrap/>
            <w:tcMar>
              <w:top w:w="15" w:type="dxa"/>
              <w:left w:w="15" w:type="dxa"/>
              <w:right w:w="15" w:type="dxa"/>
            </w:tcMar>
            <w:vAlign w:val="center"/>
          </w:tcPr>
          <w:p w14:paraId="64078598" w14:textId="77777777" w:rsidR="00892BCE" w:rsidRDefault="00892BCE">
            <w:pPr>
              <w:ind w:firstLineChars="0" w:firstLine="0"/>
              <w:jc w:val="center"/>
              <w:textAlignment w:val="center"/>
              <w:rPr>
                <w:rFonts w:hint="eastAsia"/>
                <w:sz w:val="20"/>
                <w:szCs w:val="22"/>
              </w:rPr>
            </w:pPr>
          </w:p>
        </w:tc>
        <w:tc>
          <w:tcPr>
            <w:tcW w:w="796" w:type="dxa"/>
            <w:shd w:val="clear" w:color="auto" w:fill="DBE5F1"/>
            <w:noWrap/>
            <w:tcMar>
              <w:top w:w="15" w:type="dxa"/>
              <w:left w:w="15" w:type="dxa"/>
              <w:right w:w="15" w:type="dxa"/>
            </w:tcMar>
            <w:vAlign w:val="center"/>
          </w:tcPr>
          <w:p w14:paraId="0F9CF3DC" w14:textId="77777777" w:rsidR="00892BCE" w:rsidRDefault="00892BCE">
            <w:pPr>
              <w:ind w:firstLineChars="0" w:firstLine="0"/>
              <w:jc w:val="center"/>
              <w:textAlignment w:val="center"/>
              <w:rPr>
                <w:rFonts w:hint="eastAsia"/>
                <w:sz w:val="20"/>
                <w:szCs w:val="22"/>
              </w:rPr>
            </w:pPr>
          </w:p>
        </w:tc>
        <w:tc>
          <w:tcPr>
            <w:tcW w:w="554" w:type="dxa"/>
            <w:shd w:val="clear" w:color="auto" w:fill="DBE5F1"/>
            <w:noWrap/>
            <w:tcMar>
              <w:top w:w="15" w:type="dxa"/>
              <w:left w:w="15" w:type="dxa"/>
              <w:right w:w="15" w:type="dxa"/>
            </w:tcMar>
            <w:vAlign w:val="center"/>
          </w:tcPr>
          <w:p w14:paraId="1343F805" w14:textId="77777777" w:rsidR="00892BCE" w:rsidRDefault="00892BCE">
            <w:pPr>
              <w:ind w:firstLineChars="0" w:firstLine="0"/>
              <w:jc w:val="center"/>
              <w:textAlignment w:val="center"/>
              <w:rPr>
                <w:rFonts w:hint="eastAsia"/>
                <w:sz w:val="20"/>
                <w:szCs w:val="22"/>
              </w:rPr>
            </w:pPr>
          </w:p>
        </w:tc>
        <w:tc>
          <w:tcPr>
            <w:tcW w:w="789" w:type="dxa"/>
            <w:shd w:val="clear" w:color="auto" w:fill="DBE5F1"/>
            <w:noWrap/>
            <w:tcMar>
              <w:top w:w="15" w:type="dxa"/>
              <w:left w:w="15" w:type="dxa"/>
              <w:right w:w="15" w:type="dxa"/>
            </w:tcMar>
            <w:vAlign w:val="center"/>
          </w:tcPr>
          <w:p w14:paraId="318E9B07" w14:textId="77777777" w:rsidR="00892BCE" w:rsidRDefault="00000000">
            <w:pPr>
              <w:ind w:firstLineChars="0" w:firstLine="0"/>
              <w:jc w:val="center"/>
              <w:textAlignment w:val="center"/>
              <w:rPr>
                <w:rFonts w:cs="宋体" w:hint="eastAsia"/>
                <w:color w:val="000000"/>
                <w:sz w:val="21"/>
                <w:szCs w:val="22"/>
                <w:lang w:bidi="ar"/>
              </w:rPr>
            </w:pPr>
            <w:r>
              <w:rPr>
                <w:rFonts w:cs="宋体" w:hint="eastAsia"/>
                <w:color w:val="000000"/>
                <w:sz w:val="21"/>
                <w:szCs w:val="22"/>
                <w:lang w:bidi="ar"/>
              </w:rPr>
              <w:t>6</w:t>
            </w:r>
          </w:p>
        </w:tc>
      </w:tr>
      <w:tr w:rsidR="00892BCE" w14:paraId="7A6E26D8" w14:textId="77777777">
        <w:trPr>
          <w:trHeight w:val="437"/>
          <w:jc w:val="center"/>
        </w:trPr>
        <w:tc>
          <w:tcPr>
            <w:tcW w:w="749" w:type="dxa"/>
            <w:shd w:val="clear" w:color="auto" w:fill="DBE5F1"/>
            <w:noWrap/>
            <w:tcMar>
              <w:top w:w="15" w:type="dxa"/>
              <w:left w:w="15" w:type="dxa"/>
              <w:right w:w="15" w:type="dxa"/>
            </w:tcMar>
            <w:vAlign w:val="center"/>
          </w:tcPr>
          <w:p w14:paraId="554E26CD" w14:textId="77777777" w:rsidR="00892BCE" w:rsidRDefault="00000000">
            <w:pPr>
              <w:ind w:firstLineChars="0" w:firstLine="0"/>
              <w:jc w:val="center"/>
              <w:rPr>
                <w:rFonts w:hint="eastAsia"/>
                <w:color w:val="000000"/>
                <w:sz w:val="22"/>
                <w:szCs w:val="22"/>
              </w:rPr>
            </w:pPr>
            <w:r>
              <w:rPr>
                <w:rFonts w:hint="eastAsia"/>
                <w:color w:val="000000"/>
                <w:sz w:val="22"/>
                <w:szCs w:val="22"/>
              </w:rPr>
              <w:t>9</w:t>
            </w:r>
          </w:p>
        </w:tc>
        <w:tc>
          <w:tcPr>
            <w:tcW w:w="1334" w:type="dxa"/>
            <w:shd w:val="clear" w:color="auto" w:fill="DBE5F1"/>
            <w:noWrap/>
            <w:tcMar>
              <w:top w:w="15" w:type="dxa"/>
              <w:left w:w="15" w:type="dxa"/>
              <w:right w:w="15" w:type="dxa"/>
            </w:tcMar>
            <w:vAlign w:val="center"/>
          </w:tcPr>
          <w:p w14:paraId="323356A6" w14:textId="77777777" w:rsidR="00892BCE" w:rsidRDefault="00000000">
            <w:pPr>
              <w:ind w:firstLineChars="0" w:firstLine="0"/>
              <w:rPr>
                <w:rFonts w:hint="eastAsia"/>
                <w:sz w:val="22"/>
                <w:szCs w:val="22"/>
              </w:rPr>
            </w:pPr>
            <w:r>
              <w:rPr>
                <w:rFonts w:hint="eastAsia"/>
                <w:color w:val="000000"/>
                <w:sz w:val="22"/>
                <w:szCs w:val="22"/>
              </w:rPr>
              <w:t>A匝道桥</w:t>
            </w:r>
          </w:p>
        </w:tc>
        <w:tc>
          <w:tcPr>
            <w:tcW w:w="687" w:type="dxa"/>
            <w:shd w:val="clear" w:color="auto" w:fill="DBE5F1"/>
            <w:noWrap/>
            <w:tcMar>
              <w:top w:w="15" w:type="dxa"/>
              <w:left w:w="15" w:type="dxa"/>
              <w:right w:w="15" w:type="dxa"/>
            </w:tcMar>
            <w:vAlign w:val="center"/>
          </w:tcPr>
          <w:p w14:paraId="768FDF6A" w14:textId="77777777" w:rsidR="00892BCE" w:rsidRDefault="00000000">
            <w:pPr>
              <w:ind w:firstLineChars="0" w:firstLine="0"/>
              <w:jc w:val="center"/>
              <w:textAlignment w:val="center"/>
              <w:rPr>
                <w:rFonts w:cs="宋体" w:hint="eastAsia"/>
                <w:color w:val="000000"/>
                <w:sz w:val="21"/>
                <w:szCs w:val="22"/>
                <w:lang w:bidi="ar"/>
              </w:rPr>
            </w:pPr>
            <w:r>
              <w:rPr>
                <w:rFonts w:cs="宋体" w:hint="eastAsia"/>
                <w:color w:val="000000"/>
                <w:sz w:val="21"/>
                <w:szCs w:val="22"/>
                <w:lang w:bidi="ar"/>
              </w:rPr>
              <w:t>28</w:t>
            </w:r>
          </w:p>
        </w:tc>
        <w:tc>
          <w:tcPr>
            <w:tcW w:w="662" w:type="dxa"/>
            <w:shd w:val="clear" w:color="auto" w:fill="DBE5F1"/>
            <w:noWrap/>
            <w:tcMar>
              <w:top w:w="15" w:type="dxa"/>
              <w:left w:w="15" w:type="dxa"/>
              <w:right w:w="15" w:type="dxa"/>
            </w:tcMar>
            <w:vAlign w:val="center"/>
          </w:tcPr>
          <w:p w14:paraId="087ADFCB" w14:textId="77777777" w:rsidR="00892BCE" w:rsidRDefault="00000000">
            <w:pPr>
              <w:ind w:firstLineChars="0" w:firstLine="0"/>
              <w:jc w:val="center"/>
              <w:textAlignment w:val="center"/>
              <w:rPr>
                <w:rFonts w:cs="宋体" w:hint="eastAsia"/>
                <w:color w:val="000000"/>
                <w:sz w:val="21"/>
                <w:szCs w:val="22"/>
                <w:lang w:bidi="ar"/>
              </w:rPr>
            </w:pPr>
            <w:r>
              <w:rPr>
                <w:rFonts w:cs="宋体" w:hint="eastAsia"/>
                <w:color w:val="000000"/>
                <w:sz w:val="21"/>
                <w:szCs w:val="22"/>
                <w:lang w:bidi="ar"/>
              </w:rPr>
              <w:t>70</w:t>
            </w:r>
          </w:p>
        </w:tc>
        <w:tc>
          <w:tcPr>
            <w:tcW w:w="715" w:type="dxa"/>
            <w:shd w:val="clear" w:color="auto" w:fill="DBE5F1"/>
            <w:noWrap/>
            <w:tcMar>
              <w:top w:w="15" w:type="dxa"/>
              <w:left w:w="15" w:type="dxa"/>
              <w:right w:w="15" w:type="dxa"/>
            </w:tcMar>
            <w:vAlign w:val="center"/>
          </w:tcPr>
          <w:p w14:paraId="6CE83301" w14:textId="77777777" w:rsidR="00892BCE" w:rsidRDefault="00892BCE">
            <w:pPr>
              <w:ind w:firstLineChars="0" w:firstLine="0"/>
              <w:jc w:val="center"/>
              <w:textAlignment w:val="center"/>
              <w:rPr>
                <w:rFonts w:cs="宋体" w:hint="eastAsia"/>
                <w:color w:val="000000"/>
                <w:sz w:val="21"/>
                <w:szCs w:val="22"/>
                <w:lang w:bidi="ar"/>
              </w:rPr>
            </w:pPr>
          </w:p>
        </w:tc>
        <w:tc>
          <w:tcPr>
            <w:tcW w:w="634" w:type="dxa"/>
            <w:shd w:val="clear" w:color="auto" w:fill="DBE5F1"/>
            <w:noWrap/>
            <w:tcMar>
              <w:top w:w="15" w:type="dxa"/>
              <w:left w:w="15" w:type="dxa"/>
              <w:right w:w="15" w:type="dxa"/>
            </w:tcMar>
            <w:vAlign w:val="center"/>
          </w:tcPr>
          <w:p w14:paraId="22F99969" w14:textId="77777777" w:rsidR="00892BCE" w:rsidRDefault="00892BCE">
            <w:pPr>
              <w:ind w:firstLineChars="0" w:firstLine="0"/>
              <w:jc w:val="center"/>
              <w:textAlignment w:val="center"/>
              <w:rPr>
                <w:rFonts w:cs="宋体" w:hint="eastAsia"/>
                <w:color w:val="000000"/>
                <w:sz w:val="21"/>
                <w:szCs w:val="22"/>
                <w:lang w:bidi="ar"/>
              </w:rPr>
            </w:pPr>
          </w:p>
        </w:tc>
        <w:tc>
          <w:tcPr>
            <w:tcW w:w="630" w:type="dxa"/>
            <w:shd w:val="clear" w:color="auto" w:fill="DBE5F1"/>
            <w:noWrap/>
            <w:tcMar>
              <w:top w:w="15" w:type="dxa"/>
              <w:left w:w="15" w:type="dxa"/>
              <w:right w:w="15" w:type="dxa"/>
            </w:tcMar>
            <w:vAlign w:val="center"/>
          </w:tcPr>
          <w:p w14:paraId="5C7F2849" w14:textId="77777777" w:rsidR="00892BCE" w:rsidRDefault="00892BCE">
            <w:pPr>
              <w:ind w:firstLineChars="0" w:firstLine="0"/>
              <w:jc w:val="center"/>
              <w:textAlignment w:val="center"/>
              <w:rPr>
                <w:rFonts w:hint="eastAsia"/>
                <w:sz w:val="20"/>
                <w:szCs w:val="22"/>
              </w:rPr>
            </w:pPr>
          </w:p>
        </w:tc>
        <w:tc>
          <w:tcPr>
            <w:tcW w:w="719" w:type="dxa"/>
            <w:shd w:val="clear" w:color="auto" w:fill="DBE5F1"/>
            <w:noWrap/>
            <w:tcMar>
              <w:top w:w="15" w:type="dxa"/>
              <w:left w:w="15" w:type="dxa"/>
              <w:right w:w="15" w:type="dxa"/>
            </w:tcMar>
            <w:vAlign w:val="center"/>
          </w:tcPr>
          <w:p w14:paraId="15395BE1" w14:textId="77777777" w:rsidR="00892BCE" w:rsidRDefault="00892BCE">
            <w:pPr>
              <w:ind w:firstLineChars="0" w:firstLine="0"/>
              <w:jc w:val="center"/>
              <w:textAlignment w:val="center"/>
              <w:rPr>
                <w:rFonts w:hint="eastAsia"/>
                <w:sz w:val="20"/>
                <w:szCs w:val="22"/>
              </w:rPr>
            </w:pPr>
          </w:p>
        </w:tc>
        <w:tc>
          <w:tcPr>
            <w:tcW w:w="700" w:type="dxa"/>
            <w:shd w:val="clear" w:color="auto" w:fill="DBE5F1"/>
            <w:noWrap/>
            <w:tcMar>
              <w:top w:w="15" w:type="dxa"/>
              <w:left w:w="15" w:type="dxa"/>
              <w:right w:w="15" w:type="dxa"/>
            </w:tcMar>
            <w:vAlign w:val="center"/>
          </w:tcPr>
          <w:p w14:paraId="548674AB" w14:textId="77777777" w:rsidR="00892BCE" w:rsidRDefault="00000000">
            <w:pPr>
              <w:ind w:firstLineChars="0" w:firstLine="0"/>
              <w:jc w:val="center"/>
              <w:textAlignment w:val="center"/>
              <w:rPr>
                <w:rFonts w:hint="eastAsia"/>
                <w:sz w:val="20"/>
                <w:szCs w:val="22"/>
              </w:rPr>
            </w:pPr>
            <w:r>
              <w:rPr>
                <w:rFonts w:hint="eastAsia"/>
                <w:sz w:val="20"/>
                <w:szCs w:val="22"/>
              </w:rPr>
              <w:t>8</w:t>
            </w:r>
          </w:p>
        </w:tc>
        <w:tc>
          <w:tcPr>
            <w:tcW w:w="649" w:type="dxa"/>
            <w:shd w:val="clear" w:color="auto" w:fill="DBE5F1"/>
            <w:noWrap/>
            <w:tcMar>
              <w:top w:w="15" w:type="dxa"/>
              <w:left w:w="15" w:type="dxa"/>
              <w:right w:w="15" w:type="dxa"/>
            </w:tcMar>
            <w:vAlign w:val="center"/>
          </w:tcPr>
          <w:p w14:paraId="4536AB39" w14:textId="77777777" w:rsidR="00892BCE" w:rsidRDefault="00000000">
            <w:pPr>
              <w:ind w:firstLineChars="0" w:firstLine="0"/>
              <w:jc w:val="center"/>
              <w:textAlignment w:val="center"/>
              <w:rPr>
                <w:rFonts w:hint="eastAsia"/>
                <w:sz w:val="20"/>
                <w:szCs w:val="22"/>
              </w:rPr>
            </w:pPr>
            <w:r>
              <w:rPr>
                <w:rFonts w:hint="eastAsia"/>
                <w:sz w:val="20"/>
                <w:szCs w:val="22"/>
              </w:rPr>
              <w:t>13</w:t>
            </w:r>
          </w:p>
        </w:tc>
        <w:tc>
          <w:tcPr>
            <w:tcW w:w="796" w:type="dxa"/>
            <w:shd w:val="clear" w:color="auto" w:fill="DBE5F1"/>
            <w:noWrap/>
            <w:tcMar>
              <w:top w:w="15" w:type="dxa"/>
              <w:left w:w="15" w:type="dxa"/>
              <w:right w:w="15" w:type="dxa"/>
            </w:tcMar>
            <w:vAlign w:val="center"/>
          </w:tcPr>
          <w:p w14:paraId="5D538126" w14:textId="77777777" w:rsidR="00892BCE" w:rsidRDefault="00892BCE">
            <w:pPr>
              <w:ind w:firstLineChars="0" w:firstLine="0"/>
              <w:jc w:val="center"/>
              <w:textAlignment w:val="center"/>
              <w:rPr>
                <w:rFonts w:hint="eastAsia"/>
                <w:sz w:val="20"/>
                <w:szCs w:val="22"/>
              </w:rPr>
            </w:pPr>
          </w:p>
        </w:tc>
        <w:tc>
          <w:tcPr>
            <w:tcW w:w="554" w:type="dxa"/>
            <w:shd w:val="clear" w:color="auto" w:fill="DBE5F1"/>
            <w:noWrap/>
            <w:tcMar>
              <w:top w:w="15" w:type="dxa"/>
              <w:left w:w="15" w:type="dxa"/>
              <w:right w:w="15" w:type="dxa"/>
            </w:tcMar>
            <w:vAlign w:val="center"/>
          </w:tcPr>
          <w:p w14:paraId="678E67AB" w14:textId="77777777" w:rsidR="00892BCE" w:rsidRDefault="00892BCE">
            <w:pPr>
              <w:ind w:firstLineChars="0" w:firstLine="0"/>
              <w:jc w:val="center"/>
              <w:textAlignment w:val="center"/>
              <w:rPr>
                <w:rFonts w:hint="eastAsia"/>
                <w:sz w:val="20"/>
                <w:szCs w:val="22"/>
              </w:rPr>
            </w:pPr>
          </w:p>
        </w:tc>
        <w:tc>
          <w:tcPr>
            <w:tcW w:w="789" w:type="dxa"/>
            <w:shd w:val="clear" w:color="auto" w:fill="DBE5F1"/>
            <w:noWrap/>
            <w:tcMar>
              <w:top w:w="15" w:type="dxa"/>
              <w:left w:w="15" w:type="dxa"/>
              <w:right w:w="15" w:type="dxa"/>
            </w:tcMar>
            <w:vAlign w:val="center"/>
          </w:tcPr>
          <w:p w14:paraId="5D2BF54B" w14:textId="77777777" w:rsidR="00892BCE" w:rsidRDefault="00000000">
            <w:pPr>
              <w:ind w:firstLineChars="0" w:firstLine="0"/>
              <w:jc w:val="center"/>
              <w:textAlignment w:val="center"/>
              <w:rPr>
                <w:rFonts w:cs="宋体" w:hint="eastAsia"/>
                <w:color w:val="000000"/>
                <w:sz w:val="21"/>
                <w:szCs w:val="22"/>
                <w:lang w:bidi="ar"/>
              </w:rPr>
            </w:pPr>
            <w:r>
              <w:rPr>
                <w:rFonts w:cs="宋体" w:hint="eastAsia"/>
                <w:color w:val="000000"/>
                <w:sz w:val="21"/>
                <w:szCs w:val="22"/>
                <w:lang w:bidi="ar"/>
              </w:rPr>
              <w:t>119</w:t>
            </w:r>
          </w:p>
        </w:tc>
      </w:tr>
      <w:tr w:rsidR="00892BCE" w14:paraId="4A83C6FF" w14:textId="77777777">
        <w:trPr>
          <w:trHeight w:val="437"/>
          <w:jc w:val="center"/>
        </w:trPr>
        <w:tc>
          <w:tcPr>
            <w:tcW w:w="749" w:type="dxa"/>
            <w:shd w:val="clear" w:color="auto" w:fill="DBE5F1"/>
            <w:noWrap/>
            <w:tcMar>
              <w:top w:w="15" w:type="dxa"/>
              <w:left w:w="15" w:type="dxa"/>
              <w:right w:w="15" w:type="dxa"/>
            </w:tcMar>
            <w:vAlign w:val="center"/>
          </w:tcPr>
          <w:p w14:paraId="6ED51C2F" w14:textId="77777777" w:rsidR="00892BCE" w:rsidRDefault="00000000">
            <w:pPr>
              <w:ind w:firstLineChars="0" w:firstLine="0"/>
              <w:jc w:val="center"/>
              <w:rPr>
                <w:rFonts w:hint="eastAsia"/>
                <w:color w:val="000000"/>
                <w:sz w:val="22"/>
                <w:szCs w:val="22"/>
              </w:rPr>
            </w:pPr>
            <w:r>
              <w:rPr>
                <w:rFonts w:hint="eastAsia"/>
                <w:color w:val="000000"/>
                <w:sz w:val="22"/>
                <w:szCs w:val="22"/>
              </w:rPr>
              <w:t>10</w:t>
            </w:r>
          </w:p>
        </w:tc>
        <w:tc>
          <w:tcPr>
            <w:tcW w:w="1334" w:type="dxa"/>
            <w:shd w:val="clear" w:color="auto" w:fill="DBE5F1"/>
            <w:noWrap/>
            <w:tcMar>
              <w:top w:w="15" w:type="dxa"/>
              <w:left w:w="15" w:type="dxa"/>
              <w:right w:w="15" w:type="dxa"/>
            </w:tcMar>
            <w:vAlign w:val="center"/>
          </w:tcPr>
          <w:p w14:paraId="00A730B0" w14:textId="77777777" w:rsidR="00892BCE" w:rsidRDefault="00000000">
            <w:pPr>
              <w:ind w:firstLineChars="0" w:firstLine="0"/>
              <w:rPr>
                <w:rFonts w:hint="eastAsia"/>
                <w:sz w:val="22"/>
                <w:szCs w:val="22"/>
              </w:rPr>
            </w:pPr>
            <w:proofErr w:type="gramStart"/>
            <w:r>
              <w:rPr>
                <w:rFonts w:hint="eastAsia"/>
                <w:color w:val="000000"/>
                <w:sz w:val="22"/>
                <w:szCs w:val="22"/>
              </w:rPr>
              <w:t>南侧拼宽桥</w:t>
            </w:r>
            <w:proofErr w:type="gramEnd"/>
          </w:p>
        </w:tc>
        <w:tc>
          <w:tcPr>
            <w:tcW w:w="687" w:type="dxa"/>
            <w:shd w:val="clear" w:color="auto" w:fill="DBE5F1"/>
            <w:noWrap/>
            <w:tcMar>
              <w:top w:w="15" w:type="dxa"/>
              <w:left w:w="15" w:type="dxa"/>
              <w:right w:w="15" w:type="dxa"/>
            </w:tcMar>
            <w:vAlign w:val="center"/>
          </w:tcPr>
          <w:p w14:paraId="29037BEC" w14:textId="77777777" w:rsidR="00892BCE" w:rsidRDefault="00892BCE">
            <w:pPr>
              <w:ind w:firstLineChars="0" w:firstLine="0"/>
              <w:jc w:val="center"/>
              <w:textAlignment w:val="center"/>
              <w:rPr>
                <w:rFonts w:cs="宋体" w:hint="eastAsia"/>
                <w:color w:val="000000"/>
                <w:sz w:val="21"/>
                <w:szCs w:val="22"/>
                <w:lang w:bidi="ar"/>
              </w:rPr>
            </w:pPr>
          </w:p>
        </w:tc>
        <w:tc>
          <w:tcPr>
            <w:tcW w:w="662" w:type="dxa"/>
            <w:shd w:val="clear" w:color="auto" w:fill="DBE5F1"/>
            <w:noWrap/>
            <w:tcMar>
              <w:top w:w="15" w:type="dxa"/>
              <w:left w:w="15" w:type="dxa"/>
              <w:right w:w="15" w:type="dxa"/>
            </w:tcMar>
            <w:vAlign w:val="center"/>
          </w:tcPr>
          <w:p w14:paraId="05B5D81E" w14:textId="77777777" w:rsidR="00892BCE" w:rsidRDefault="00892BCE">
            <w:pPr>
              <w:ind w:firstLineChars="0" w:firstLine="0"/>
              <w:jc w:val="center"/>
              <w:textAlignment w:val="center"/>
              <w:rPr>
                <w:rFonts w:cs="宋体" w:hint="eastAsia"/>
                <w:color w:val="000000"/>
                <w:sz w:val="21"/>
                <w:szCs w:val="22"/>
                <w:lang w:bidi="ar"/>
              </w:rPr>
            </w:pPr>
          </w:p>
        </w:tc>
        <w:tc>
          <w:tcPr>
            <w:tcW w:w="715" w:type="dxa"/>
            <w:shd w:val="clear" w:color="auto" w:fill="DBE5F1"/>
            <w:noWrap/>
            <w:tcMar>
              <w:top w:w="15" w:type="dxa"/>
              <w:left w:w="15" w:type="dxa"/>
              <w:right w:w="15" w:type="dxa"/>
            </w:tcMar>
            <w:vAlign w:val="center"/>
          </w:tcPr>
          <w:p w14:paraId="2C30AB89" w14:textId="77777777" w:rsidR="00892BCE" w:rsidRDefault="00892BCE">
            <w:pPr>
              <w:ind w:firstLineChars="0" w:firstLine="0"/>
              <w:jc w:val="center"/>
              <w:textAlignment w:val="center"/>
              <w:rPr>
                <w:rFonts w:cs="宋体" w:hint="eastAsia"/>
                <w:color w:val="000000"/>
                <w:sz w:val="21"/>
                <w:szCs w:val="22"/>
                <w:lang w:bidi="ar"/>
              </w:rPr>
            </w:pPr>
          </w:p>
        </w:tc>
        <w:tc>
          <w:tcPr>
            <w:tcW w:w="634" w:type="dxa"/>
            <w:shd w:val="clear" w:color="auto" w:fill="DBE5F1"/>
            <w:noWrap/>
            <w:tcMar>
              <w:top w:w="15" w:type="dxa"/>
              <w:left w:w="15" w:type="dxa"/>
              <w:right w:w="15" w:type="dxa"/>
            </w:tcMar>
            <w:vAlign w:val="center"/>
          </w:tcPr>
          <w:p w14:paraId="6231848A" w14:textId="77777777" w:rsidR="00892BCE" w:rsidRDefault="00892BCE">
            <w:pPr>
              <w:ind w:firstLineChars="0" w:firstLine="0"/>
              <w:jc w:val="center"/>
              <w:textAlignment w:val="center"/>
              <w:rPr>
                <w:rFonts w:cs="宋体" w:hint="eastAsia"/>
                <w:color w:val="000000"/>
                <w:sz w:val="21"/>
                <w:szCs w:val="22"/>
                <w:lang w:bidi="ar"/>
              </w:rPr>
            </w:pPr>
          </w:p>
        </w:tc>
        <w:tc>
          <w:tcPr>
            <w:tcW w:w="630" w:type="dxa"/>
            <w:shd w:val="clear" w:color="auto" w:fill="DBE5F1"/>
            <w:noWrap/>
            <w:tcMar>
              <w:top w:w="15" w:type="dxa"/>
              <w:left w:w="15" w:type="dxa"/>
              <w:right w:w="15" w:type="dxa"/>
            </w:tcMar>
            <w:vAlign w:val="center"/>
          </w:tcPr>
          <w:p w14:paraId="20B69B8E" w14:textId="77777777" w:rsidR="00892BCE" w:rsidRDefault="00892BCE">
            <w:pPr>
              <w:ind w:firstLineChars="0" w:firstLine="0"/>
              <w:jc w:val="center"/>
              <w:textAlignment w:val="center"/>
              <w:rPr>
                <w:rFonts w:hint="eastAsia"/>
                <w:sz w:val="20"/>
                <w:szCs w:val="22"/>
              </w:rPr>
            </w:pPr>
          </w:p>
        </w:tc>
        <w:tc>
          <w:tcPr>
            <w:tcW w:w="719" w:type="dxa"/>
            <w:shd w:val="clear" w:color="auto" w:fill="DBE5F1"/>
            <w:noWrap/>
            <w:tcMar>
              <w:top w:w="15" w:type="dxa"/>
              <w:left w:w="15" w:type="dxa"/>
              <w:right w:w="15" w:type="dxa"/>
            </w:tcMar>
            <w:vAlign w:val="center"/>
          </w:tcPr>
          <w:p w14:paraId="187A6AA9" w14:textId="77777777" w:rsidR="00892BCE" w:rsidRDefault="00892BCE">
            <w:pPr>
              <w:ind w:firstLineChars="0" w:firstLine="0"/>
              <w:jc w:val="center"/>
              <w:textAlignment w:val="center"/>
              <w:rPr>
                <w:rFonts w:hint="eastAsia"/>
                <w:sz w:val="20"/>
                <w:szCs w:val="22"/>
              </w:rPr>
            </w:pPr>
          </w:p>
        </w:tc>
        <w:tc>
          <w:tcPr>
            <w:tcW w:w="700" w:type="dxa"/>
            <w:shd w:val="clear" w:color="auto" w:fill="DBE5F1"/>
            <w:noWrap/>
            <w:tcMar>
              <w:top w:w="15" w:type="dxa"/>
              <w:left w:w="15" w:type="dxa"/>
              <w:right w:w="15" w:type="dxa"/>
            </w:tcMar>
            <w:vAlign w:val="center"/>
          </w:tcPr>
          <w:p w14:paraId="2B5A813B" w14:textId="77777777" w:rsidR="00892BCE" w:rsidRDefault="00000000">
            <w:pPr>
              <w:ind w:firstLineChars="0" w:firstLine="0"/>
              <w:jc w:val="center"/>
              <w:textAlignment w:val="center"/>
              <w:rPr>
                <w:rFonts w:hint="eastAsia"/>
                <w:sz w:val="20"/>
                <w:szCs w:val="22"/>
              </w:rPr>
            </w:pPr>
            <w:r>
              <w:rPr>
                <w:rFonts w:hint="eastAsia"/>
                <w:sz w:val="20"/>
                <w:szCs w:val="22"/>
              </w:rPr>
              <w:t>16</w:t>
            </w:r>
          </w:p>
        </w:tc>
        <w:tc>
          <w:tcPr>
            <w:tcW w:w="649" w:type="dxa"/>
            <w:shd w:val="clear" w:color="auto" w:fill="DBE5F1"/>
            <w:noWrap/>
            <w:tcMar>
              <w:top w:w="15" w:type="dxa"/>
              <w:left w:w="15" w:type="dxa"/>
              <w:right w:w="15" w:type="dxa"/>
            </w:tcMar>
            <w:vAlign w:val="center"/>
          </w:tcPr>
          <w:p w14:paraId="4A1C71E0" w14:textId="77777777" w:rsidR="00892BCE" w:rsidRDefault="00000000">
            <w:pPr>
              <w:ind w:firstLineChars="0" w:firstLine="0"/>
              <w:jc w:val="center"/>
              <w:textAlignment w:val="center"/>
              <w:rPr>
                <w:rFonts w:hint="eastAsia"/>
                <w:sz w:val="20"/>
                <w:szCs w:val="22"/>
              </w:rPr>
            </w:pPr>
            <w:r>
              <w:rPr>
                <w:rFonts w:hint="eastAsia"/>
                <w:sz w:val="20"/>
                <w:szCs w:val="22"/>
              </w:rPr>
              <w:t>14</w:t>
            </w:r>
          </w:p>
        </w:tc>
        <w:tc>
          <w:tcPr>
            <w:tcW w:w="796" w:type="dxa"/>
            <w:shd w:val="clear" w:color="auto" w:fill="DBE5F1"/>
            <w:noWrap/>
            <w:tcMar>
              <w:top w:w="15" w:type="dxa"/>
              <w:left w:w="15" w:type="dxa"/>
              <w:right w:w="15" w:type="dxa"/>
            </w:tcMar>
            <w:vAlign w:val="center"/>
          </w:tcPr>
          <w:p w14:paraId="4049761E" w14:textId="77777777" w:rsidR="00892BCE" w:rsidRDefault="00892BCE">
            <w:pPr>
              <w:ind w:firstLineChars="0" w:firstLine="0"/>
              <w:jc w:val="center"/>
              <w:textAlignment w:val="center"/>
              <w:rPr>
                <w:rFonts w:hint="eastAsia"/>
                <w:sz w:val="20"/>
                <w:szCs w:val="22"/>
              </w:rPr>
            </w:pPr>
          </w:p>
        </w:tc>
        <w:tc>
          <w:tcPr>
            <w:tcW w:w="554" w:type="dxa"/>
            <w:shd w:val="clear" w:color="auto" w:fill="DBE5F1"/>
            <w:noWrap/>
            <w:tcMar>
              <w:top w:w="15" w:type="dxa"/>
              <w:left w:w="15" w:type="dxa"/>
              <w:right w:w="15" w:type="dxa"/>
            </w:tcMar>
            <w:vAlign w:val="center"/>
          </w:tcPr>
          <w:p w14:paraId="5D452B46" w14:textId="77777777" w:rsidR="00892BCE" w:rsidRDefault="00892BCE">
            <w:pPr>
              <w:ind w:firstLineChars="0" w:firstLine="0"/>
              <w:jc w:val="center"/>
              <w:textAlignment w:val="center"/>
              <w:rPr>
                <w:rFonts w:hint="eastAsia"/>
                <w:sz w:val="20"/>
                <w:szCs w:val="22"/>
              </w:rPr>
            </w:pPr>
          </w:p>
        </w:tc>
        <w:tc>
          <w:tcPr>
            <w:tcW w:w="789" w:type="dxa"/>
            <w:shd w:val="clear" w:color="auto" w:fill="DBE5F1"/>
            <w:noWrap/>
            <w:tcMar>
              <w:top w:w="15" w:type="dxa"/>
              <w:left w:w="15" w:type="dxa"/>
              <w:right w:w="15" w:type="dxa"/>
            </w:tcMar>
            <w:vAlign w:val="center"/>
          </w:tcPr>
          <w:p w14:paraId="4199F61E" w14:textId="77777777" w:rsidR="00892BCE" w:rsidRDefault="00000000">
            <w:pPr>
              <w:ind w:firstLineChars="0" w:firstLine="0"/>
              <w:jc w:val="center"/>
              <w:textAlignment w:val="center"/>
              <w:rPr>
                <w:rFonts w:cs="宋体" w:hint="eastAsia"/>
                <w:color w:val="000000"/>
                <w:sz w:val="21"/>
                <w:szCs w:val="22"/>
                <w:lang w:bidi="ar"/>
              </w:rPr>
            </w:pPr>
            <w:r>
              <w:rPr>
                <w:rFonts w:cs="宋体" w:hint="eastAsia"/>
                <w:color w:val="000000"/>
                <w:sz w:val="21"/>
                <w:szCs w:val="22"/>
                <w:lang w:bidi="ar"/>
              </w:rPr>
              <w:t>30</w:t>
            </w:r>
          </w:p>
        </w:tc>
      </w:tr>
      <w:tr w:rsidR="00892BCE" w14:paraId="17C15DB5" w14:textId="77777777">
        <w:trPr>
          <w:trHeight w:val="446"/>
          <w:jc w:val="center"/>
        </w:trPr>
        <w:tc>
          <w:tcPr>
            <w:tcW w:w="2083" w:type="dxa"/>
            <w:gridSpan w:val="2"/>
            <w:shd w:val="clear" w:color="auto" w:fill="DBE5F1"/>
            <w:noWrap/>
            <w:tcMar>
              <w:top w:w="15" w:type="dxa"/>
              <w:left w:w="15" w:type="dxa"/>
              <w:right w:w="15" w:type="dxa"/>
            </w:tcMar>
            <w:vAlign w:val="center"/>
          </w:tcPr>
          <w:p w14:paraId="3C760645" w14:textId="77777777" w:rsidR="00892BCE" w:rsidRDefault="00000000">
            <w:pPr>
              <w:ind w:firstLineChars="400" w:firstLine="880"/>
              <w:rPr>
                <w:rFonts w:hint="eastAsia"/>
                <w:color w:val="000000"/>
                <w:sz w:val="22"/>
                <w:szCs w:val="22"/>
              </w:rPr>
            </w:pPr>
            <w:r>
              <w:rPr>
                <w:rFonts w:hint="eastAsia"/>
                <w:color w:val="000000"/>
                <w:sz w:val="22"/>
                <w:szCs w:val="22"/>
              </w:rPr>
              <w:t>合计</w:t>
            </w:r>
          </w:p>
        </w:tc>
        <w:tc>
          <w:tcPr>
            <w:tcW w:w="687" w:type="dxa"/>
            <w:shd w:val="clear" w:color="auto" w:fill="DBE5F1"/>
            <w:noWrap/>
            <w:tcMar>
              <w:top w:w="15" w:type="dxa"/>
              <w:left w:w="15" w:type="dxa"/>
              <w:right w:w="15" w:type="dxa"/>
            </w:tcMar>
            <w:vAlign w:val="center"/>
          </w:tcPr>
          <w:p w14:paraId="16DB528C" w14:textId="77777777" w:rsidR="00892BCE" w:rsidRDefault="00000000">
            <w:pPr>
              <w:ind w:firstLineChars="0" w:firstLine="0"/>
              <w:jc w:val="center"/>
              <w:textAlignment w:val="center"/>
              <w:rPr>
                <w:rFonts w:cs="宋体" w:hint="eastAsia"/>
                <w:color w:val="000000"/>
                <w:sz w:val="21"/>
                <w:szCs w:val="22"/>
                <w:lang w:bidi="ar"/>
              </w:rPr>
            </w:pPr>
            <w:r>
              <w:rPr>
                <w:rFonts w:cs="宋体" w:hint="eastAsia"/>
                <w:color w:val="000000"/>
                <w:sz w:val="21"/>
                <w:szCs w:val="22"/>
                <w:lang w:bidi="ar"/>
              </w:rPr>
              <w:t>28</w:t>
            </w:r>
          </w:p>
        </w:tc>
        <w:tc>
          <w:tcPr>
            <w:tcW w:w="662" w:type="dxa"/>
            <w:shd w:val="clear" w:color="auto" w:fill="DBE5F1"/>
            <w:noWrap/>
            <w:tcMar>
              <w:top w:w="15" w:type="dxa"/>
              <w:left w:w="15" w:type="dxa"/>
              <w:right w:w="15" w:type="dxa"/>
            </w:tcMar>
            <w:vAlign w:val="center"/>
          </w:tcPr>
          <w:p w14:paraId="76FA714A" w14:textId="77777777" w:rsidR="00892BCE" w:rsidRDefault="00000000">
            <w:pPr>
              <w:ind w:firstLineChars="0" w:firstLine="0"/>
              <w:jc w:val="center"/>
              <w:textAlignment w:val="center"/>
              <w:rPr>
                <w:rFonts w:cs="宋体" w:hint="eastAsia"/>
                <w:color w:val="000000"/>
                <w:sz w:val="21"/>
                <w:szCs w:val="22"/>
                <w:lang w:bidi="ar"/>
              </w:rPr>
            </w:pPr>
            <w:r>
              <w:rPr>
                <w:rFonts w:cs="宋体" w:hint="eastAsia"/>
                <w:color w:val="000000"/>
                <w:sz w:val="21"/>
                <w:szCs w:val="22"/>
                <w:lang w:bidi="ar"/>
              </w:rPr>
              <w:t>70</w:t>
            </w:r>
          </w:p>
        </w:tc>
        <w:tc>
          <w:tcPr>
            <w:tcW w:w="715" w:type="dxa"/>
            <w:shd w:val="clear" w:color="auto" w:fill="DBE5F1"/>
            <w:noWrap/>
            <w:tcMar>
              <w:top w:w="15" w:type="dxa"/>
              <w:left w:w="15" w:type="dxa"/>
              <w:right w:w="15" w:type="dxa"/>
            </w:tcMar>
            <w:vAlign w:val="center"/>
          </w:tcPr>
          <w:p w14:paraId="00D91913" w14:textId="77777777" w:rsidR="00892BCE" w:rsidRDefault="00000000">
            <w:pPr>
              <w:ind w:firstLineChars="0" w:firstLine="0"/>
              <w:jc w:val="center"/>
              <w:textAlignment w:val="center"/>
              <w:rPr>
                <w:rFonts w:cs="宋体" w:hint="eastAsia"/>
                <w:color w:val="000000"/>
                <w:sz w:val="21"/>
                <w:szCs w:val="22"/>
                <w:lang w:bidi="ar"/>
              </w:rPr>
            </w:pPr>
            <w:r>
              <w:rPr>
                <w:rFonts w:cs="宋体" w:hint="eastAsia"/>
                <w:color w:val="000000"/>
                <w:sz w:val="21"/>
                <w:szCs w:val="22"/>
                <w:lang w:bidi="ar"/>
              </w:rPr>
              <w:t>8</w:t>
            </w:r>
          </w:p>
        </w:tc>
        <w:tc>
          <w:tcPr>
            <w:tcW w:w="634" w:type="dxa"/>
            <w:shd w:val="clear" w:color="auto" w:fill="DBE5F1"/>
            <w:noWrap/>
            <w:tcMar>
              <w:top w:w="15" w:type="dxa"/>
              <w:left w:w="15" w:type="dxa"/>
              <w:right w:w="15" w:type="dxa"/>
            </w:tcMar>
            <w:vAlign w:val="center"/>
          </w:tcPr>
          <w:p w14:paraId="23A3A4AD" w14:textId="77777777" w:rsidR="00892BCE" w:rsidRDefault="00000000">
            <w:pPr>
              <w:ind w:firstLineChars="0" w:firstLine="0"/>
              <w:jc w:val="center"/>
              <w:textAlignment w:val="center"/>
              <w:rPr>
                <w:rFonts w:cs="宋体" w:hint="eastAsia"/>
                <w:color w:val="000000"/>
                <w:sz w:val="21"/>
                <w:szCs w:val="22"/>
                <w:lang w:bidi="ar"/>
              </w:rPr>
            </w:pPr>
            <w:r>
              <w:rPr>
                <w:rFonts w:cs="宋体" w:hint="eastAsia"/>
                <w:color w:val="000000"/>
                <w:sz w:val="21"/>
                <w:szCs w:val="22"/>
                <w:lang w:bidi="ar"/>
              </w:rPr>
              <w:t>36</w:t>
            </w:r>
          </w:p>
        </w:tc>
        <w:tc>
          <w:tcPr>
            <w:tcW w:w="630" w:type="dxa"/>
            <w:shd w:val="clear" w:color="auto" w:fill="DBE5F1"/>
            <w:noWrap/>
            <w:tcMar>
              <w:top w:w="15" w:type="dxa"/>
              <w:left w:w="15" w:type="dxa"/>
              <w:right w:w="15" w:type="dxa"/>
            </w:tcMar>
            <w:vAlign w:val="center"/>
          </w:tcPr>
          <w:p w14:paraId="57F15238" w14:textId="77777777" w:rsidR="00892BCE" w:rsidRDefault="00000000">
            <w:pPr>
              <w:ind w:firstLineChars="0" w:firstLine="0"/>
              <w:jc w:val="center"/>
              <w:textAlignment w:val="center"/>
              <w:rPr>
                <w:rFonts w:hint="eastAsia"/>
                <w:sz w:val="20"/>
                <w:szCs w:val="22"/>
              </w:rPr>
            </w:pPr>
            <w:r>
              <w:rPr>
                <w:rFonts w:hint="eastAsia"/>
                <w:sz w:val="20"/>
                <w:szCs w:val="22"/>
              </w:rPr>
              <w:t>76</w:t>
            </w:r>
          </w:p>
        </w:tc>
        <w:tc>
          <w:tcPr>
            <w:tcW w:w="719" w:type="dxa"/>
            <w:shd w:val="clear" w:color="auto" w:fill="DBE5F1"/>
            <w:noWrap/>
            <w:tcMar>
              <w:top w:w="15" w:type="dxa"/>
              <w:left w:w="15" w:type="dxa"/>
              <w:right w:w="15" w:type="dxa"/>
            </w:tcMar>
            <w:vAlign w:val="center"/>
          </w:tcPr>
          <w:p w14:paraId="5FEC1DB9" w14:textId="77777777" w:rsidR="00892BCE" w:rsidRDefault="00000000">
            <w:pPr>
              <w:ind w:firstLineChars="0" w:firstLine="0"/>
              <w:jc w:val="center"/>
              <w:textAlignment w:val="center"/>
              <w:rPr>
                <w:rFonts w:hint="eastAsia"/>
                <w:sz w:val="20"/>
                <w:szCs w:val="22"/>
              </w:rPr>
            </w:pPr>
            <w:r>
              <w:rPr>
                <w:rFonts w:hint="eastAsia"/>
                <w:sz w:val="20"/>
                <w:szCs w:val="22"/>
              </w:rPr>
              <w:t>191</w:t>
            </w:r>
          </w:p>
        </w:tc>
        <w:tc>
          <w:tcPr>
            <w:tcW w:w="700" w:type="dxa"/>
            <w:shd w:val="clear" w:color="auto" w:fill="DBE5F1"/>
            <w:noWrap/>
            <w:tcMar>
              <w:top w:w="15" w:type="dxa"/>
              <w:left w:w="15" w:type="dxa"/>
              <w:right w:w="15" w:type="dxa"/>
            </w:tcMar>
            <w:vAlign w:val="center"/>
          </w:tcPr>
          <w:p w14:paraId="003D2F9B" w14:textId="77777777" w:rsidR="00892BCE" w:rsidRDefault="00000000">
            <w:pPr>
              <w:ind w:firstLineChars="0" w:firstLine="0"/>
              <w:jc w:val="center"/>
              <w:textAlignment w:val="center"/>
              <w:rPr>
                <w:rFonts w:hint="eastAsia"/>
                <w:sz w:val="20"/>
                <w:szCs w:val="22"/>
              </w:rPr>
            </w:pPr>
            <w:r>
              <w:rPr>
                <w:rFonts w:hint="eastAsia"/>
                <w:sz w:val="20"/>
                <w:szCs w:val="22"/>
              </w:rPr>
              <w:t>24</w:t>
            </w:r>
          </w:p>
        </w:tc>
        <w:tc>
          <w:tcPr>
            <w:tcW w:w="649" w:type="dxa"/>
            <w:shd w:val="clear" w:color="auto" w:fill="DBE5F1"/>
            <w:noWrap/>
            <w:tcMar>
              <w:top w:w="15" w:type="dxa"/>
              <w:left w:w="15" w:type="dxa"/>
              <w:right w:w="15" w:type="dxa"/>
            </w:tcMar>
            <w:vAlign w:val="center"/>
          </w:tcPr>
          <w:p w14:paraId="46580847" w14:textId="77777777" w:rsidR="00892BCE" w:rsidRDefault="00000000">
            <w:pPr>
              <w:ind w:firstLineChars="0" w:firstLine="0"/>
              <w:jc w:val="center"/>
              <w:textAlignment w:val="center"/>
              <w:rPr>
                <w:rFonts w:hint="eastAsia"/>
                <w:sz w:val="20"/>
                <w:szCs w:val="22"/>
              </w:rPr>
            </w:pPr>
            <w:r>
              <w:rPr>
                <w:rFonts w:hint="eastAsia"/>
                <w:sz w:val="20"/>
                <w:szCs w:val="22"/>
              </w:rPr>
              <w:t>27</w:t>
            </w:r>
          </w:p>
        </w:tc>
        <w:tc>
          <w:tcPr>
            <w:tcW w:w="796" w:type="dxa"/>
            <w:shd w:val="clear" w:color="auto" w:fill="DBE5F1"/>
            <w:noWrap/>
            <w:tcMar>
              <w:top w:w="15" w:type="dxa"/>
              <w:left w:w="15" w:type="dxa"/>
              <w:right w:w="15" w:type="dxa"/>
            </w:tcMar>
            <w:vAlign w:val="center"/>
          </w:tcPr>
          <w:p w14:paraId="3A4263C3" w14:textId="77777777" w:rsidR="00892BCE" w:rsidRDefault="00000000">
            <w:pPr>
              <w:ind w:firstLineChars="0" w:firstLine="0"/>
              <w:jc w:val="center"/>
              <w:textAlignment w:val="center"/>
              <w:rPr>
                <w:rFonts w:hint="eastAsia"/>
                <w:sz w:val="20"/>
                <w:szCs w:val="22"/>
              </w:rPr>
            </w:pPr>
            <w:r>
              <w:rPr>
                <w:rFonts w:hint="eastAsia"/>
                <w:sz w:val="20"/>
                <w:szCs w:val="22"/>
              </w:rPr>
              <w:t>2</w:t>
            </w:r>
          </w:p>
        </w:tc>
        <w:tc>
          <w:tcPr>
            <w:tcW w:w="554" w:type="dxa"/>
            <w:shd w:val="clear" w:color="auto" w:fill="DBE5F1"/>
            <w:noWrap/>
            <w:tcMar>
              <w:top w:w="15" w:type="dxa"/>
              <w:left w:w="15" w:type="dxa"/>
              <w:right w:w="15" w:type="dxa"/>
            </w:tcMar>
            <w:vAlign w:val="center"/>
          </w:tcPr>
          <w:p w14:paraId="1FF9FB25" w14:textId="77777777" w:rsidR="00892BCE" w:rsidRDefault="00000000">
            <w:pPr>
              <w:ind w:firstLineChars="0" w:firstLine="0"/>
              <w:jc w:val="center"/>
              <w:textAlignment w:val="center"/>
              <w:rPr>
                <w:rFonts w:hint="eastAsia"/>
                <w:sz w:val="20"/>
                <w:szCs w:val="22"/>
              </w:rPr>
            </w:pPr>
            <w:r>
              <w:rPr>
                <w:rFonts w:hint="eastAsia"/>
                <w:sz w:val="20"/>
                <w:szCs w:val="22"/>
              </w:rPr>
              <w:t>3</w:t>
            </w:r>
          </w:p>
        </w:tc>
        <w:tc>
          <w:tcPr>
            <w:tcW w:w="789" w:type="dxa"/>
            <w:shd w:val="clear" w:color="auto" w:fill="DBE5F1"/>
            <w:noWrap/>
            <w:tcMar>
              <w:top w:w="15" w:type="dxa"/>
              <w:left w:w="15" w:type="dxa"/>
              <w:right w:w="15" w:type="dxa"/>
            </w:tcMar>
            <w:vAlign w:val="center"/>
          </w:tcPr>
          <w:p w14:paraId="542482F9" w14:textId="77777777" w:rsidR="00892BCE" w:rsidRDefault="00000000">
            <w:pPr>
              <w:ind w:firstLineChars="0" w:firstLine="0"/>
              <w:jc w:val="center"/>
              <w:textAlignment w:val="center"/>
              <w:rPr>
                <w:rFonts w:cs="宋体" w:hint="eastAsia"/>
                <w:color w:val="000000"/>
                <w:sz w:val="21"/>
                <w:szCs w:val="22"/>
                <w:lang w:bidi="ar"/>
              </w:rPr>
            </w:pPr>
            <w:r>
              <w:rPr>
                <w:rFonts w:cs="宋体" w:hint="eastAsia"/>
                <w:color w:val="000000"/>
                <w:sz w:val="21"/>
                <w:szCs w:val="22"/>
                <w:lang w:bidi="ar"/>
              </w:rPr>
              <w:t>465</w:t>
            </w:r>
          </w:p>
        </w:tc>
      </w:tr>
    </w:tbl>
    <w:p w14:paraId="703494A9" w14:textId="77777777" w:rsidR="00892BCE" w:rsidRDefault="00000000">
      <w:pPr>
        <w:spacing w:beforeLines="50" w:before="156" w:after="156"/>
        <w:ind w:firstLineChars="100" w:firstLine="241"/>
        <w:rPr>
          <w:rFonts w:hint="eastAsia"/>
          <w:b/>
        </w:rPr>
      </w:pPr>
      <w:r>
        <w:rPr>
          <w:rFonts w:hint="eastAsia"/>
          <w:b/>
        </w:rPr>
        <w:t>（二）施工准备</w:t>
      </w:r>
    </w:p>
    <w:p w14:paraId="2C38022B" w14:textId="77777777" w:rsidR="00892BCE" w:rsidRDefault="00000000">
      <w:pPr>
        <w:widowControl w:val="0"/>
        <w:ind w:firstLine="480"/>
        <w:jc w:val="both"/>
        <w:rPr>
          <w:rFonts w:hint="eastAsia"/>
          <w:kern w:val="2"/>
        </w:rPr>
      </w:pPr>
      <w:bookmarkStart w:id="229" w:name="_Toc415901304"/>
      <w:r>
        <w:rPr>
          <w:rFonts w:hint="eastAsia"/>
          <w:kern w:val="2"/>
        </w:rPr>
        <w:t>1、技术准备</w:t>
      </w:r>
      <w:bookmarkEnd w:id="229"/>
    </w:p>
    <w:p w14:paraId="7BB7FF50" w14:textId="77777777" w:rsidR="00892BCE" w:rsidRDefault="00000000">
      <w:pPr>
        <w:widowControl w:val="0"/>
        <w:ind w:firstLine="480"/>
        <w:jc w:val="both"/>
        <w:rPr>
          <w:rFonts w:hint="eastAsia"/>
          <w:kern w:val="2"/>
        </w:rPr>
      </w:pPr>
      <w:bookmarkStart w:id="230" w:name="_Toc331688713"/>
      <w:bookmarkStart w:id="231" w:name="_Toc330846077"/>
      <w:bookmarkStart w:id="232" w:name="_Toc331013528"/>
      <w:bookmarkStart w:id="233" w:name="_Toc415901305"/>
      <w:r>
        <w:rPr>
          <w:rFonts w:hint="eastAsia"/>
          <w:kern w:val="2"/>
        </w:rPr>
        <w:t>①复核施工图纸的测设线横坡、纵坡及桥梁的支座类型、固结</w:t>
      </w:r>
      <w:proofErr w:type="gramStart"/>
      <w:r>
        <w:rPr>
          <w:rFonts w:hint="eastAsia"/>
          <w:kern w:val="2"/>
        </w:rPr>
        <w:t>墩</w:t>
      </w:r>
      <w:proofErr w:type="gramEnd"/>
      <w:r>
        <w:rPr>
          <w:rFonts w:hint="eastAsia"/>
          <w:kern w:val="2"/>
        </w:rPr>
        <w:t>预埋钢板、防撞护栏钢筋预埋筋、泄水孔预埋件、伸缩缝尺寸及预埋钢筋。</w:t>
      </w:r>
      <w:bookmarkEnd w:id="230"/>
      <w:bookmarkEnd w:id="231"/>
      <w:bookmarkEnd w:id="232"/>
      <w:bookmarkEnd w:id="233"/>
    </w:p>
    <w:p w14:paraId="5CCA9C24" w14:textId="77777777" w:rsidR="00892BCE" w:rsidRDefault="00000000">
      <w:pPr>
        <w:widowControl w:val="0"/>
        <w:ind w:firstLine="480"/>
        <w:jc w:val="both"/>
        <w:rPr>
          <w:rFonts w:hint="eastAsia"/>
          <w:kern w:val="2"/>
        </w:rPr>
      </w:pPr>
      <w:bookmarkStart w:id="234" w:name="_Toc415901306"/>
      <w:bookmarkStart w:id="235" w:name="_Toc330846078"/>
      <w:bookmarkStart w:id="236" w:name="_Toc331013529"/>
      <w:bookmarkStart w:id="237" w:name="_Toc331688714"/>
      <w:r>
        <w:rPr>
          <w:rFonts w:hint="eastAsia"/>
          <w:kern w:val="2"/>
        </w:rPr>
        <w:t>②编制单项T梁施工组织设计，向施工技术人员进行二级技术交底及安全交底，向班组进行详细的三级技术、安全、操作交底。</w:t>
      </w:r>
      <w:bookmarkEnd w:id="234"/>
      <w:bookmarkEnd w:id="235"/>
      <w:bookmarkEnd w:id="236"/>
      <w:bookmarkEnd w:id="237"/>
    </w:p>
    <w:p w14:paraId="63D5097C" w14:textId="77777777" w:rsidR="00892BCE" w:rsidRDefault="00000000">
      <w:pPr>
        <w:widowControl w:val="0"/>
        <w:ind w:firstLine="480"/>
        <w:jc w:val="both"/>
        <w:rPr>
          <w:rFonts w:hint="eastAsia"/>
          <w:kern w:val="2"/>
        </w:rPr>
      </w:pPr>
      <w:bookmarkStart w:id="238" w:name="_Toc415901307"/>
      <w:bookmarkStart w:id="239" w:name="_Toc331688715"/>
      <w:bookmarkStart w:id="240" w:name="_Toc331013530"/>
      <w:bookmarkStart w:id="241" w:name="_Toc330846079"/>
      <w:r>
        <w:rPr>
          <w:rFonts w:hint="eastAsia"/>
          <w:kern w:val="2"/>
        </w:rPr>
        <w:t>③混凝土配合比设计及试验，按照混凝土设计强度要求，做普通混凝土配合比的试验室配合比、施工配合比，以满足T梁施工工艺的要求。</w:t>
      </w:r>
      <w:bookmarkEnd w:id="238"/>
      <w:bookmarkEnd w:id="239"/>
      <w:bookmarkEnd w:id="240"/>
      <w:bookmarkEnd w:id="241"/>
    </w:p>
    <w:p w14:paraId="7ED9D646" w14:textId="77777777" w:rsidR="00892BCE" w:rsidRDefault="00000000">
      <w:pPr>
        <w:widowControl w:val="0"/>
        <w:ind w:firstLine="480"/>
        <w:jc w:val="both"/>
        <w:rPr>
          <w:rFonts w:hint="eastAsia"/>
          <w:kern w:val="2"/>
        </w:rPr>
      </w:pPr>
      <w:bookmarkStart w:id="242" w:name="_Toc330846080"/>
      <w:bookmarkStart w:id="243" w:name="_Toc331688716"/>
      <w:bookmarkStart w:id="244" w:name="_Toc331013531"/>
      <w:bookmarkStart w:id="245" w:name="_Toc415901308"/>
      <w:r>
        <w:rPr>
          <w:rFonts w:hint="eastAsia"/>
          <w:kern w:val="2"/>
        </w:rPr>
        <w:t>④材料取样：</w:t>
      </w:r>
      <w:bookmarkEnd w:id="242"/>
      <w:bookmarkEnd w:id="243"/>
      <w:bookmarkEnd w:id="244"/>
      <w:r>
        <w:rPr>
          <w:rFonts w:hint="eastAsia"/>
          <w:kern w:val="2"/>
        </w:rPr>
        <w:t>锚具、钢绞线、波纹管</w:t>
      </w:r>
      <w:proofErr w:type="gramStart"/>
      <w:r>
        <w:rPr>
          <w:rFonts w:hint="eastAsia"/>
          <w:kern w:val="2"/>
        </w:rPr>
        <w:t>做委外材料</w:t>
      </w:r>
      <w:proofErr w:type="gramEnd"/>
      <w:r>
        <w:rPr>
          <w:rFonts w:hint="eastAsia"/>
          <w:kern w:val="2"/>
        </w:rPr>
        <w:t>取样，确保原材料的质量合格。</w:t>
      </w:r>
      <w:bookmarkEnd w:id="245"/>
    </w:p>
    <w:p w14:paraId="05FE41C8" w14:textId="77777777" w:rsidR="00892BCE" w:rsidRDefault="00000000">
      <w:pPr>
        <w:widowControl w:val="0"/>
        <w:ind w:firstLine="480"/>
        <w:jc w:val="both"/>
        <w:rPr>
          <w:rFonts w:hint="eastAsia"/>
          <w:kern w:val="2"/>
        </w:rPr>
      </w:pPr>
      <w:r>
        <w:rPr>
          <w:rFonts w:hint="eastAsia"/>
          <w:kern w:val="2"/>
        </w:rPr>
        <w:fldChar w:fldCharType="begin"/>
      </w:r>
      <w:r>
        <w:rPr>
          <w:rFonts w:hint="eastAsia"/>
          <w:kern w:val="2"/>
        </w:rPr>
        <w:instrText xml:space="preserve"> = 5 \* GB3 \* MERGEFORMAT </w:instrText>
      </w:r>
      <w:bookmarkStart w:id="246" w:name="_Toc331690058"/>
      <w:bookmarkStart w:id="247" w:name="_Toc339784200"/>
      <w:bookmarkStart w:id="248" w:name="_Toc340147714"/>
      <w:bookmarkStart w:id="249" w:name="_Toc330846082"/>
      <w:r>
        <w:rPr>
          <w:rFonts w:hint="eastAsia"/>
          <w:kern w:val="2"/>
        </w:rPr>
        <w:fldChar w:fldCharType="separate"/>
      </w:r>
      <w:bookmarkStart w:id="250" w:name="_Toc415901309"/>
      <w:r>
        <w:rPr>
          <w:kern w:val="2"/>
        </w:rPr>
        <w:t>⑤</w:t>
      </w:r>
      <w:r>
        <w:rPr>
          <w:rFonts w:hint="eastAsia"/>
          <w:kern w:val="2"/>
        </w:rPr>
        <w:fldChar w:fldCharType="end"/>
      </w:r>
      <w:r>
        <w:rPr>
          <w:rFonts w:hint="eastAsia"/>
          <w:kern w:val="2"/>
        </w:rPr>
        <w:t>智能张拉设备，龙门吊标定、备案。</w:t>
      </w:r>
      <w:bookmarkEnd w:id="250"/>
    </w:p>
    <w:p w14:paraId="062E3CFF" w14:textId="77777777" w:rsidR="00892BCE" w:rsidRDefault="00000000">
      <w:pPr>
        <w:widowControl w:val="0"/>
        <w:ind w:firstLine="480"/>
        <w:jc w:val="both"/>
        <w:rPr>
          <w:rFonts w:hint="eastAsia"/>
          <w:kern w:val="2"/>
        </w:rPr>
      </w:pPr>
      <w:bookmarkStart w:id="251" w:name="_Toc415901310"/>
      <w:r>
        <w:rPr>
          <w:rFonts w:hint="eastAsia"/>
          <w:kern w:val="2"/>
        </w:rPr>
        <w:t>2、机具准备</w:t>
      </w:r>
      <w:bookmarkEnd w:id="246"/>
      <w:bookmarkEnd w:id="247"/>
      <w:bookmarkEnd w:id="248"/>
      <w:bookmarkEnd w:id="249"/>
      <w:bookmarkEnd w:id="251"/>
    </w:p>
    <w:p w14:paraId="36E6C3FA" w14:textId="77777777" w:rsidR="00892BCE" w:rsidRDefault="00000000">
      <w:pPr>
        <w:widowControl w:val="0"/>
        <w:ind w:firstLine="480"/>
        <w:jc w:val="both"/>
        <w:rPr>
          <w:rFonts w:hint="eastAsia"/>
          <w:kern w:val="2"/>
        </w:rPr>
      </w:pPr>
      <w:r>
        <w:rPr>
          <w:rFonts w:hint="eastAsia"/>
          <w:kern w:val="2"/>
        </w:rPr>
        <w:fldChar w:fldCharType="begin"/>
      </w:r>
      <w:r>
        <w:rPr>
          <w:rFonts w:hint="eastAsia"/>
          <w:kern w:val="2"/>
        </w:rPr>
        <w:instrText xml:space="preserve"> = 1 \* GB3 \* MERGEFORMAT </w:instrText>
      </w:r>
      <w:r>
        <w:rPr>
          <w:rFonts w:hint="eastAsia"/>
          <w:kern w:val="2"/>
        </w:rPr>
        <w:fldChar w:fldCharType="separate"/>
      </w:r>
      <w:bookmarkStart w:id="252" w:name="_Toc415901311"/>
      <w:r>
        <w:rPr>
          <w:rFonts w:hint="eastAsia"/>
          <w:kern w:val="2"/>
        </w:rPr>
        <w:t>①</w:t>
      </w:r>
      <w:r>
        <w:rPr>
          <w:rFonts w:hint="eastAsia"/>
          <w:kern w:val="2"/>
        </w:rPr>
        <w:fldChar w:fldCharType="end"/>
      </w:r>
      <w:r>
        <w:rPr>
          <w:rFonts w:hint="eastAsia"/>
          <w:kern w:val="2"/>
        </w:rPr>
        <w:t>提升设备：龙门吊、模板吊具、混凝土料斗。</w:t>
      </w:r>
      <w:bookmarkEnd w:id="252"/>
    </w:p>
    <w:p w14:paraId="4DF91048" w14:textId="77777777" w:rsidR="00892BCE" w:rsidRDefault="00892BCE">
      <w:pPr>
        <w:pStyle w:val="a0"/>
        <w:ind w:firstLine="530"/>
        <w:rPr>
          <w:rFonts w:hint="eastAsia"/>
        </w:rPr>
      </w:pPr>
    </w:p>
    <w:p w14:paraId="66F2786A" w14:textId="77777777" w:rsidR="00892BCE" w:rsidRDefault="00000000">
      <w:pPr>
        <w:widowControl w:val="0"/>
        <w:ind w:firstLine="480"/>
        <w:jc w:val="both"/>
        <w:rPr>
          <w:rFonts w:hint="eastAsia"/>
          <w:kern w:val="2"/>
        </w:rPr>
      </w:pPr>
      <w:bookmarkStart w:id="253" w:name="_Toc415901312"/>
      <w:r>
        <w:rPr>
          <w:rFonts w:hint="eastAsia"/>
          <w:kern w:val="2"/>
        </w:rPr>
        <w:t>②运输设备：平板半成品钢筋运输车、罐车。</w:t>
      </w:r>
      <w:bookmarkEnd w:id="253"/>
    </w:p>
    <w:p w14:paraId="7F0267AD" w14:textId="77777777" w:rsidR="00892BCE" w:rsidRDefault="00000000">
      <w:pPr>
        <w:widowControl w:val="0"/>
        <w:ind w:firstLine="480"/>
        <w:jc w:val="both"/>
        <w:rPr>
          <w:rFonts w:hint="eastAsia"/>
          <w:kern w:val="2"/>
        </w:rPr>
      </w:pPr>
      <w:bookmarkStart w:id="254" w:name="_Toc415901313"/>
      <w:r>
        <w:rPr>
          <w:rFonts w:hint="eastAsia"/>
          <w:kern w:val="2"/>
        </w:rPr>
        <w:t>③安全设备：爬梯、防水防爆照明灯、安全帽、劳动防护用品等。</w:t>
      </w:r>
      <w:bookmarkEnd w:id="254"/>
    </w:p>
    <w:p w14:paraId="1A504AA4" w14:textId="77777777" w:rsidR="00892BCE" w:rsidRDefault="00000000">
      <w:pPr>
        <w:widowControl w:val="0"/>
        <w:ind w:firstLine="480"/>
        <w:jc w:val="both"/>
        <w:rPr>
          <w:rFonts w:hint="eastAsia"/>
          <w:kern w:val="2"/>
        </w:rPr>
      </w:pPr>
      <w:bookmarkStart w:id="255" w:name="_Toc415901314"/>
      <w:r>
        <w:rPr>
          <w:rFonts w:hint="eastAsia"/>
          <w:kern w:val="2"/>
        </w:rPr>
        <w:lastRenderedPageBreak/>
        <w:t>④钢筋加工、安装设备：数控加工机床、钢筋切断机、钢筋调直机、电焊机、钢筋定位架等。</w:t>
      </w:r>
      <w:bookmarkEnd w:id="255"/>
    </w:p>
    <w:p w14:paraId="154C338C" w14:textId="77777777" w:rsidR="00892BCE" w:rsidRDefault="00000000">
      <w:pPr>
        <w:widowControl w:val="0"/>
        <w:ind w:firstLine="480"/>
        <w:jc w:val="both"/>
        <w:rPr>
          <w:rFonts w:hint="eastAsia"/>
          <w:kern w:val="2"/>
        </w:rPr>
      </w:pPr>
      <w:r>
        <w:rPr>
          <w:rFonts w:hint="eastAsia"/>
          <w:kern w:val="2"/>
        </w:rPr>
        <w:fldChar w:fldCharType="begin"/>
      </w:r>
      <w:r>
        <w:rPr>
          <w:rFonts w:hint="eastAsia"/>
          <w:kern w:val="2"/>
        </w:rPr>
        <w:instrText xml:space="preserve"> = 5 \* GB3 \* MERGEFORMAT </w:instrText>
      </w:r>
      <w:r>
        <w:rPr>
          <w:rFonts w:hint="eastAsia"/>
          <w:kern w:val="2"/>
        </w:rPr>
        <w:fldChar w:fldCharType="separate"/>
      </w:r>
      <w:bookmarkStart w:id="256" w:name="_Toc415901315"/>
      <w:r>
        <w:rPr>
          <w:rFonts w:hint="eastAsia"/>
          <w:kern w:val="2"/>
        </w:rPr>
        <w:t>⑤</w:t>
      </w:r>
      <w:r>
        <w:rPr>
          <w:rFonts w:hint="eastAsia"/>
          <w:kern w:val="2"/>
        </w:rPr>
        <w:fldChar w:fldCharType="end"/>
      </w:r>
      <w:r>
        <w:rPr>
          <w:rFonts w:hint="eastAsia"/>
          <w:kern w:val="2"/>
        </w:rPr>
        <w:t>张拉、压浆设备：智能张拉系统、智能压浆系统。</w:t>
      </w:r>
      <w:bookmarkEnd w:id="256"/>
    </w:p>
    <w:p w14:paraId="27623DA7" w14:textId="77777777" w:rsidR="00892BCE" w:rsidRDefault="00000000">
      <w:pPr>
        <w:widowControl w:val="0"/>
        <w:ind w:firstLine="480"/>
        <w:jc w:val="both"/>
        <w:rPr>
          <w:rFonts w:hint="eastAsia"/>
          <w:kern w:val="2"/>
        </w:rPr>
      </w:pPr>
      <w:r>
        <w:rPr>
          <w:rFonts w:hint="eastAsia"/>
          <w:kern w:val="2"/>
        </w:rPr>
        <w:fldChar w:fldCharType="begin"/>
      </w:r>
      <w:r>
        <w:rPr>
          <w:rFonts w:hint="eastAsia"/>
          <w:kern w:val="2"/>
        </w:rPr>
        <w:instrText xml:space="preserve"> = 6 \* GB3 \* MERGEFORMAT </w:instrText>
      </w:r>
      <w:r>
        <w:rPr>
          <w:rFonts w:hint="eastAsia"/>
          <w:kern w:val="2"/>
        </w:rPr>
        <w:fldChar w:fldCharType="separate"/>
      </w:r>
      <w:bookmarkStart w:id="257" w:name="_Toc415901316"/>
      <w:r>
        <w:rPr>
          <w:rFonts w:hint="eastAsia"/>
          <w:kern w:val="2"/>
        </w:rPr>
        <w:t>⑥</w:t>
      </w:r>
      <w:r>
        <w:rPr>
          <w:rFonts w:hint="eastAsia"/>
          <w:kern w:val="2"/>
        </w:rPr>
        <w:fldChar w:fldCharType="end"/>
      </w:r>
      <w:r>
        <w:rPr>
          <w:rFonts w:hint="eastAsia"/>
          <w:kern w:val="2"/>
        </w:rPr>
        <w:t>其</w:t>
      </w:r>
      <w:bookmarkStart w:id="258" w:name="_Toc147206252"/>
      <w:bookmarkStart w:id="259" w:name="_Toc331690061"/>
      <w:bookmarkStart w:id="260" w:name="_Toc339784203"/>
      <w:bookmarkStart w:id="261" w:name="_Toc340147717"/>
      <w:bookmarkStart w:id="262" w:name="_Toc330846085"/>
      <w:r>
        <w:rPr>
          <w:rFonts w:hint="eastAsia"/>
          <w:kern w:val="2"/>
        </w:rPr>
        <w:t>他设备：凿毛机、自动喷淋系统等。</w:t>
      </w:r>
      <w:bookmarkEnd w:id="257"/>
    </w:p>
    <w:p w14:paraId="7EE4078E" w14:textId="77777777" w:rsidR="00892BCE" w:rsidRDefault="00000000">
      <w:pPr>
        <w:widowControl w:val="0"/>
        <w:ind w:firstLine="480"/>
        <w:jc w:val="both"/>
        <w:rPr>
          <w:rFonts w:hint="eastAsia"/>
          <w:kern w:val="2"/>
        </w:rPr>
      </w:pPr>
      <w:bookmarkStart w:id="263" w:name="_Toc415901317"/>
      <w:r>
        <w:rPr>
          <w:rFonts w:hint="eastAsia"/>
          <w:kern w:val="2"/>
        </w:rPr>
        <w:t>3、材料</w:t>
      </w:r>
      <w:bookmarkEnd w:id="258"/>
      <w:r>
        <w:rPr>
          <w:rFonts w:hint="eastAsia"/>
          <w:kern w:val="2"/>
        </w:rPr>
        <w:t>准备</w:t>
      </w:r>
      <w:bookmarkEnd w:id="259"/>
      <w:bookmarkEnd w:id="260"/>
      <w:bookmarkEnd w:id="261"/>
      <w:bookmarkEnd w:id="262"/>
      <w:bookmarkEnd w:id="263"/>
    </w:p>
    <w:p w14:paraId="0D02D544" w14:textId="77777777" w:rsidR="00892BCE" w:rsidRDefault="00000000">
      <w:pPr>
        <w:widowControl w:val="0"/>
        <w:ind w:firstLine="480"/>
        <w:jc w:val="both"/>
        <w:rPr>
          <w:rFonts w:hint="eastAsia"/>
          <w:kern w:val="2"/>
        </w:rPr>
      </w:pPr>
      <w:bookmarkStart w:id="264" w:name="_Toc415901318"/>
      <w:r>
        <w:rPr>
          <w:rFonts w:hint="eastAsia"/>
          <w:kern w:val="2"/>
        </w:rPr>
        <w:t>钢筋、水泥、锚具、钢绞线、波纹管、固结</w:t>
      </w:r>
      <w:proofErr w:type="gramStart"/>
      <w:r>
        <w:rPr>
          <w:rFonts w:hint="eastAsia"/>
          <w:kern w:val="2"/>
        </w:rPr>
        <w:t>墩梁底</w:t>
      </w:r>
      <w:proofErr w:type="gramEnd"/>
      <w:r>
        <w:rPr>
          <w:rFonts w:hint="eastAsia"/>
          <w:kern w:val="2"/>
        </w:rPr>
        <w:t>预埋钢板、滑板支座梁底预埋钢板从入围厂家中选用，砂石料、水泥、石子、砂、水均由材料员和试验人员检测并符合质量标准要求，钢筋、钢绞线、波纹管必须符合设计要求，钢筋、水泥、锚具、钢绞线、波纹管、固结</w:t>
      </w:r>
      <w:proofErr w:type="gramStart"/>
      <w:r>
        <w:rPr>
          <w:rFonts w:hint="eastAsia"/>
          <w:kern w:val="2"/>
        </w:rPr>
        <w:t>墩梁底</w:t>
      </w:r>
      <w:proofErr w:type="gramEnd"/>
      <w:r>
        <w:rPr>
          <w:rFonts w:hint="eastAsia"/>
          <w:kern w:val="2"/>
        </w:rPr>
        <w:t>预埋钢板、滑板支座梁底预埋钢板有出厂证明书及复试报告，确保原材料的质量。</w:t>
      </w:r>
      <w:bookmarkEnd w:id="264"/>
    </w:p>
    <w:p w14:paraId="40BC3CCA" w14:textId="77777777" w:rsidR="00892BCE" w:rsidRDefault="00000000">
      <w:pPr>
        <w:spacing w:beforeLines="50" w:before="156" w:after="156"/>
        <w:ind w:firstLine="482"/>
        <w:rPr>
          <w:rFonts w:hint="eastAsia"/>
          <w:b/>
        </w:rPr>
      </w:pPr>
      <w:bookmarkStart w:id="265" w:name="_Toc415901319"/>
      <w:r>
        <w:rPr>
          <w:rFonts w:hint="eastAsia"/>
          <w:b/>
        </w:rPr>
        <w:t>（三）施工工艺流程</w:t>
      </w:r>
      <w:bookmarkEnd w:id="265"/>
    </w:p>
    <w:p w14:paraId="1074D5DF" w14:textId="77777777" w:rsidR="00892BCE" w:rsidRDefault="00000000">
      <w:pPr>
        <w:widowControl w:val="0"/>
        <w:ind w:firstLine="480"/>
        <w:jc w:val="both"/>
        <w:rPr>
          <w:rFonts w:hint="eastAsia"/>
          <w:kern w:val="2"/>
        </w:rPr>
      </w:pPr>
      <w:bookmarkStart w:id="266" w:name="_Toc415901320"/>
      <w:r>
        <w:rPr>
          <w:rFonts w:hint="eastAsia"/>
          <w:kern w:val="2"/>
        </w:rPr>
        <w:t>梁肋钢筋绑扎→波纹管坐标定位及安装→波纹管内衬管安装→横隔板钢筋</w:t>
      </w:r>
      <w:proofErr w:type="gramStart"/>
      <w:r>
        <w:rPr>
          <w:rFonts w:hint="eastAsia"/>
          <w:kern w:val="2"/>
        </w:rPr>
        <w:t>板扎→锚下</w:t>
      </w:r>
      <w:proofErr w:type="gramEnd"/>
      <w:r>
        <w:rPr>
          <w:rFonts w:hint="eastAsia"/>
          <w:kern w:val="2"/>
        </w:rPr>
        <w:t>钢筋绑扎→T梁底预埋钢板安装→T梁端模安装→T梁模板安装→面板</w:t>
      </w:r>
      <w:proofErr w:type="gramStart"/>
      <w:r>
        <w:rPr>
          <w:rFonts w:hint="eastAsia"/>
          <w:kern w:val="2"/>
        </w:rPr>
        <w:t>钢筋板扎</w:t>
      </w:r>
      <w:proofErr w:type="gramEnd"/>
      <w:r>
        <w:rPr>
          <w:rFonts w:hint="eastAsia"/>
          <w:kern w:val="2"/>
        </w:rPr>
        <w:t>→负弯矩</w:t>
      </w:r>
      <w:proofErr w:type="gramStart"/>
      <w:r>
        <w:rPr>
          <w:rFonts w:hint="eastAsia"/>
          <w:kern w:val="2"/>
        </w:rPr>
        <w:t>锚</w:t>
      </w:r>
      <w:proofErr w:type="gramEnd"/>
      <w:r>
        <w:rPr>
          <w:rFonts w:hint="eastAsia"/>
          <w:kern w:val="2"/>
        </w:rPr>
        <w:t>垫板安装→负弯矩波纹管定位→负弯矩波纹管内衬管安装→防撞护栏预埋钢筋安装→混凝土浇注→T梁模板拆模→T梁养生→T梁凿毛→穿正弯矩钢绞线→锚具安装→检查钢绞线根数及锚具型号（合格）→T梁张拉→T梁注浆→封锚端浇注→T梁成品检测、验收→T梁出坑</w:t>
      </w:r>
      <w:bookmarkEnd w:id="266"/>
      <w:r>
        <w:rPr>
          <w:rFonts w:hint="eastAsia"/>
          <w:kern w:val="2"/>
        </w:rPr>
        <w:t>。</w:t>
      </w:r>
    </w:p>
    <w:p w14:paraId="6D3D803C" w14:textId="54606D9D" w:rsidR="00892BCE" w:rsidRDefault="00000000">
      <w:pPr>
        <w:spacing w:after="156"/>
        <w:ind w:leftChars="-118" w:hangingChars="118" w:hanging="283"/>
        <w:rPr>
          <w:rFonts w:hint="eastAsia"/>
        </w:rPr>
      </w:pPr>
      <w:r>
        <w:rPr>
          <w:noProof/>
        </w:rPr>
        <w:lastRenderedPageBreak/>
        <mc:AlternateContent>
          <mc:Choice Requires="wpg">
            <w:drawing>
              <wp:inline distT="0" distB="0" distL="114300" distR="114300" wp14:anchorId="15660B9E" wp14:editId="06D86C77">
                <wp:extent cx="5319395" cy="7254240"/>
                <wp:effectExtent l="6350" t="6350" r="33655" b="41910"/>
                <wp:docPr id="28" name="组合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a:xfrm>
                          <a:off x="0" y="0"/>
                          <a:ext cx="5319395" cy="7254240"/>
                          <a:chOff x="0" y="0"/>
                          <a:chExt cx="5276850" cy="8515985"/>
                        </a:xfrm>
                      </wpg:grpSpPr>
                      <wps:wsp>
                        <wps:cNvPr id="796" name="矩形 796"/>
                        <wps:cNvSpPr>
                          <a:spLocks noChangeAspect="1"/>
                        </wps:cNvSpPr>
                        <wps:spPr>
                          <a:xfrm>
                            <a:off x="0" y="0"/>
                            <a:ext cx="5276850" cy="8515985"/>
                          </a:xfrm>
                          <a:prstGeom prst="rect">
                            <a:avLst/>
                          </a:prstGeom>
                          <a:gradFill rotWithShape="0">
                            <a:gsLst>
                              <a:gs pos="0">
                                <a:srgbClr val="92CDDC"/>
                              </a:gs>
                              <a:gs pos="50000">
                                <a:srgbClr val="DAEEF3"/>
                              </a:gs>
                              <a:gs pos="100000">
                                <a:srgbClr val="92CDDC"/>
                              </a:gs>
                            </a:gsLst>
                            <a:lin ang="18900000" scaled="1"/>
                            <a:tileRect/>
                          </a:gradFill>
                          <a:ln w="12700" cap="flat" cmpd="sng">
                            <a:solidFill>
                              <a:srgbClr val="000000"/>
                            </a:solidFill>
                            <a:prstDash val="solid"/>
                            <a:miter/>
                            <a:headEnd type="none" w="med" len="med"/>
                            <a:tailEnd type="none" w="med" len="med"/>
                          </a:ln>
                          <a:effectLst>
                            <a:outerShdw dist="28398" dir="3806096" algn="ctr" rotWithShape="0">
                              <a:srgbClr val="205867">
                                <a:alpha val="50000"/>
                              </a:srgbClr>
                            </a:outerShdw>
                          </a:effectLst>
                        </wps:spPr>
                        <wps:bodyPr upright="1"/>
                      </wps:wsp>
                      <wps:wsp>
                        <wps:cNvPr id="797" name="椭圆 797"/>
                        <wps:cNvSpPr/>
                        <wps:spPr>
                          <a:xfrm>
                            <a:off x="2189953" y="600075"/>
                            <a:ext cx="1209018" cy="476884"/>
                          </a:xfrm>
                          <a:prstGeom prst="ellipse">
                            <a:avLst/>
                          </a:prstGeom>
                          <a:solidFill>
                            <a:srgbClr val="F79646"/>
                          </a:solidFill>
                          <a:ln w="38100" cap="flat" cmpd="sng">
                            <a:solidFill>
                              <a:srgbClr val="F2F2F2"/>
                            </a:solidFill>
                            <a:prstDash val="solid"/>
                            <a:headEnd type="none" w="med" len="med"/>
                            <a:tailEnd type="none" w="med" len="med"/>
                          </a:ln>
                          <a:effectLst>
                            <a:outerShdw dist="28398" dir="3806096" algn="ctr" rotWithShape="0">
                              <a:srgbClr val="974706">
                                <a:alpha val="50000"/>
                              </a:srgbClr>
                            </a:outerShdw>
                          </a:effectLst>
                        </wps:spPr>
                        <wps:txbx>
                          <w:txbxContent>
                            <w:p w14:paraId="7E98E7DA" w14:textId="77777777" w:rsidR="00892BCE" w:rsidRDefault="00000000">
                              <w:pPr>
                                <w:spacing w:after="156"/>
                                <w:ind w:firstLineChars="0" w:firstLine="0"/>
                                <w:rPr>
                                  <w:rFonts w:hint="eastAsia"/>
                                </w:rPr>
                              </w:pPr>
                              <w:r>
                                <w:rPr>
                                  <w:rFonts w:hint="eastAsia"/>
                                </w:rPr>
                                <w:t>预制场建设</w:t>
                              </w:r>
                            </w:p>
                          </w:txbxContent>
                        </wps:txbx>
                        <wps:bodyPr upright="1"/>
                      </wps:wsp>
                      <wps:wsp>
                        <wps:cNvPr id="798" name="椭圆 798"/>
                        <wps:cNvSpPr/>
                        <wps:spPr>
                          <a:xfrm>
                            <a:off x="2161205" y="1202477"/>
                            <a:ext cx="1296370" cy="445109"/>
                          </a:xfrm>
                          <a:prstGeom prst="ellipse">
                            <a:avLst/>
                          </a:prstGeom>
                          <a:solidFill>
                            <a:srgbClr val="F79646"/>
                          </a:solidFill>
                          <a:ln w="38100" cap="flat" cmpd="sng">
                            <a:solidFill>
                              <a:srgbClr val="F2F2F2"/>
                            </a:solidFill>
                            <a:prstDash val="solid"/>
                            <a:headEnd type="none" w="med" len="med"/>
                            <a:tailEnd type="none" w="med" len="med"/>
                          </a:ln>
                          <a:effectLst>
                            <a:outerShdw dist="28398" dir="3806096" algn="ctr" rotWithShape="0">
                              <a:srgbClr val="974706">
                                <a:alpha val="50000"/>
                              </a:srgbClr>
                            </a:outerShdw>
                          </a:effectLst>
                        </wps:spPr>
                        <wps:txbx>
                          <w:txbxContent>
                            <w:p w14:paraId="60943C7E" w14:textId="77777777" w:rsidR="00892BCE" w:rsidRDefault="00000000">
                              <w:pPr>
                                <w:spacing w:after="156"/>
                                <w:ind w:firstLineChars="0" w:firstLine="0"/>
                                <w:rPr>
                                  <w:rFonts w:hint="eastAsia"/>
                                </w:rPr>
                              </w:pPr>
                              <w:r>
                                <w:rPr>
                                  <w:rFonts w:hint="eastAsia"/>
                                  <w:sz w:val="22"/>
                                  <w:szCs w:val="22"/>
                                </w:rPr>
                                <w:t>安装钢筋骨</w:t>
                              </w:r>
                              <w:r>
                                <w:rPr>
                                  <w:rFonts w:hint="eastAsia"/>
                                </w:rPr>
                                <w:t>架</w:t>
                              </w:r>
                            </w:p>
                          </w:txbxContent>
                        </wps:txbx>
                        <wps:bodyPr upright="1"/>
                      </wps:wsp>
                      <wps:wsp>
                        <wps:cNvPr id="799" name="椭圆 799"/>
                        <wps:cNvSpPr/>
                        <wps:spPr>
                          <a:xfrm>
                            <a:off x="2190111" y="1816014"/>
                            <a:ext cx="1343995" cy="523875"/>
                          </a:xfrm>
                          <a:prstGeom prst="ellipse">
                            <a:avLst/>
                          </a:prstGeom>
                          <a:solidFill>
                            <a:srgbClr val="F79646"/>
                          </a:solidFill>
                          <a:ln w="38100" cap="flat" cmpd="sng">
                            <a:solidFill>
                              <a:srgbClr val="F2F2F2"/>
                            </a:solidFill>
                            <a:prstDash val="solid"/>
                            <a:headEnd type="none" w="med" len="med"/>
                            <a:tailEnd type="none" w="med" len="med"/>
                          </a:ln>
                          <a:effectLst>
                            <a:outerShdw dist="28398" dir="3806096" algn="ctr" rotWithShape="0">
                              <a:srgbClr val="974706">
                                <a:alpha val="50000"/>
                              </a:srgbClr>
                            </a:outerShdw>
                          </a:effectLst>
                        </wps:spPr>
                        <wps:txbx>
                          <w:txbxContent>
                            <w:p w14:paraId="38D0CD85" w14:textId="77777777" w:rsidR="00892BCE" w:rsidRDefault="00000000">
                              <w:pPr>
                                <w:spacing w:after="156"/>
                                <w:ind w:firstLineChars="0" w:firstLine="0"/>
                                <w:rPr>
                                  <w:rFonts w:hint="eastAsia"/>
                                </w:rPr>
                              </w:pPr>
                              <w:r>
                                <w:rPr>
                                  <w:rFonts w:hint="eastAsia"/>
                                </w:rPr>
                                <w:t>安装波纹管</w:t>
                              </w:r>
                            </w:p>
                          </w:txbxContent>
                        </wps:txbx>
                        <wps:bodyPr upright="1"/>
                      </wps:wsp>
                      <wps:wsp>
                        <wps:cNvPr id="800" name="椭圆 800"/>
                        <wps:cNvSpPr/>
                        <wps:spPr>
                          <a:xfrm>
                            <a:off x="1389380" y="66670"/>
                            <a:ext cx="2847975" cy="389226"/>
                          </a:xfrm>
                          <a:prstGeom prst="ellipse">
                            <a:avLst/>
                          </a:prstGeom>
                          <a:solidFill>
                            <a:srgbClr val="9BBB59"/>
                          </a:solidFill>
                          <a:ln w="38100" cap="flat" cmpd="sng">
                            <a:solidFill>
                              <a:srgbClr val="F2F2F2"/>
                            </a:solidFill>
                            <a:prstDash val="solid"/>
                            <a:headEnd type="none" w="med" len="med"/>
                            <a:tailEnd type="none" w="med" len="med"/>
                          </a:ln>
                          <a:effectLst>
                            <a:outerShdw dist="28398" dir="3806096" algn="ctr" rotWithShape="0">
                              <a:srgbClr val="4E6128">
                                <a:alpha val="50000"/>
                              </a:srgbClr>
                            </a:outerShdw>
                          </a:effectLst>
                        </wps:spPr>
                        <wps:txbx>
                          <w:txbxContent>
                            <w:p w14:paraId="09D5CEA1" w14:textId="77777777" w:rsidR="00892BCE" w:rsidRDefault="00000000">
                              <w:pPr>
                                <w:spacing w:after="156" w:line="240" w:lineRule="auto"/>
                                <w:ind w:firstLine="500"/>
                                <w:jc w:val="center"/>
                                <w:rPr>
                                  <w:rFonts w:hint="eastAsia"/>
                                  <w:szCs w:val="21"/>
                                </w:rPr>
                              </w:pPr>
                              <w:r>
                                <w:rPr>
                                  <w:rFonts w:hint="eastAsia"/>
                                  <w:spacing w:val="5"/>
                                  <w:szCs w:val="21"/>
                                </w:rPr>
                                <w:t>预制T梁</w:t>
                              </w:r>
                              <w:r>
                                <w:rPr>
                                  <w:rFonts w:hint="eastAsia"/>
                                  <w:szCs w:val="21"/>
                                </w:rPr>
                                <w:t>施工工艺流程</w:t>
                              </w:r>
                            </w:p>
                          </w:txbxContent>
                        </wps:txbx>
                        <wps:bodyPr upright="1"/>
                      </wps:wsp>
                      <wps:wsp>
                        <wps:cNvPr id="801" name="肘形连接符 801"/>
                        <wps:cNvCnPr/>
                        <wps:spPr>
                          <a:xfrm rot="-5400000" flipH="1">
                            <a:off x="2718440" y="1126405"/>
                            <a:ext cx="125720" cy="26670"/>
                          </a:xfrm>
                          <a:prstGeom prst="bentConnector3">
                            <a:avLst>
                              <a:gd name="adj1" fmla="val 50000"/>
                            </a:avLst>
                          </a:prstGeom>
                          <a:ln w="9525" cap="flat" cmpd="sng">
                            <a:solidFill>
                              <a:srgbClr val="000000"/>
                            </a:solidFill>
                            <a:prstDash val="solid"/>
                            <a:miter/>
                            <a:headEnd type="none" w="med" len="med"/>
                            <a:tailEnd type="triangle" w="med" len="med"/>
                          </a:ln>
                        </wps:spPr>
                        <wps:bodyPr/>
                      </wps:wsp>
                      <wps:wsp>
                        <wps:cNvPr id="802" name="肘形连接符 802"/>
                        <wps:cNvCnPr/>
                        <wps:spPr>
                          <a:xfrm rot="-5400000" flipH="1">
                            <a:off x="2983301" y="1495513"/>
                            <a:ext cx="131445" cy="509339"/>
                          </a:xfrm>
                          <a:prstGeom prst="bentConnector3">
                            <a:avLst>
                              <a:gd name="adj1" fmla="val 50000"/>
                            </a:avLst>
                          </a:prstGeom>
                          <a:ln w="9525" cap="flat" cmpd="sng">
                            <a:solidFill>
                              <a:srgbClr val="000000"/>
                            </a:solidFill>
                            <a:prstDash val="solid"/>
                            <a:miter/>
                            <a:headEnd type="none" w="med" len="med"/>
                            <a:tailEnd type="triangle" w="med" len="med"/>
                          </a:ln>
                        </wps:spPr>
                        <wps:bodyPr/>
                      </wps:wsp>
                      <wps:wsp>
                        <wps:cNvPr id="803" name="椭圆 803"/>
                        <wps:cNvSpPr/>
                        <wps:spPr>
                          <a:xfrm>
                            <a:off x="2038681" y="2464637"/>
                            <a:ext cx="1495425" cy="447040"/>
                          </a:xfrm>
                          <a:prstGeom prst="ellipse">
                            <a:avLst/>
                          </a:prstGeom>
                          <a:solidFill>
                            <a:srgbClr val="F79646"/>
                          </a:solidFill>
                          <a:ln w="38100" cap="flat" cmpd="sng">
                            <a:solidFill>
                              <a:srgbClr val="F2F2F2"/>
                            </a:solidFill>
                            <a:prstDash val="solid"/>
                            <a:headEnd type="none" w="med" len="med"/>
                            <a:tailEnd type="none" w="med" len="med"/>
                          </a:ln>
                          <a:effectLst>
                            <a:outerShdw dist="28398" dir="3806096" algn="ctr" rotWithShape="0">
                              <a:srgbClr val="974706">
                                <a:alpha val="50000"/>
                              </a:srgbClr>
                            </a:outerShdw>
                          </a:effectLst>
                        </wps:spPr>
                        <wps:txbx>
                          <w:txbxContent>
                            <w:p w14:paraId="33D34F27" w14:textId="77777777" w:rsidR="00892BCE" w:rsidRDefault="00000000">
                              <w:pPr>
                                <w:spacing w:after="156"/>
                                <w:ind w:firstLineChars="0" w:firstLine="0"/>
                                <w:jc w:val="center"/>
                                <w:rPr>
                                  <w:rFonts w:hint="eastAsia"/>
                                </w:rPr>
                              </w:pPr>
                              <w:r>
                                <w:rPr>
                                  <w:rFonts w:hint="eastAsia"/>
                                </w:rPr>
                                <w:t>浇筑混凝土</w:t>
                              </w:r>
                            </w:p>
                          </w:txbxContent>
                        </wps:txbx>
                        <wps:bodyPr upright="1"/>
                      </wps:wsp>
                      <wps:wsp>
                        <wps:cNvPr id="804" name="椭圆 804"/>
                        <wps:cNvSpPr/>
                        <wps:spPr>
                          <a:xfrm>
                            <a:off x="2111153" y="3147101"/>
                            <a:ext cx="1488440" cy="496570"/>
                          </a:xfrm>
                          <a:prstGeom prst="ellipse">
                            <a:avLst/>
                          </a:prstGeom>
                          <a:solidFill>
                            <a:srgbClr val="F79646"/>
                          </a:solidFill>
                          <a:ln w="38100" cap="flat" cmpd="sng">
                            <a:solidFill>
                              <a:srgbClr val="F2F2F2"/>
                            </a:solidFill>
                            <a:prstDash val="solid"/>
                            <a:headEnd type="none" w="med" len="med"/>
                            <a:tailEnd type="none" w="med" len="med"/>
                          </a:ln>
                          <a:effectLst>
                            <a:outerShdw dist="28398" dir="3806096" algn="ctr" rotWithShape="0">
                              <a:srgbClr val="974706">
                                <a:alpha val="50000"/>
                              </a:srgbClr>
                            </a:outerShdw>
                          </a:effectLst>
                        </wps:spPr>
                        <wps:txbx>
                          <w:txbxContent>
                            <w:p w14:paraId="5871C710" w14:textId="77777777" w:rsidR="00892BCE" w:rsidRDefault="00000000">
                              <w:pPr>
                                <w:spacing w:after="156"/>
                                <w:ind w:firstLine="480"/>
                                <w:rPr>
                                  <w:rFonts w:hint="eastAsia"/>
                                </w:rPr>
                              </w:pPr>
                              <w:r>
                                <w:rPr>
                                  <w:rFonts w:hint="eastAsia"/>
                                </w:rPr>
                                <w:t>构件养护</w:t>
                              </w:r>
                            </w:p>
                          </w:txbxContent>
                        </wps:txbx>
                        <wps:bodyPr upright="1"/>
                      </wps:wsp>
                      <wps:wsp>
                        <wps:cNvPr id="805" name="肘形连接符 805"/>
                        <wps:cNvCnPr/>
                        <wps:spPr>
                          <a:xfrm rot="5400000">
                            <a:off x="2854741" y="2023026"/>
                            <a:ext cx="161925" cy="721070"/>
                          </a:xfrm>
                          <a:prstGeom prst="bentConnector3">
                            <a:avLst>
                              <a:gd name="adj1" fmla="val 50000"/>
                            </a:avLst>
                          </a:prstGeom>
                          <a:ln w="9525" cap="flat" cmpd="sng">
                            <a:solidFill>
                              <a:srgbClr val="000000"/>
                            </a:solidFill>
                            <a:prstDash val="solid"/>
                            <a:miter/>
                            <a:headEnd type="none" w="med" len="med"/>
                            <a:tailEnd type="triangle" w="med" len="med"/>
                          </a:ln>
                        </wps:spPr>
                        <wps:bodyPr/>
                      </wps:wsp>
                      <wps:wsp>
                        <wps:cNvPr id="806" name="肘形连接符 806"/>
                        <wps:cNvCnPr>
                          <a:endCxn id="811" idx="0"/>
                        </wps:cNvCnPr>
                        <wps:spPr>
                          <a:xfrm rot="-5400000" flipH="1">
                            <a:off x="2648775" y="2869366"/>
                            <a:ext cx="231140" cy="324101"/>
                          </a:xfrm>
                          <a:prstGeom prst="bentConnector3">
                            <a:avLst>
                              <a:gd name="adj1" fmla="val 50000"/>
                            </a:avLst>
                          </a:prstGeom>
                          <a:ln w="9525" cap="flat" cmpd="sng">
                            <a:solidFill>
                              <a:srgbClr val="000000"/>
                            </a:solidFill>
                            <a:prstDash val="solid"/>
                            <a:miter/>
                            <a:headEnd type="none" w="med" len="med"/>
                            <a:tailEnd type="triangle" w="med" len="med"/>
                          </a:ln>
                        </wps:spPr>
                        <wps:bodyPr/>
                      </wps:wsp>
                      <wps:wsp>
                        <wps:cNvPr id="807" name="肘形连接符 807"/>
                        <wps:cNvCnPr/>
                        <wps:spPr>
                          <a:xfrm rot="-5400000" flipH="1">
                            <a:off x="2801524" y="3690264"/>
                            <a:ext cx="160328" cy="66991"/>
                          </a:xfrm>
                          <a:prstGeom prst="bentConnector3">
                            <a:avLst>
                              <a:gd name="adj1" fmla="val 50000"/>
                            </a:avLst>
                          </a:prstGeom>
                          <a:ln w="9525" cap="flat" cmpd="sng">
                            <a:solidFill>
                              <a:srgbClr val="000000"/>
                            </a:solidFill>
                            <a:prstDash val="solid"/>
                            <a:miter/>
                            <a:headEnd type="none" w="med" len="med"/>
                            <a:tailEnd type="triangle" w="med" len="med"/>
                          </a:ln>
                        </wps:spPr>
                        <wps:bodyPr/>
                      </wps:wsp>
                      <wps:wsp>
                        <wps:cNvPr id="808" name="椭圆 808"/>
                        <wps:cNvSpPr/>
                        <wps:spPr>
                          <a:xfrm>
                            <a:off x="3869027" y="2128079"/>
                            <a:ext cx="1371600" cy="496570"/>
                          </a:xfrm>
                          <a:prstGeom prst="ellipse">
                            <a:avLst/>
                          </a:prstGeom>
                          <a:solidFill>
                            <a:srgbClr val="9BBB59"/>
                          </a:solidFill>
                          <a:ln w="38100" cap="flat" cmpd="sng">
                            <a:solidFill>
                              <a:srgbClr val="F2F2F2"/>
                            </a:solidFill>
                            <a:prstDash val="solid"/>
                            <a:headEnd type="none" w="med" len="med"/>
                            <a:tailEnd type="none" w="med" len="med"/>
                          </a:ln>
                          <a:effectLst>
                            <a:outerShdw dist="28398" dir="3806096" algn="ctr" rotWithShape="0">
                              <a:srgbClr val="4E6128">
                                <a:alpha val="50000"/>
                              </a:srgbClr>
                            </a:outerShdw>
                          </a:effectLst>
                        </wps:spPr>
                        <wps:txbx>
                          <w:txbxContent>
                            <w:p w14:paraId="21016F89" w14:textId="77777777" w:rsidR="00892BCE" w:rsidRDefault="00000000">
                              <w:pPr>
                                <w:spacing w:after="156"/>
                                <w:ind w:firstLineChars="83" w:firstLine="199"/>
                                <w:rPr>
                                  <w:rFonts w:hint="eastAsia"/>
                                </w:rPr>
                              </w:pPr>
                              <w:r>
                                <w:rPr>
                                  <w:rFonts w:hint="eastAsia"/>
                                </w:rPr>
                                <w:t>安装侧模</w:t>
                              </w:r>
                            </w:p>
                          </w:txbxContent>
                        </wps:txbx>
                        <wps:bodyPr upright="1"/>
                      </wps:wsp>
                      <wps:wsp>
                        <wps:cNvPr id="809" name="肘形连接符 809"/>
                        <wps:cNvCnPr/>
                        <wps:spPr>
                          <a:xfrm rot="-10800000" flipV="1">
                            <a:off x="3426574" y="2506996"/>
                            <a:ext cx="533367" cy="137160"/>
                          </a:xfrm>
                          <a:prstGeom prst="bentConnector3">
                            <a:avLst>
                              <a:gd name="adj1" fmla="val 50000"/>
                            </a:avLst>
                          </a:prstGeom>
                          <a:ln w="9525" cap="flat" cmpd="sng">
                            <a:solidFill>
                              <a:srgbClr val="000000"/>
                            </a:solidFill>
                            <a:prstDash val="solid"/>
                            <a:miter/>
                            <a:headEnd type="none" w="med" len="med"/>
                            <a:tailEnd type="triangle" w="med" len="med"/>
                          </a:ln>
                        </wps:spPr>
                        <wps:bodyPr/>
                      </wps:wsp>
                      <wps:wsp>
                        <wps:cNvPr id="810" name="圆角矩形 810"/>
                        <wps:cNvSpPr/>
                        <wps:spPr>
                          <a:xfrm>
                            <a:off x="479754" y="1957025"/>
                            <a:ext cx="1181100" cy="382905"/>
                          </a:xfrm>
                          <a:prstGeom prst="roundRect">
                            <a:avLst>
                              <a:gd name="adj" fmla="val 16667"/>
                            </a:avLst>
                          </a:prstGeom>
                          <a:solidFill>
                            <a:srgbClr val="9BBB59"/>
                          </a:solidFill>
                          <a:ln w="38100" cap="flat" cmpd="sng">
                            <a:solidFill>
                              <a:srgbClr val="F2F2F2"/>
                            </a:solidFill>
                            <a:prstDash val="solid"/>
                            <a:headEnd type="none" w="med" len="med"/>
                            <a:tailEnd type="none" w="med" len="med"/>
                          </a:ln>
                          <a:effectLst>
                            <a:outerShdw dist="28398" dir="3806096" algn="ctr" rotWithShape="0">
                              <a:srgbClr val="4E6128">
                                <a:alpha val="50000"/>
                              </a:srgbClr>
                            </a:outerShdw>
                          </a:effectLst>
                        </wps:spPr>
                        <wps:txbx>
                          <w:txbxContent>
                            <w:p w14:paraId="31791BFB" w14:textId="77777777" w:rsidR="00892BCE" w:rsidRDefault="00000000">
                              <w:pPr>
                                <w:spacing w:after="156"/>
                                <w:ind w:firstLine="480"/>
                                <w:jc w:val="center"/>
                                <w:rPr>
                                  <w:rFonts w:hint="eastAsia"/>
                                </w:rPr>
                              </w:pPr>
                              <w:r>
                                <w:rPr>
                                  <w:rFonts w:hint="eastAsia"/>
                                </w:rPr>
                                <w:t>砼配合比试验</w:t>
                              </w:r>
                            </w:p>
                          </w:txbxContent>
                        </wps:txbx>
                        <wps:bodyPr upright="1"/>
                      </wps:wsp>
                      <wps:wsp>
                        <wps:cNvPr id="811" name="圆角矩形 811"/>
                        <wps:cNvSpPr/>
                        <wps:spPr>
                          <a:xfrm>
                            <a:off x="4314824" y="3933355"/>
                            <a:ext cx="814263" cy="375503"/>
                          </a:xfrm>
                          <a:prstGeom prst="roundRect">
                            <a:avLst>
                              <a:gd name="adj" fmla="val 16667"/>
                            </a:avLst>
                          </a:prstGeom>
                          <a:solidFill>
                            <a:srgbClr val="9BBB59"/>
                          </a:solidFill>
                          <a:ln w="38100" cap="flat" cmpd="sng">
                            <a:solidFill>
                              <a:srgbClr val="F2F2F2"/>
                            </a:solidFill>
                            <a:prstDash val="solid"/>
                            <a:headEnd type="none" w="med" len="med"/>
                            <a:tailEnd type="none" w="med" len="med"/>
                          </a:ln>
                          <a:effectLst>
                            <a:outerShdw dist="28398" dir="3806096" algn="ctr" rotWithShape="0">
                              <a:srgbClr val="4E6128">
                                <a:alpha val="50000"/>
                              </a:srgbClr>
                            </a:outerShdw>
                          </a:effectLst>
                        </wps:spPr>
                        <wps:txbx>
                          <w:txbxContent>
                            <w:p w14:paraId="5BBF77A4" w14:textId="77777777" w:rsidR="00892BCE" w:rsidRDefault="00000000">
                              <w:pPr>
                                <w:spacing w:after="156"/>
                                <w:ind w:firstLineChars="0" w:firstLine="0"/>
                                <w:rPr>
                                  <w:rFonts w:hint="eastAsia"/>
                                </w:rPr>
                              </w:pPr>
                              <w:r>
                                <w:rPr>
                                  <w:rFonts w:hint="eastAsia"/>
                                </w:rPr>
                                <w:t>制作试块</w:t>
                              </w:r>
                            </w:p>
                            <w:p w14:paraId="5B5DB5AE" w14:textId="77777777" w:rsidR="00892BCE" w:rsidRDefault="00892BCE">
                              <w:pPr>
                                <w:spacing w:after="156"/>
                                <w:ind w:firstLine="480"/>
                                <w:rPr>
                                  <w:rFonts w:hint="eastAsia"/>
                                </w:rPr>
                              </w:pPr>
                            </w:p>
                          </w:txbxContent>
                        </wps:txbx>
                        <wps:bodyPr upright="1"/>
                      </wps:wsp>
                      <wps:wsp>
                        <wps:cNvPr id="812" name="圆角矩形 812"/>
                        <wps:cNvSpPr/>
                        <wps:spPr>
                          <a:xfrm>
                            <a:off x="357346" y="5195283"/>
                            <a:ext cx="1181100" cy="382905"/>
                          </a:xfrm>
                          <a:prstGeom prst="roundRect">
                            <a:avLst>
                              <a:gd name="adj" fmla="val 16667"/>
                            </a:avLst>
                          </a:prstGeom>
                          <a:solidFill>
                            <a:srgbClr val="9BBB59"/>
                          </a:solidFill>
                          <a:ln w="38100" cap="flat" cmpd="sng">
                            <a:solidFill>
                              <a:srgbClr val="F2F2F2"/>
                            </a:solidFill>
                            <a:prstDash val="solid"/>
                            <a:headEnd type="none" w="med" len="med"/>
                            <a:tailEnd type="none" w="med" len="med"/>
                          </a:ln>
                          <a:effectLst>
                            <a:outerShdw dist="28398" dir="3806096" algn="ctr" rotWithShape="0">
                              <a:srgbClr val="4E6128">
                                <a:alpha val="50000"/>
                              </a:srgbClr>
                            </a:outerShdw>
                          </a:effectLst>
                        </wps:spPr>
                        <wps:txbx>
                          <w:txbxContent>
                            <w:p w14:paraId="3538FE89" w14:textId="77777777" w:rsidR="00892BCE" w:rsidRDefault="00000000">
                              <w:pPr>
                                <w:spacing w:after="156"/>
                                <w:ind w:firstLineChars="0" w:firstLine="0"/>
                                <w:rPr>
                                  <w:rFonts w:hint="eastAsia"/>
                                </w:rPr>
                              </w:pPr>
                              <w:r>
                                <w:rPr>
                                  <w:rFonts w:hint="eastAsia"/>
                                </w:rPr>
                                <w:t>张拉机具校验</w:t>
                              </w:r>
                            </w:p>
                            <w:p w14:paraId="66899194" w14:textId="77777777" w:rsidR="00892BCE" w:rsidRDefault="00892BCE">
                              <w:pPr>
                                <w:spacing w:after="156"/>
                                <w:ind w:firstLine="480"/>
                                <w:jc w:val="center"/>
                                <w:rPr>
                                  <w:rFonts w:hint="eastAsia"/>
                                </w:rPr>
                              </w:pPr>
                            </w:p>
                          </w:txbxContent>
                        </wps:txbx>
                        <wps:bodyPr upright="1"/>
                      </wps:wsp>
                      <wps:wsp>
                        <wps:cNvPr id="813" name="圆角矩形 813"/>
                        <wps:cNvSpPr/>
                        <wps:spPr>
                          <a:xfrm>
                            <a:off x="357346" y="4522518"/>
                            <a:ext cx="1181100" cy="382905"/>
                          </a:xfrm>
                          <a:prstGeom prst="roundRect">
                            <a:avLst>
                              <a:gd name="adj" fmla="val 16667"/>
                            </a:avLst>
                          </a:prstGeom>
                          <a:solidFill>
                            <a:srgbClr val="9BBB59"/>
                          </a:solidFill>
                          <a:ln w="38100" cap="flat" cmpd="sng">
                            <a:solidFill>
                              <a:srgbClr val="F2F2F2"/>
                            </a:solidFill>
                            <a:prstDash val="solid"/>
                            <a:headEnd type="none" w="med" len="med"/>
                            <a:tailEnd type="none" w="med" len="med"/>
                          </a:ln>
                          <a:effectLst>
                            <a:outerShdw dist="28398" dir="3806096" algn="ctr" rotWithShape="0">
                              <a:srgbClr val="4E6128">
                                <a:alpha val="50000"/>
                              </a:srgbClr>
                            </a:outerShdw>
                          </a:effectLst>
                        </wps:spPr>
                        <wps:txbx>
                          <w:txbxContent>
                            <w:p w14:paraId="6D2DB680" w14:textId="77777777" w:rsidR="00892BCE" w:rsidRDefault="00000000">
                              <w:pPr>
                                <w:spacing w:after="156"/>
                                <w:ind w:firstLineChars="0" w:firstLine="0"/>
                                <w:jc w:val="center"/>
                                <w:rPr>
                                  <w:rFonts w:hint="eastAsia"/>
                                </w:rPr>
                              </w:pPr>
                              <w:r>
                                <w:rPr>
                                  <w:rFonts w:hint="eastAsia"/>
                                </w:rPr>
                                <w:t>预应力束制作</w:t>
                              </w:r>
                            </w:p>
                            <w:p w14:paraId="0DBF4609" w14:textId="77777777" w:rsidR="00892BCE" w:rsidRDefault="00892BCE">
                              <w:pPr>
                                <w:spacing w:after="156"/>
                                <w:ind w:firstLine="480"/>
                                <w:jc w:val="center"/>
                                <w:rPr>
                                  <w:rFonts w:hint="eastAsia"/>
                                </w:rPr>
                              </w:pPr>
                            </w:p>
                          </w:txbxContent>
                        </wps:txbx>
                        <wps:bodyPr upright="1"/>
                      </wps:wsp>
                      <wps:wsp>
                        <wps:cNvPr id="814" name="直接箭头连接符 814"/>
                        <wps:cNvCnPr/>
                        <wps:spPr>
                          <a:xfrm rot="5400000">
                            <a:off x="949822" y="2453454"/>
                            <a:ext cx="173355" cy="635"/>
                          </a:xfrm>
                          <a:prstGeom prst="straightConnector1">
                            <a:avLst/>
                          </a:prstGeom>
                          <a:ln w="9525" cap="flat" cmpd="sng">
                            <a:solidFill>
                              <a:srgbClr val="000000"/>
                            </a:solidFill>
                            <a:prstDash val="solid"/>
                            <a:headEnd type="none" w="med" len="med"/>
                            <a:tailEnd type="triangle" w="med" len="med"/>
                          </a:ln>
                        </wps:spPr>
                        <wps:bodyPr/>
                      </wps:wsp>
                      <wps:wsp>
                        <wps:cNvPr id="815" name="直接箭头连接符 815"/>
                        <wps:cNvCnPr/>
                        <wps:spPr>
                          <a:xfrm rot="5400000">
                            <a:off x="861442" y="5095274"/>
                            <a:ext cx="173355" cy="635"/>
                          </a:xfrm>
                          <a:prstGeom prst="straightConnector1">
                            <a:avLst/>
                          </a:prstGeom>
                          <a:ln w="9525" cap="flat" cmpd="sng">
                            <a:solidFill>
                              <a:srgbClr val="000000"/>
                            </a:solidFill>
                            <a:prstDash val="solid"/>
                            <a:headEnd type="none" w="med" len="med"/>
                            <a:tailEnd type="triangle" w="med" len="med"/>
                          </a:ln>
                        </wps:spPr>
                        <wps:bodyPr/>
                      </wps:wsp>
                      <wps:wsp>
                        <wps:cNvPr id="816" name="椭圆 816"/>
                        <wps:cNvSpPr/>
                        <wps:spPr>
                          <a:xfrm>
                            <a:off x="300134" y="1202548"/>
                            <a:ext cx="1562004" cy="445135"/>
                          </a:xfrm>
                          <a:prstGeom prst="ellipse">
                            <a:avLst/>
                          </a:prstGeom>
                          <a:solidFill>
                            <a:srgbClr val="9BBB59"/>
                          </a:solidFill>
                          <a:ln w="38100" cap="flat" cmpd="sng">
                            <a:solidFill>
                              <a:srgbClr val="F2F2F2"/>
                            </a:solidFill>
                            <a:prstDash val="solid"/>
                            <a:headEnd type="none" w="med" len="med"/>
                            <a:tailEnd type="none" w="med" len="med"/>
                          </a:ln>
                          <a:effectLst>
                            <a:outerShdw dist="28398" dir="3806096" algn="ctr" rotWithShape="0">
                              <a:srgbClr val="4E6128">
                                <a:alpha val="50000"/>
                              </a:srgbClr>
                            </a:outerShdw>
                          </a:effectLst>
                        </wps:spPr>
                        <wps:txbx>
                          <w:txbxContent>
                            <w:p w14:paraId="447F99AD" w14:textId="77777777" w:rsidR="00892BCE" w:rsidRDefault="00000000">
                              <w:pPr>
                                <w:spacing w:after="156"/>
                                <w:ind w:firstLineChars="0" w:firstLine="0"/>
                                <w:rPr>
                                  <w:rFonts w:hint="eastAsia"/>
                                </w:rPr>
                              </w:pPr>
                              <w:r>
                                <w:rPr>
                                  <w:rFonts w:hint="eastAsia"/>
                                </w:rPr>
                                <w:t>制作钢筋骨架</w:t>
                              </w:r>
                            </w:p>
                          </w:txbxContent>
                        </wps:txbx>
                        <wps:bodyPr upright="1"/>
                      </wps:wsp>
                      <wps:wsp>
                        <wps:cNvPr id="817" name="肘形连接符 817"/>
                        <wps:cNvCnPr/>
                        <wps:spPr>
                          <a:xfrm>
                            <a:off x="1672640" y="2624495"/>
                            <a:ext cx="438513" cy="192628"/>
                          </a:xfrm>
                          <a:prstGeom prst="bentConnector3">
                            <a:avLst>
                              <a:gd name="adj1" fmla="val 50000"/>
                            </a:avLst>
                          </a:prstGeom>
                          <a:ln w="9525" cap="flat" cmpd="sng">
                            <a:solidFill>
                              <a:srgbClr val="000000"/>
                            </a:solidFill>
                            <a:prstDash val="solid"/>
                            <a:miter/>
                            <a:headEnd type="none" w="med" len="med"/>
                            <a:tailEnd type="triangle" w="med" len="med"/>
                          </a:ln>
                        </wps:spPr>
                        <wps:bodyPr/>
                      </wps:wsp>
                      <wps:wsp>
                        <wps:cNvPr id="818" name="肘形连接符 818"/>
                        <wps:cNvCnPr/>
                        <wps:spPr>
                          <a:xfrm rot="-5400000" flipH="1">
                            <a:off x="4404503" y="1929371"/>
                            <a:ext cx="246380" cy="82907"/>
                          </a:xfrm>
                          <a:prstGeom prst="bentConnector3">
                            <a:avLst>
                              <a:gd name="adj1" fmla="val 50000"/>
                            </a:avLst>
                          </a:prstGeom>
                          <a:ln w="9525" cap="flat" cmpd="sng">
                            <a:solidFill>
                              <a:srgbClr val="000000"/>
                            </a:solidFill>
                            <a:prstDash val="solid"/>
                            <a:miter/>
                            <a:headEnd type="none" w="med" len="med"/>
                            <a:tailEnd type="triangle" w="med" len="med"/>
                          </a:ln>
                        </wps:spPr>
                        <wps:bodyPr/>
                      </wps:wsp>
                      <wps:wsp>
                        <wps:cNvPr id="819" name="椭圆 819"/>
                        <wps:cNvSpPr/>
                        <wps:spPr>
                          <a:xfrm>
                            <a:off x="2038682" y="3831897"/>
                            <a:ext cx="1560912" cy="476707"/>
                          </a:xfrm>
                          <a:prstGeom prst="ellipse">
                            <a:avLst/>
                          </a:prstGeom>
                          <a:solidFill>
                            <a:srgbClr val="F79646"/>
                          </a:solidFill>
                          <a:ln w="38100" cap="flat" cmpd="sng">
                            <a:solidFill>
                              <a:srgbClr val="F2F2F2"/>
                            </a:solidFill>
                            <a:prstDash val="solid"/>
                            <a:headEnd type="none" w="med" len="med"/>
                            <a:tailEnd type="none" w="med" len="med"/>
                          </a:ln>
                          <a:effectLst>
                            <a:outerShdw dist="28398" dir="3806096" algn="ctr" rotWithShape="0">
                              <a:srgbClr val="974706">
                                <a:alpha val="50000"/>
                              </a:srgbClr>
                            </a:outerShdw>
                          </a:effectLst>
                        </wps:spPr>
                        <wps:txbx>
                          <w:txbxContent>
                            <w:p w14:paraId="5A91D9F5" w14:textId="77777777" w:rsidR="00892BCE" w:rsidRDefault="00000000">
                              <w:pPr>
                                <w:spacing w:after="156"/>
                                <w:ind w:firstLine="480"/>
                                <w:rPr>
                                  <w:rFonts w:hint="eastAsia"/>
                                </w:rPr>
                              </w:pPr>
                              <w:r>
                                <w:rPr>
                                  <w:rFonts w:hint="eastAsia"/>
                                </w:rPr>
                                <w:t>拆除模板</w:t>
                              </w:r>
                            </w:p>
                          </w:txbxContent>
                        </wps:txbx>
                        <wps:bodyPr upright="1"/>
                      </wps:wsp>
                      <wps:wsp>
                        <wps:cNvPr id="820" name="椭圆 820"/>
                        <wps:cNvSpPr/>
                        <wps:spPr>
                          <a:xfrm>
                            <a:off x="2104010" y="7525514"/>
                            <a:ext cx="1720154" cy="696616"/>
                          </a:xfrm>
                          <a:prstGeom prst="ellipse">
                            <a:avLst/>
                          </a:prstGeom>
                          <a:solidFill>
                            <a:srgbClr val="F79646"/>
                          </a:solidFill>
                          <a:ln w="38100" cap="flat" cmpd="sng">
                            <a:solidFill>
                              <a:srgbClr val="F2F2F2"/>
                            </a:solidFill>
                            <a:prstDash val="solid"/>
                            <a:headEnd type="none" w="med" len="med"/>
                            <a:tailEnd type="none" w="med" len="med"/>
                          </a:ln>
                          <a:effectLst>
                            <a:outerShdw dist="28398" dir="3806096" algn="ctr" rotWithShape="0">
                              <a:srgbClr val="974706">
                                <a:alpha val="50000"/>
                              </a:srgbClr>
                            </a:outerShdw>
                          </a:effectLst>
                        </wps:spPr>
                        <wps:txbx>
                          <w:txbxContent>
                            <w:p w14:paraId="088BDE0A" w14:textId="77777777" w:rsidR="00892BCE" w:rsidRDefault="00000000">
                              <w:pPr>
                                <w:spacing w:after="156" w:line="240" w:lineRule="auto"/>
                                <w:ind w:left="720" w:hangingChars="300" w:hanging="720"/>
                                <w:rPr>
                                  <w:rFonts w:hint="eastAsia"/>
                                </w:rPr>
                              </w:pPr>
                              <w:r>
                                <w:rPr>
                                  <w:rFonts w:hint="eastAsia"/>
                                </w:rPr>
                                <w:t>运往梁场存梁或架设</w:t>
                              </w:r>
                            </w:p>
                          </w:txbxContent>
                        </wps:txbx>
                        <wps:bodyPr upright="1"/>
                      </wps:wsp>
                      <wps:wsp>
                        <wps:cNvPr id="821" name="直接箭头连接符 821"/>
                        <wps:cNvCnPr/>
                        <wps:spPr>
                          <a:xfrm rot="5400000">
                            <a:off x="2816594" y="4415401"/>
                            <a:ext cx="213360" cy="635"/>
                          </a:xfrm>
                          <a:prstGeom prst="straightConnector1">
                            <a:avLst/>
                          </a:prstGeom>
                          <a:ln w="9525" cap="flat" cmpd="sng">
                            <a:solidFill>
                              <a:srgbClr val="000000"/>
                            </a:solidFill>
                            <a:prstDash val="solid"/>
                            <a:headEnd type="none" w="med" len="med"/>
                            <a:tailEnd type="triangle" w="med" len="med"/>
                          </a:ln>
                        </wps:spPr>
                        <wps:bodyPr/>
                      </wps:wsp>
                      <wps:wsp>
                        <wps:cNvPr id="822" name="椭圆 822"/>
                        <wps:cNvSpPr/>
                        <wps:spPr>
                          <a:xfrm>
                            <a:off x="1953101" y="4522512"/>
                            <a:ext cx="1871063" cy="442802"/>
                          </a:xfrm>
                          <a:prstGeom prst="ellipse">
                            <a:avLst/>
                          </a:prstGeom>
                          <a:solidFill>
                            <a:srgbClr val="F79646"/>
                          </a:solidFill>
                          <a:ln w="38100" cap="flat" cmpd="sng">
                            <a:solidFill>
                              <a:srgbClr val="F2F2F2"/>
                            </a:solidFill>
                            <a:prstDash val="solid"/>
                            <a:headEnd type="none" w="med" len="med"/>
                            <a:tailEnd type="none" w="med" len="med"/>
                          </a:ln>
                          <a:effectLst>
                            <a:outerShdw dist="28398" dir="3806096" algn="ctr" rotWithShape="0">
                              <a:srgbClr val="974706">
                                <a:alpha val="50000"/>
                              </a:srgbClr>
                            </a:outerShdw>
                          </a:effectLst>
                        </wps:spPr>
                        <wps:txbx>
                          <w:txbxContent>
                            <w:p w14:paraId="27DE7DB0" w14:textId="77777777" w:rsidR="00892BCE" w:rsidRDefault="00000000">
                              <w:pPr>
                                <w:pStyle w:val="a8"/>
                                <w:spacing w:before="0" w:beforeAutospacing="0" w:after="156" w:afterAutospacing="0"/>
                                <w:ind w:firstLineChars="0" w:firstLine="0"/>
                                <w:jc w:val="center"/>
                                <w:rPr>
                                  <w:rFonts w:hint="eastAsia"/>
                                </w:rPr>
                              </w:pPr>
                              <w:r>
                                <w:rPr>
                                  <w:rFonts w:ascii="Calibri" w:cs="Times New Roman" w:hint="eastAsia"/>
                                  <w:kern w:val="2"/>
                                  <w:sz w:val="21"/>
                                  <w:szCs w:val="21"/>
                                </w:rPr>
                                <w:t>清理孔道安装钢绞线</w:t>
                              </w:r>
                            </w:p>
                          </w:txbxContent>
                        </wps:txbx>
                        <wps:bodyPr upright="1"/>
                      </wps:wsp>
                      <wps:wsp>
                        <wps:cNvPr id="823" name="椭圆 823"/>
                        <wps:cNvSpPr/>
                        <wps:spPr>
                          <a:xfrm>
                            <a:off x="2111153" y="5195369"/>
                            <a:ext cx="1488282" cy="442820"/>
                          </a:xfrm>
                          <a:prstGeom prst="ellipse">
                            <a:avLst/>
                          </a:prstGeom>
                          <a:solidFill>
                            <a:srgbClr val="F79646"/>
                          </a:solidFill>
                          <a:ln w="38100" cap="flat" cmpd="sng">
                            <a:solidFill>
                              <a:srgbClr val="F2F2F2"/>
                            </a:solidFill>
                            <a:prstDash val="solid"/>
                            <a:headEnd type="none" w="med" len="med"/>
                            <a:tailEnd type="none" w="med" len="med"/>
                          </a:ln>
                          <a:effectLst>
                            <a:outerShdw dist="28398" dir="3806096" algn="ctr" rotWithShape="0">
                              <a:srgbClr val="974706">
                                <a:alpha val="50000"/>
                              </a:srgbClr>
                            </a:outerShdw>
                          </a:effectLst>
                        </wps:spPr>
                        <wps:txbx>
                          <w:txbxContent>
                            <w:p w14:paraId="1A9223BB" w14:textId="77777777" w:rsidR="00892BCE" w:rsidRDefault="00000000">
                              <w:pPr>
                                <w:pStyle w:val="a8"/>
                                <w:spacing w:before="0" w:beforeAutospacing="0" w:after="156" w:afterAutospacing="0"/>
                                <w:ind w:firstLineChars="0" w:firstLine="0"/>
                                <w:jc w:val="center"/>
                                <w:rPr>
                                  <w:rFonts w:hint="eastAsia"/>
                                </w:rPr>
                              </w:pPr>
                              <w:r>
                                <w:rPr>
                                  <w:rFonts w:ascii="Calibri" w:cs="Times New Roman" w:hint="eastAsia"/>
                                  <w:kern w:val="2"/>
                                  <w:sz w:val="21"/>
                                  <w:szCs w:val="21"/>
                                </w:rPr>
                                <w:t>预应力张拉</w:t>
                              </w:r>
                            </w:p>
                          </w:txbxContent>
                        </wps:txbx>
                        <wps:bodyPr upright="1"/>
                      </wps:wsp>
                      <wps:wsp>
                        <wps:cNvPr id="824" name="直接箭头连接符 824"/>
                        <wps:cNvCnPr/>
                        <wps:spPr>
                          <a:xfrm rot="5400000">
                            <a:off x="2798817" y="5115330"/>
                            <a:ext cx="213360" cy="635"/>
                          </a:xfrm>
                          <a:prstGeom prst="straightConnector1">
                            <a:avLst/>
                          </a:prstGeom>
                          <a:ln w="9525" cap="flat" cmpd="sng">
                            <a:solidFill>
                              <a:srgbClr val="000000"/>
                            </a:solidFill>
                            <a:prstDash val="solid"/>
                            <a:headEnd type="none" w="med" len="med"/>
                            <a:tailEnd type="triangle" w="med" len="med"/>
                          </a:ln>
                        </wps:spPr>
                        <wps:bodyPr/>
                      </wps:wsp>
                      <wps:wsp>
                        <wps:cNvPr id="825" name="椭圆 825"/>
                        <wps:cNvSpPr/>
                        <wps:spPr>
                          <a:xfrm>
                            <a:off x="2104010" y="5898448"/>
                            <a:ext cx="1601215" cy="707268"/>
                          </a:xfrm>
                          <a:prstGeom prst="ellipse">
                            <a:avLst/>
                          </a:prstGeom>
                          <a:solidFill>
                            <a:srgbClr val="F79646"/>
                          </a:solidFill>
                          <a:ln w="38100" cap="flat" cmpd="sng">
                            <a:solidFill>
                              <a:srgbClr val="F2F2F2"/>
                            </a:solidFill>
                            <a:prstDash val="solid"/>
                            <a:headEnd type="none" w="med" len="med"/>
                            <a:tailEnd type="none" w="med" len="med"/>
                          </a:ln>
                          <a:effectLst>
                            <a:outerShdw dist="28398" dir="3806096" algn="ctr" rotWithShape="0">
                              <a:srgbClr val="974706">
                                <a:alpha val="50000"/>
                              </a:srgbClr>
                            </a:outerShdw>
                          </a:effectLst>
                        </wps:spPr>
                        <wps:txbx>
                          <w:txbxContent>
                            <w:p w14:paraId="63FD6647" w14:textId="77777777" w:rsidR="00892BCE" w:rsidRDefault="00000000">
                              <w:pPr>
                                <w:pStyle w:val="a8"/>
                                <w:spacing w:before="0" w:beforeAutospacing="0" w:after="156" w:afterAutospacing="0" w:line="240" w:lineRule="auto"/>
                                <w:ind w:left="880" w:hangingChars="400" w:hanging="880"/>
                                <w:rPr>
                                  <w:rFonts w:hint="eastAsia"/>
                                  <w:sz w:val="22"/>
                                  <w:szCs w:val="22"/>
                                </w:rPr>
                              </w:pPr>
                              <w:r>
                                <w:rPr>
                                  <w:rFonts w:ascii="Calibri" w:cs="Times New Roman" w:hint="eastAsia"/>
                                  <w:kern w:val="2"/>
                                  <w:sz w:val="22"/>
                                  <w:szCs w:val="22"/>
                                </w:rPr>
                                <w:t>孔道压浆、封端养护</w:t>
                              </w:r>
                            </w:p>
                          </w:txbxContent>
                        </wps:txbx>
                        <wps:bodyPr upright="1"/>
                      </wps:wsp>
                      <wps:wsp>
                        <wps:cNvPr id="826" name="直接箭头连接符 826"/>
                        <wps:cNvCnPr/>
                        <wps:spPr>
                          <a:xfrm rot="5400000">
                            <a:off x="2769128" y="5792717"/>
                            <a:ext cx="213360" cy="635"/>
                          </a:xfrm>
                          <a:prstGeom prst="straightConnector1">
                            <a:avLst/>
                          </a:prstGeom>
                          <a:ln w="9525" cap="flat" cmpd="sng">
                            <a:solidFill>
                              <a:srgbClr val="000000"/>
                            </a:solidFill>
                            <a:prstDash val="solid"/>
                            <a:headEnd type="none" w="med" len="med"/>
                            <a:tailEnd type="triangle" w="med" len="med"/>
                          </a:ln>
                        </wps:spPr>
                        <wps:bodyPr/>
                      </wps:wsp>
                      <wps:wsp>
                        <wps:cNvPr id="827" name="椭圆 827"/>
                        <wps:cNvSpPr/>
                        <wps:spPr>
                          <a:xfrm>
                            <a:off x="2189778" y="6819493"/>
                            <a:ext cx="1495425" cy="447040"/>
                          </a:xfrm>
                          <a:prstGeom prst="ellipse">
                            <a:avLst/>
                          </a:prstGeom>
                          <a:solidFill>
                            <a:srgbClr val="F79646"/>
                          </a:solidFill>
                          <a:ln w="38100" cap="flat" cmpd="sng">
                            <a:solidFill>
                              <a:srgbClr val="F2F2F2"/>
                            </a:solidFill>
                            <a:prstDash val="solid"/>
                            <a:headEnd type="none" w="med" len="med"/>
                            <a:tailEnd type="none" w="med" len="med"/>
                          </a:ln>
                          <a:effectLst>
                            <a:outerShdw dist="28398" dir="3806096" algn="ctr" rotWithShape="0">
                              <a:srgbClr val="974706">
                                <a:alpha val="50000"/>
                              </a:srgbClr>
                            </a:outerShdw>
                          </a:effectLst>
                        </wps:spPr>
                        <wps:txbx>
                          <w:txbxContent>
                            <w:p w14:paraId="22027A8E" w14:textId="77777777" w:rsidR="00892BCE" w:rsidRDefault="00000000">
                              <w:pPr>
                                <w:pStyle w:val="a8"/>
                                <w:spacing w:before="0" w:beforeAutospacing="0" w:after="156" w:afterAutospacing="0"/>
                                <w:ind w:firstLineChars="95" w:firstLine="199"/>
                                <w:rPr>
                                  <w:rFonts w:hint="eastAsia"/>
                                </w:rPr>
                              </w:pPr>
                              <w:r>
                                <w:rPr>
                                  <w:rFonts w:ascii="Calibri" w:cs="Times New Roman" w:hint="eastAsia"/>
                                  <w:kern w:val="2"/>
                                  <w:sz w:val="21"/>
                                  <w:szCs w:val="21"/>
                                </w:rPr>
                                <w:t>混凝土浇筑</w:t>
                              </w:r>
                            </w:p>
                          </w:txbxContent>
                        </wps:txbx>
                        <wps:bodyPr upright="1"/>
                      </wps:wsp>
                      <wps:wsp>
                        <wps:cNvPr id="828" name="直接箭头连接符 828"/>
                        <wps:cNvCnPr/>
                        <wps:spPr>
                          <a:xfrm rot="5400000">
                            <a:off x="2797852" y="6712381"/>
                            <a:ext cx="213360" cy="635"/>
                          </a:xfrm>
                          <a:prstGeom prst="straightConnector1">
                            <a:avLst/>
                          </a:prstGeom>
                          <a:ln w="9525" cap="flat" cmpd="sng">
                            <a:solidFill>
                              <a:srgbClr val="000000"/>
                            </a:solidFill>
                            <a:prstDash val="solid"/>
                            <a:headEnd type="none" w="med" len="med"/>
                            <a:tailEnd type="triangle" w="med" len="med"/>
                          </a:ln>
                        </wps:spPr>
                        <wps:bodyPr/>
                      </wps:wsp>
                      <wps:wsp>
                        <wps:cNvPr id="829" name="直接箭头连接符 829"/>
                        <wps:cNvCnPr/>
                        <wps:spPr>
                          <a:xfrm rot="5400000">
                            <a:off x="2808184" y="7420197"/>
                            <a:ext cx="213360" cy="635"/>
                          </a:xfrm>
                          <a:prstGeom prst="straightConnector1">
                            <a:avLst/>
                          </a:prstGeom>
                          <a:ln w="9525" cap="flat" cmpd="sng">
                            <a:solidFill>
                              <a:srgbClr val="000000"/>
                            </a:solidFill>
                            <a:prstDash val="solid"/>
                            <a:headEnd type="none" w="med" len="med"/>
                            <a:tailEnd type="triangle" w="med" len="med"/>
                          </a:ln>
                        </wps:spPr>
                        <wps:bodyPr/>
                      </wps:wsp>
                      <wps:wsp>
                        <wps:cNvPr id="830" name="圆角矩形 830"/>
                        <wps:cNvSpPr/>
                        <wps:spPr>
                          <a:xfrm>
                            <a:off x="479754" y="6104572"/>
                            <a:ext cx="1181100" cy="382905"/>
                          </a:xfrm>
                          <a:prstGeom prst="roundRect">
                            <a:avLst>
                              <a:gd name="adj" fmla="val 16667"/>
                            </a:avLst>
                          </a:prstGeom>
                          <a:solidFill>
                            <a:srgbClr val="9BBB59"/>
                          </a:solidFill>
                          <a:ln w="38100" cap="flat" cmpd="sng">
                            <a:solidFill>
                              <a:srgbClr val="F2F2F2"/>
                            </a:solidFill>
                            <a:prstDash val="solid"/>
                            <a:headEnd type="none" w="med" len="med"/>
                            <a:tailEnd type="none" w="med" len="med"/>
                          </a:ln>
                          <a:effectLst>
                            <a:outerShdw dist="28398" dir="3806096" algn="ctr" rotWithShape="0">
                              <a:srgbClr val="4E6128">
                                <a:alpha val="50000"/>
                              </a:srgbClr>
                            </a:outerShdw>
                          </a:effectLst>
                        </wps:spPr>
                        <wps:txbx>
                          <w:txbxContent>
                            <w:p w14:paraId="14FFB330" w14:textId="77777777" w:rsidR="00892BCE" w:rsidRDefault="00000000">
                              <w:pPr>
                                <w:pStyle w:val="a8"/>
                                <w:spacing w:before="0" w:beforeAutospacing="0" w:after="156" w:afterAutospacing="0"/>
                                <w:ind w:firstLineChars="0" w:firstLine="0"/>
                                <w:jc w:val="center"/>
                                <w:rPr>
                                  <w:rFonts w:hint="eastAsia"/>
                                </w:rPr>
                              </w:pPr>
                              <w:r>
                                <w:rPr>
                                  <w:rFonts w:ascii="Calibri" w:cs="Times New Roman" w:hint="eastAsia"/>
                                  <w:kern w:val="2"/>
                                  <w:sz w:val="21"/>
                                  <w:szCs w:val="21"/>
                                </w:rPr>
                                <w:t>砼配合比试验</w:t>
                              </w:r>
                            </w:p>
                          </w:txbxContent>
                        </wps:txbx>
                        <wps:bodyPr upright="1"/>
                      </wps:wsp>
                      <wps:wsp>
                        <wps:cNvPr id="831" name="圆角矩形 831"/>
                        <wps:cNvSpPr/>
                        <wps:spPr>
                          <a:xfrm>
                            <a:off x="445725" y="6650990"/>
                            <a:ext cx="1181100" cy="382905"/>
                          </a:xfrm>
                          <a:prstGeom prst="roundRect">
                            <a:avLst>
                              <a:gd name="adj" fmla="val 16667"/>
                            </a:avLst>
                          </a:prstGeom>
                          <a:solidFill>
                            <a:srgbClr val="9BBB59"/>
                          </a:solidFill>
                          <a:ln w="38100" cap="flat" cmpd="sng">
                            <a:solidFill>
                              <a:srgbClr val="F2F2F2"/>
                            </a:solidFill>
                            <a:prstDash val="solid"/>
                            <a:headEnd type="none" w="med" len="med"/>
                            <a:tailEnd type="none" w="med" len="med"/>
                          </a:ln>
                          <a:effectLst>
                            <a:outerShdw dist="28398" dir="3806096" algn="ctr" rotWithShape="0">
                              <a:srgbClr val="4E6128">
                                <a:alpha val="50000"/>
                              </a:srgbClr>
                            </a:outerShdw>
                          </a:effectLst>
                        </wps:spPr>
                        <wps:txbx>
                          <w:txbxContent>
                            <w:p w14:paraId="3693BD06" w14:textId="77777777" w:rsidR="00892BCE" w:rsidRDefault="00000000">
                              <w:pPr>
                                <w:pStyle w:val="a8"/>
                                <w:spacing w:before="0" w:beforeAutospacing="0" w:after="156" w:afterAutospacing="0"/>
                                <w:ind w:firstLineChars="0" w:firstLine="0"/>
                                <w:jc w:val="center"/>
                                <w:rPr>
                                  <w:rFonts w:hint="eastAsia"/>
                                </w:rPr>
                              </w:pPr>
                              <w:r>
                                <w:rPr>
                                  <w:rFonts w:ascii="Calibri" w:cs="Times New Roman" w:hint="eastAsia"/>
                                  <w:kern w:val="2"/>
                                  <w:sz w:val="21"/>
                                  <w:szCs w:val="21"/>
                                </w:rPr>
                                <w:t>砼拌和、运输</w:t>
                              </w:r>
                            </w:p>
                            <w:p w14:paraId="5CC76DAA" w14:textId="19E86DC8" w:rsidR="00892BCE" w:rsidRDefault="00892BCE">
                              <w:pPr>
                                <w:pStyle w:val="a8"/>
                                <w:spacing w:before="0" w:beforeAutospacing="0" w:after="156" w:afterAutospacing="0"/>
                                <w:ind w:firstLine="480"/>
                                <w:jc w:val="both"/>
                                <w:rPr>
                                  <w:rFonts w:hint="eastAsia"/>
                                </w:rPr>
                              </w:pPr>
                            </w:p>
                          </w:txbxContent>
                        </wps:txbx>
                        <wps:bodyPr upright="1"/>
                      </wps:wsp>
                      <wps:wsp>
                        <wps:cNvPr id="832" name="圆角矩形 832"/>
                        <wps:cNvSpPr/>
                        <wps:spPr>
                          <a:xfrm>
                            <a:off x="4037206" y="6045990"/>
                            <a:ext cx="1181100" cy="382905"/>
                          </a:xfrm>
                          <a:prstGeom prst="roundRect">
                            <a:avLst>
                              <a:gd name="adj" fmla="val 16667"/>
                            </a:avLst>
                          </a:prstGeom>
                          <a:solidFill>
                            <a:srgbClr val="9BBB59"/>
                          </a:solidFill>
                          <a:ln w="38100" cap="flat" cmpd="sng">
                            <a:solidFill>
                              <a:srgbClr val="F2F2F2"/>
                            </a:solidFill>
                            <a:prstDash val="solid"/>
                            <a:headEnd type="none" w="med" len="med"/>
                            <a:tailEnd type="none" w="med" len="med"/>
                          </a:ln>
                          <a:effectLst>
                            <a:outerShdw dist="28398" dir="3806096" algn="ctr" rotWithShape="0">
                              <a:srgbClr val="4E6128">
                                <a:alpha val="50000"/>
                              </a:srgbClr>
                            </a:outerShdw>
                          </a:effectLst>
                        </wps:spPr>
                        <wps:txbx>
                          <w:txbxContent>
                            <w:p w14:paraId="0FB75806" w14:textId="77777777" w:rsidR="00892BCE" w:rsidRDefault="00000000">
                              <w:pPr>
                                <w:pStyle w:val="a8"/>
                                <w:spacing w:before="0" w:beforeAutospacing="0" w:after="156" w:afterAutospacing="0"/>
                                <w:ind w:firstLine="420"/>
                                <w:jc w:val="center"/>
                                <w:rPr>
                                  <w:rFonts w:hint="eastAsia"/>
                                </w:rPr>
                              </w:pPr>
                              <w:r>
                                <w:rPr>
                                  <w:rFonts w:ascii="Calibri" w:cs="Times New Roman" w:hint="eastAsia"/>
                                  <w:kern w:val="2"/>
                                  <w:sz w:val="21"/>
                                  <w:szCs w:val="21"/>
                                </w:rPr>
                                <w:t>压砼试块</w:t>
                              </w:r>
                            </w:p>
                            <w:p w14:paraId="07B89D46" w14:textId="04C8595E" w:rsidR="00892BCE" w:rsidRDefault="00892BCE">
                              <w:pPr>
                                <w:pStyle w:val="a8"/>
                                <w:spacing w:before="0" w:beforeAutospacing="0" w:after="156" w:afterAutospacing="0"/>
                                <w:ind w:firstLine="480"/>
                                <w:jc w:val="center"/>
                                <w:rPr>
                                  <w:rFonts w:hint="eastAsia"/>
                                </w:rPr>
                              </w:pPr>
                            </w:p>
                          </w:txbxContent>
                        </wps:txbx>
                        <wps:bodyPr upright="1"/>
                      </wps:wsp>
                      <wps:wsp>
                        <wps:cNvPr id="833" name="圆角矩形 833"/>
                        <wps:cNvSpPr/>
                        <wps:spPr>
                          <a:xfrm>
                            <a:off x="4023043" y="7725410"/>
                            <a:ext cx="1181100" cy="382905"/>
                          </a:xfrm>
                          <a:prstGeom prst="roundRect">
                            <a:avLst>
                              <a:gd name="adj" fmla="val 16667"/>
                            </a:avLst>
                          </a:prstGeom>
                          <a:solidFill>
                            <a:srgbClr val="9BBB59"/>
                          </a:solidFill>
                          <a:ln w="38100" cap="flat" cmpd="sng">
                            <a:solidFill>
                              <a:srgbClr val="F2F2F2"/>
                            </a:solidFill>
                            <a:prstDash val="solid"/>
                            <a:headEnd type="none" w="med" len="med"/>
                            <a:tailEnd type="none" w="med" len="med"/>
                          </a:ln>
                          <a:effectLst>
                            <a:outerShdw dist="28398" dir="3806096" algn="ctr" rotWithShape="0">
                              <a:srgbClr val="4E6128">
                                <a:alpha val="50000"/>
                              </a:srgbClr>
                            </a:outerShdw>
                          </a:effectLst>
                        </wps:spPr>
                        <wps:txbx>
                          <w:txbxContent>
                            <w:p w14:paraId="62420ED5" w14:textId="77777777" w:rsidR="00892BCE" w:rsidRDefault="00000000">
                              <w:pPr>
                                <w:pStyle w:val="a8"/>
                                <w:spacing w:before="0" w:beforeAutospacing="0" w:after="156" w:afterAutospacing="0"/>
                                <w:ind w:firstLine="420"/>
                                <w:rPr>
                                  <w:rFonts w:hint="eastAsia"/>
                                </w:rPr>
                              </w:pPr>
                              <w:r>
                                <w:rPr>
                                  <w:rFonts w:ascii="Calibri" w:cs="Times New Roman" w:hint="eastAsia"/>
                                  <w:kern w:val="2"/>
                                  <w:sz w:val="21"/>
                                  <w:szCs w:val="21"/>
                                </w:rPr>
                                <w:t>试块检测</w:t>
                              </w:r>
                            </w:p>
                            <w:p w14:paraId="1B3FE350" w14:textId="1519181C" w:rsidR="00892BCE" w:rsidRDefault="00892BCE">
                              <w:pPr>
                                <w:pStyle w:val="a8"/>
                                <w:spacing w:before="0" w:beforeAutospacing="0" w:after="156" w:afterAutospacing="0"/>
                                <w:ind w:firstLine="480"/>
                                <w:jc w:val="center"/>
                                <w:rPr>
                                  <w:rFonts w:hint="eastAsia"/>
                                </w:rPr>
                              </w:pPr>
                            </w:p>
                          </w:txbxContent>
                        </wps:txbx>
                        <wps:bodyPr upright="1"/>
                      </wps:wsp>
                      <wps:wsp>
                        <wps:cNvPr id="834" name="肘形连接符 834"/>
                        <wps:cNvCnPr/>
                        <wps:spPr>
                          <a:xfrm>
                            <a:off x="1626825" y="6938645"/>
                            <a:ext cx="650875" cy="287655"/>
                          </a:xfrm>
                          <a:prstGeom prst="bentConnector3">
                            <a:avLst>
                              <a:gd name="adj1" fmla="val 50000"/>
                            </a:avLst>
                          </a:prstGeom>
                          <a:ln w="9525" cap="flat" cmpd="sng">
                            <a:solidFill>
                              <a:srgbClr val="000000"/>
                            </a:solidFill>
                            <a:prstDash val="solid"/>
                            <a:miter/>
                            <a:headEnd type="none" w="med" len="med"/>
                            <a:tailEnd type="triangle" w="med" len="med"/>
                          </a:ln>
                        </wps:spPr>
                        <wps:bodyPr/>
                      </wps:wsp>
                      <wps:wsp>
                        <wps:cNvPr id="835" name="直接箭头连接符 835"/>
                        <wps:cNvCnPr/>
                        <wps:spPr>
                          <a:xfrm rot="5400000">
                            <a:off x="950457" y="6573743"/>
                            <a:ext cx="173355" cy="635"/>
                          </a:xfrm>
                          <a:prstGeom prst="straightConnector1">
                            <a:avLst/>
                          </a:prstGeom>
                          <a:ln w="9525" cap="flat" cmpd="sng">
                            <a:solidFill>
                              <a:srgbClr val="000000"/>
                            </a:solidFill>
                            <a:prstDash val="solid"/>
                            <a:headEnd type="none" w="med" len="med"/>
                            <a:tailEnd type="triangle" w="med" len="med"/>
                          </a:ln>
                        </wps:spPr>
                        <wps:bodyPr/>
                      </wps:wsp>
                      <wps:wsp>
                        <wps:cNvPr id="836" name="肘形连接符 836"/>
                        <wps:cNvCnPr/>
                        <wps:spPr>
                          <a:xfrm>
                            <a:off x="1775078" y="1351575"/>
                            <a:ext cx="441325" cy="139700"/>
                          </a:xfrm>
                          <a:prstGeom prst="bentConnector3">
                            <a:avLst>
                              <a:gd name="adj1" fmla="val 50000"/>
                            </a:avLst>
                          </a:prstGeom>
                          <a:ln w="9525" cap="flat" cmpd="sng">
                            <a:solidFill>
                              <a:srgbClr val="000000"/>
                            </a:solidFill>
                            <a:prstDash val="solid"/>
                            <a:miter/>
                            <a:headEnd type="none" w="med" len="med"/>
                            <a:tailEnd type="triangle" w="med" len="med"/>
                          </a:ln>
                        </wps:spPr>
                        <wps:bodyPr/>
                      </wps:wsp>
                      <wps:wsp>
                        <wps:cNvPr id="837" name="肘形连接符 837"/>
                        <wps:cNvCnPr/>
                        <wps:spPr>
                          <a:xfrm>
                            <a:off x="1511776" y="4628214"/>
                            <a:ext cx="441325" cy="139700"/>
                          </a:xfrm>
                          <a:prstGeom prst="bentConnector3">
                            <a:avLst>
                              <a:gd name="adj1" fmla="val 50000"/>
                            </a:avLst>
                          </a:prstGeom>
                          <a:ln w="9525" cap="flat" cmpd="sng">
                            <a:solidFill>
                              <a:srgbClr val="000000"/>
                            </a:solidFill>
                            <a:prstDash val="solid"/>
                            <a:miter/>
                            <a:headEnd type="none" w="med" len="med"/>
                            <a:tailEnd type="triangle" w="med" len="med"/>
                          </a:ln>
                        </wps:spPr>
                        <wps:bodyPr/>
                      </wps:wsp>
                      <wps:wsp>
                        <wps:cNvPr id="838" name="肘形连接符 838"/>
                        <wps:cNvCnPr/>
                        <wps:spPr>
                          <a:xfrm>
                            <a:off x="1597356" y="5308759"/>
                            <a:ext cx="441325" cy="139065"/>
                          </a:xfrm>
                          <a:prstGeom prst="bentConnector3">
                            <a:avLst>
                              <a:gd name="adj1" fmla="val 50000"/>
                            </a:avLst>
                          </a:prstGeom>
                          <a:ln w="9525" cap="flat" cmpd="sng">
                            <a:solidFill>
                              <a:srgbClr val="000000"/>
                            </a:solidFill>
                            <a:prstDash val="solid"/>
                            <a:miter/>
                            <a:headEnd type="none" w="med" len="med"/>
                            <a:tailEnd type="triangle" w="med" len="med"/>
                          </a:ln>
                        </wps:spPr>
                        <wps:bodyPr/>
                      </wps:wsp>
                      <wps:wsp>
                        <wps:cNvPr id="839" name="肘形连接符 839"/>
                        <wps:cNvCnPr/>
                        <wps:spPr>
                          <a:xfrm rot="-10800000" flipV="1">
                            <a:off x="3812512" y="7820648"/>
                            <a:ext cx="224694" cy="140590"/>
                          </a:xfrm>
                          <a:prstGeom prst="bentConnector3">
                            <a:avLst>
                              <a:gd name="adj1" fmla="val 50000"/>
                            </a:avLst>
                          </a:prstGeom>
                          <a:ln w="9525" cap="flat" cmpd="sng">
                            <a:solidFill>
                              <a:srgbClr val="000000"/>
                            </a:solidFill>
                            <a:prstDash val="solid"/>
                            <a:miter/>
                            <a:headEnd type="none" w="med" len="med"/>
                            <a:tailEnd type="triangle" w="med" len="med"/>
                          </a:ln>
                        </wps:spPr>
                        <wps:bodyPr/>
                      </wps:wsp>
                      <wps:wsp>
                        <wps:cNvPr id="840" name="肘形连接符 840"/>
                        <wps:cNvCnPr/>
                        <wps:spPr>
                          <a:xfrm rot="-10800000" flipV="1">
                            <a:off x="3705227" y="6938236"/>
                            <a:ext cx="400049" cy="140274"/>
                          </a:xfrm>
                          <a:prstGeom prst="bentConnector3">
                            <a:avLst>
                              <a:gd name="adj1" fmla="val 50000"/>
                            </a:avLst>
                          </a:prstGeom>
                          <a:ln w="9525" cap="flat" cmpd="sng">
                            <a:solidFill>
                              <a:srgbClr val="000000"/>
                            </a:solidFill>
                            <a:prstDash val="solid"/>
                            <a:miter/>
                            <a:headEnd type="none" w="med" len="med"/>
                            <a:tailEnd type="triangle" w="med" len="med"/>
                          </a:ln>
                        </wps:spPr>
                        <wps:bodyPr/>
                      </wps:wsp>
                      <wps:wsp>
                        <wps:cNvPr id="841" name="肘形连接符 841"/>
                        <wps:cNvCnPr/>
                        <wps:spPr>
                          <a:xfrm rot="-10800000" flipV="1">
                            <a:off x="3685203" y="6169441"/>
                            <a:ext cx="399415" cy="139700"/>
                          </a:xfrm>
                          <a:prstGeom prst="bentConnector3">
                            <a:avLst>
                              <a:gd name="adj1" fmla="val 50000"/>
                            </a:avLst>
                          </a:prstGeom>
                          <a:ln w="9525" cap="flat" cmpd="sng">
                            <a:solidFill>
                              <a:srgbClr val="000000"/>
                            </a:solidFill>
                            <a:prstDash val="solid"/>
                            <a:miter/>
                            <a:headEnd type="none" w="med" len="med"/>
                            <a:tailEnd type="triangle" w="med" len="med"/>
                          </a:ln>
                        </wps:spPr>
                        <wps:bodyPr/>
                      </wps:wsp>
                      <wps:wsp>
                        <wps:cNvPr id="842" name="肘形连接符 842"/>
                        <wps:cNvCnPr/>
                        <wps:spPr>
                          <a:xfrm rot="-10800000" flipV="1">
                            <a:off x="3599436" y="3989764"/>
                            <a:ext cx="715388" cy="136517"/>
                          </a:xfrm>
                          <a:prstGeom prst="bentConnector3">
                            <a:avLst>
                              <a:gd name="adj1" fmla="val 50000"/>
                            </a:avLst>
                          </a:prstGeom>
                          <a:ln w="9525" cap="flat" cmpd="sng">
                            <a:solidFill>
                              <a:srgbClr val="000000"/>
                            </a:solidFill>
                            <a:prstDash val="solid"/>
                            <a:miter/>
                            <a:headEnd type="none" w="med" len="med"/>
                            <a:tailEnd type="triangle" w="med" len="med"/>
                          </a:ln>
                        </wps:spPr>
                        <wps:bodyPr/>
                      </wps:wsp>
                      <wps:wsp>
                        <wps:cNvPr id="843" name="椭圆 843"/>
                        <wps:cNvSpPr/>
                        <wps:spPr>
                          <a:xfrm>
                            <a:off x="3926177" y="1371527"/>
                            <a:ext cx="1270954" cy="444500"/>
                          </a:xfrm>
                          <a:prstGeom prst="ellipse">
                            <a:avLst/>
                          </a:prstGeom>
                          <a:solidFill>
                            <a:srgbClr val="9BBB59"/>
                          </a:solidFill>
                          <a:ln w="38100" cap="flat" cmpd="sng">
                            <a:solidFill>
                              <a:srgbClr val="F2F2F2"/>
                            </a:solidFill>
                            <a:prstDash val="solid"/>
                            <a:headEnd type="none" w="med" len="med"/>
                            <a:tailEnd type="none" w="med" len="med"/>
                          </a:ln>
                          <a:effectLst>
                            <a:outerShdw dist="28398" dir="3806096" algn="ctr" rotWithShape="0">
                              <a:srgbClr val="4E6128">
                                <a:alpha val="50000"/>
                              </a:srgbClr>
                            </a:outerShdw>
                          </a:effectLst>
                        </wps:spPr>
                        <wps:txbx>
                          <w:txbxContent>
                            <w:p w14:paraId="0C4CB00A" w14:textId="77777777" w:rsidR="00892BCE" w:rsidRDefault="00000000">
                              <w:pPr>
                                <w:pStyle w:val="a8"/>
                                <w:spacing w:before="0" w:beforeAutospacing="0" w:after="156" w:afterAutospacing="0"/>
                                <w:ind w:firstLineChars="95" w:firstLine="199"/>
                                <w:rPr>
                                  <w:rFonts w:hint="eastAsia"/>
                                </w:rPr>
                              </w:pPr>
                              <w:r>
                                <w:rPr>
                                  <w:rFonts w:ascii="Calibri" w:cs="Times New Roman" w:hint="eastAsia"/>
                                  <w:kern w:val="2"/>
                                  <w:sz w:val="21"/>
                                  <w:szCs w:val="21"/>
                                </w:rPr>
                                <w:t>清理模板</w:t>
                              </w:r>
                            </w:p>
                          </w:txbxContent>
                        </wps:txbx>
                        <wps:bodyPr upright="1"/>
                      </wps:wsp>
                      <wps:wsp>
                        <wps:cNvPr id="844" name="肘形连接符 844"/>
                        <wps:cNvCnPr/>
                        <wps:spPr>
                          <a:xfrm>
                            <a:off x="3457575" y="2697914"/>
                            <a:ext cx="1264285" cy="1216569"/>
                          </a:xfrm>
                          <a:prstGeom prst="bentConnector2">
                            <a:avLst/>
                          </a:prstGeom>
                          <a:ln w="9525" cap="flat" cmpd="sng">
                            <a:solidFill>
                              <a:srgbClr val="000000"/>
                            </a:solidFill>
                            <a:prstDash val="solid"/>
                            <a:miter/>
                            <a:headEnd type="none" w="med" len="med"/>
                            <a:tailEnd type="triangle" w="med" len="med"/>
                          </a:ln>
                        </wps:spPr>
                        <wps:bodyPr/>
                      </wps:wsp>
                      <wps:wsp>
                        <wps:cNvPr id="845" name="圆角矩形 845"/>
                        <wps:cNvSpPr/>
                        <wps:spPr>
                          <a:xfrm>
                            <a:off x="479754" y="2529270"/>
                            <a:ext cx="1181100" cy="382270"/>
                          </a:xfrm>
                          <a:prstGeom prst="roundRect">
                            <a:avLst>
                              <a:gd name="adj" fmla="val 16667"/>
                            </a:avLst>
                          </a:prstGeom>
                          <a:solidFill>
                            <a:srgbClr val="9BBB59"/>
                          </a:solidFill>
                          <a:ln w="38100" cap="flat" cmpd="sng">
                            <a:solidFill>
                              <a:srgbClr val="F2F2F2"/>
                            </a:solidFill>
                            <a:prstDash val="solid"/>
                            <a:headEnd type="none" w="med" len="med"/>
                            <a:tailEnd type="none" w="med" len="med"/>
                          </a:ln>
                          <a:effectLst>
                            <a:outerShdw dist="28398" dir="3806096" algn="ctr" rotWithShape="0">
                              <a:srgbClr val="4E6128">
                                <a:alpha val="50000"/>
                              </a:srgbClr>
                            </a:outerShdw>
                          </a:effectLst>
                        </wps:spPr>
                        <wps:txbx>
                          <w:txbxContent>
                            <w:p w14:paraId="1F878B24" w14:textId="77777777" w:rsidR="00892BCE" w:rsidRDefault="00000000">
                              <w:pPr>
                                <w:pStyle w:val="a8"/>
                                <w:spacing w:before="0" w:beforeAutospacing="0" w:after="156" w:afterAutospacing="0"/>
                                <w:ind w:firstLineChars="95" w:firstLine="199"/>
                                <w:jc w:val="both"/>
                                <w:rPr>
                                  <w:rFonts w:hint="eastAsia"/>
                                </w:rPr>
                              </w:pPr>
                              <w:r>
                                <w:rPr>
                                  <w:rFonts w:ascii="Calibri" w:hAnsi="Times New Roman" w:cs="Times New Roman"/>
                                  <w:sz w:val="21"/>
                                  <w:szCs w:val="21"/>
                                </w:rPr>
                                <w:t>砼拌和、运输</w:t>
                              </w:r>
                            </w:p>
                            <w:p w14:paraId="2DF1ABA3" w14:textId="7EBE9D0B" w:rsidR="00892BCE" w:rsidRDefault="00892BCE">
                              <w:pPr>
                                <w:pStyle w:val="a8"/>
                                <w:spacing w:before="0" w:beforeAutospacing="0" w:after="156" w:afterAutospacing="0"/>
                                <w:ind w:firstLine="480"/>
                                <w:jc w:val="both"/>
                                <w:rPr>
                                  <w:rFonts w:hint="eastAsia"/>
                                </w:rPr>
                              </w:pPr>
                            </w:p>
                          </w:txbxContent>
                        </wps:txbx>
                        <wps:bodyPr upright="1"/>
                      </wps:wsp>
                      <wps:wsp>
                        <wps:cNvPr id="846" name="椭圆 846"/>
                        <wps:cNvSpPr/>
                        <wps:spPr>
                          <a:xfrm>
                            <a:off x="4006215" y="6689494"/>
                            <a:ext cx="1270635" cy="443865"/>
                          </a:xfrm>
                          <a:prstGeom prst="ellipse">
                            <a:avLst/>
                          </a:prstGeom>
                          <a:solidFill>
                            <a:srgbClr val="9BBB59"/>
                          </a:solidFill>
                          <a:ln w="38100" cap="flat" cmpd="sng">
                            <a:solidFill>
                              <a:srgbClr val="F2F2F2"/>
                            </a:solidFill>
                            <a:prstDash val="solid"/>
                            <a:headEnd type="none" w="med" len="med"/>
                            <a:tailEnd type="none" w="med" len="med"/>
                          </a:ln>
                          <a:effectLst>
                            <a:outerShdw dist="28398" dir="3806096" algn="ctr" rotWithShape="0">
                              <a:srgbClr val="4E6128">
                                <a:alpha val="50000"/>
                              </a:srgbClr>
                            </a:outerShdw>
                          </a:effectLst>
                        </wps:spPr>
                        <wps:txbx>
                          <w:txbxContent>
                            <w:p w14:paraId="10113C11" w14:textId="77777777" w:rsidR="00892BCE" w:rsidRDefault="00000000">
                              <w:pPr>
                                <w:pStyle w:val="a8"/>
                                <w:spacing w:before="0" w:beforeAutospacing="0" w:after="156" w:afterAutospacing="0"/>
                                <w:ind w:firstLine="420"/>
                                <w:rPr>
                                  <w:rFonts w:hint="eastAsia"/>
                                </w:rPr>
                              </w:pPr>
                              <w:r>
                                <w:rPr>
                                  <w:rFonts w:ascii="Calibri" w:hAnsi="Times New Roman" w:cs="Times New Roman" w:hint="eastAsia"/>
                                  <w:sz w:val="21"/>
                                  <w:szCs w:val="21"/>
                                </w:rPr>
                                <w:t>制作试件</w:t>
                              </w:r>
                            </w:p>
                          </w:txbxContent>
                        </wps:txbx>
                        <wps:bodyPr upright="1"/>
                      </wps:wsp>
                    </wpg:wgp>
                  </a:graphicData>
                </a:graphic>
              </wp:inline>
            </w:drawing>
          </mc:Choice>
          <mc:Fallback>
            <w:pict>
              <v:group w14:anchorId="15660B9E" id="组合 28" o:spid="_x0000_s1056" style="width:418.85pt;height:571.2pt;mso-position-horizontal-relative:char;mso-position-vertical-relative:line" coordsize="52768,85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">
                <o:lock v:ext="edit" rotation="t"/>
                <v:rect id="矩形 796" o:spid="_x0000_s1057" style="position:absolute;width:52768;height:85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" fillcolor="#92cddc" strokeweight="1pt">
                  <v:fill color2="#daeef3" angle="135" focus="50%" type="gradient"/>
                  <v:shadow on="t" color="#205867" opacity=".5" offset="1pt"/>
                  <v:path arrowok="t"/>
                  <o:lock v:ext="edit" aspectratio="t"/>
                </v:rect>
                <v:oval id="椭圆 797" o:spid="_x0000_s1058" style="position:absolute;left:21899;top:6000;width:12090;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" fillcolor="#f79646" strokecolor="#f2f2f2" strokeweight="3pt">
                  <v:shadow on="t" color="#974706" opacity=".5" offset="1pt"/>
                  <v:textbox>
                    <w:txbxContent>
                      <w:p w14:paraId="7E98E7DA" w14:textId="77777777" w:rsidR="00892BCE" w:rsidRDefault="00000000">
                        <w:pPr>
                          <w:spacing w:after="156"/>
                          <w:ind w:firstLineChars="0" w:firstLine="0"/>
                          <w:rPr>
                            <w:rFonts w:hint="eastAsia"/>
                          </w:rPr>
                        </w:pPr>
                        <w:r>
                          <w:rPr>
                            <w:rFonts w:hint="eastAsia"/>
                          </w:rPr>
                          <w:t>预制场建设</w:t>
                        </w:r>
                      </w:p>
                    </w:txbxContent>
                  </v:textbox>
                </v:oval>
                <v:oval id="椭圆 798" o:spid="_x0000_s1059" style="position:absolute;left:21612;top:12024;width:12963;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" fillcolor="#f79646" strokecolor="#f2f2f2" strokeweight="3pt">
                  <v:shadow on="t" color="#974706" opacity=".5" offset="1pt"/>
                  <v:textbox>
                    <w:txbxContent>
                      <w:p w14:paraId="60943C7E" w14:textId="77777777" w:rsidR="00892BCE" w:rsidRDefault="00000000">
                        <w:pPr>
                          <w:spacing w:after="156"/>
                          <w:ind w:firstLineChars="0" w:firstLine="0"/>
                          <w:rPr>
                            <w:rFonts w:hint="eastAsia"/>
                          </w:rPr>
                        </w:pPr>
                        <w:r>
                          <w:rPr>
                            <w:rFonts w:hint="eastAsia"/>
                            <w:sz w:val="22"/>
                            <w:szCs w:val="22"/>
                          </w:rPr>
                          <w:t>安装钢筋骨</w:t>
                        </w:r>
                        <w:r>
                          <w:rPr>
                            <w:rFonts w:hint="eastAsia"/>
                          </w:rPr>
                          <w:t>架</w:t>
                        </w:r>
                      </w:p>
                    </w:txbxContent>
                  </v:textbox>
                </v:oval>
                <v:oval id="椭圆 799" o:spid="_x0000_s1060" style="position:absolute;left:21901;top:18160;width:13440;height:5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" fillcolor="#f79646" strokecolor="#f2f2f2" strokeweight="3pt">
                  <v:shadow on="t" color="#974706" opacity=".5" offset="1pt"/>
                  <v:textbox>
                    <w:txbxContent>
                      <w:p w14:paraId="38D0CD85" w14:textId="77777777" w:rsidR="00892BCE" w:rsidRDefault="00000000">
                        <w:pPr>
                          <w:spacing w:after="156"/>
                          <w:ind w:firstLineChars="0" w:firstLine="0"/>
                          <w:rPr>
                            <w:rFonts w:hint="eastAsia"/>
                          </w:rPr>
                        </w:pPr>
                        <w:r>
                          <w:rPr>
                            <w:rFonts w:hint="eastAsia"/>
                          </w:rPr>
                          <w:t>安装波纹管</w:t>
                        </w:r>
                      </w:p>
                    </w:txbxContent>
                  </v:textbox>
                </v:oval>
                <v:oval id="椭圆 800" o:spid="_x0000_s1061" style="position:absolute;left:13893;top:666;width:28480;height:3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" fillcolor="#9bbb59" strokecolor="#f2f2f2" strokeweight="3pt">
                  <v:shadow on="t" color="#4e6128" opacity=".5" offset="1pt"/>
                  <v:textbox>
                    <w:txbxContent>
                      <w:p w14:paraId="09D5CEA1" w14:textId="77777777" w:rsidR="00892BCE" w:rsidRDefault="00000000">
                        <w:pPr>
                          <w:spacing w:after="156" w:line="240" w:lineRule="auto"/>
                          <w:ind w:firstLine="500"/>
                          <w:jc w:val="center"/>
                          <w:rPr>
                            <w:rFonts w:hint="eastAsia"/>
                            <w:szCs w:val="21"/>
                          </w:rPr>
                        </w:pPr>
                        <w:r>
                          <w:rPr>
                            <w:rFonts w:hint="eastAsia"/>
                            <w:spacing w:val="5"/>
                            <w:szCs w:val="21"/>
                          </w:rPr>
                          <w:t>预制T梁</w:t>
                        </w:r>
                        <w:r>
                          <w:rPr>
                            <w:rFonts w:hint="eastAsia"/>
                            <w:szCs w:val="21"/>
                          </w:rPr>
                          <w:t>施工工艺流程</w:t>
                        </w:r>
                      </w:p>
                    </w:txbxContent>
                  </v:textbox>
                </v:oval>
                <v:shape id="肘形连接符 801" o:spid="_x0000_s1062" type="#_x0000_t34" style="position:absolute;left:27184;top:11263;width:1258;height:26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">
                  <v:stroke endarrow="block"/>
                </v:shape>
                <v:shape id="肘形连接符 802" o:spid="_x0000_s1063" type="#_x0000_t34" style="position:absolute;left:29832;top:14955;width:1315;height:509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">
                  <v:stroke endarrow="block"/>
                </v:shape>
                <v:oval id="椭圆 803" o:spid="_x0000_s1064" style="position:absolute;left:20386;top:24646;width:14955;height:4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" fillcolor="#f79646" strokecolor="#f2f2f2" strokeweight="3pt">
                  <v:shadow on="t" color="#974706" opacity=".5" offset="1pt"/>
                  <v:textbox>
                    <w:txbxContent>
                      <w:p w14:paraId="33D34F27" w14:textId="77777777" w:rsidR="00892BCE" w:rsidRDefault="00000000">
                        <w:pPr>
                          <w:spacing w:after="156"/>
                          <w:ind w:firstLineChars="0" w:firstLine="0"/>
                          <w:jc w:val="center"/>
                          <w:rPr>
                            <w:rFonts w:hint="eastAsia"/>
                          </w:rPr>
                        </w:pPr>
                        <w:r>
                          <w:rPr>
                            <w:rFonts w:hint="eastAsia"/>
                          </w:rPr>
                          <w:t>浇筑混凝土</w:t>
                        </w:r>
                      </w:p>
                    </w:txbxContent>
                  </v:textbox>
                </v:oval>
                <v:oval id="椭圆 804" o:spid="_x0000_s1065" style="position:absolute;left:21111;top:31471;width:14884;height:4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" fillcolor="#f79646" strokecolor="#f2f2f2" strokeweight="3pt">
                  <v:shadow on="t" color="#974706" opacity=".5" offset="1pt"/>
                  <v:textbox>
                    <w:txbxContent>
                      <w:p w14:paraId="5871C710" w14:textId="77777777" w:rsidR="00892BCE" w:rsidRDefault="00000000">
                        <w:pPr>
                          <w:spacing w:after="156"/>
                          <w:ind w:firstLine="480"/>
                          <w:rPr>
                            <w:rFonts w:hint="eastAsia"/>
                          </w:rPr>
                        </w:pPr>
                        <w:r>
                          <w:rPr>
                            <w:rFonts w:hint="eastAsia"/>
                          </w:rPr>
                          <w:t>构件养护</w:t>
                        </w:r>
                      </w:p>
                    </w:txbxContent>
                  </v:textbox>
                </v:oval>
                <v:shape id="肘形连接符 805" o:spid="_x0000_s1066" type="#_x0000_t34" style="position:absolute;left:28547;top:20229;width:1620;height:7211;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">
                  <v:stroke endarrow="block"/>
                </v:shape>
                <v:shape id="肘形连接符 806" o:spid="_x0000_s1067" type="#_x0000_t34" style="position:absolute;left:26487;top:28693;width:2311;height:324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">
                  <v:stroke endarrow="block"/>
                </v:shape>
                <v:shape id="肘形连接符 807" o:spid="_x0000_s1068" type="#_x0000_t34" style="position:absolute;left:28014;top:36902;width:1604;height:67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">
                  <v:stroke endarrow="block"/>
                </v:shape>
                <v:oval id="椭圆 808" o:spid="_x0000_s1069" style="position:absolute;left:38690;top:21280;width:13716;height:4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" fillcolor="#9bbb59" strokecolor="#f2f2f2" strokeweight="3pt">
                  <v:shadow on="t" color="#4e6128" opacity=".5" offset="1pt"/>
                  <v:textbox>
                    <w:txbxContent>
                      <w:p w14:paraId="21016F89" w14:textId="77777777" w:rsidR="00892BCE" w:rsidRDefault="00000000">
                        <w:pPr>
                          <w:spacing w:after="156"/>
                          <w:ind w:firstLineChars="83" w:firstLine="199"/>
                          <w:rPr>
                            <w:rFonts w:hint="eastAsia"/>
                          </w:rPr>
                        </w:pPr>
                        <w:r>
                          <w:rPr>
                            <w:rFonts w:hint="eastAsia"/>
                          </w:rPr>
                          <w:t>安装侧模</w:t>
                        </w:r>
                      </w:p>
                    </w:txbxContent>
                  </v:textbox>
                </v:oval>
                <v:shape id="肘形连接符 809" o:spid="_x0000_s1070" type="#_x0000_t34" style="position:absolute;left:34265;top:25069;width:5334;height:1372;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">
                  <v:stroke endarrow="block"/>
                </v:shape>
                <v:roundrect id="圆角矩形 810" o:spid="_x0000_s1071" style="position:absolute;left:4797;top:19570;width:11811;height:38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" fillcolor="#9bbb59" strokecolor="#f2f2f2" strokeweight="3pt">
                  <v:shadow on="t" color="#4e6128" opacity=".5" offset="1pt"/>
                  <v:textbox>
                    <w:txbxContent>
                      <w:p w14:paraId="31791BFB" w14:textId="77777777" w:rsidR="00892BCE" w:rsidRDefault="00000000">
                        <w:pPr>
                          <w:spacing w:after="156"/>
                          <w:ind w:firstLine="480"/>
                          <w:jc w:val="center"/>
                          <w:rPr>
                            <w:rFonts w:hint="eastAsia"/>
                          </w:rPr>
                        </w:pPr>
                        <w:r>
                          <w:rPr>
                            <w:rFonts w:hint="eastAsia"/>
                          </w:rPr>
                          <w:t>砼配合比试验</w:t>
                        </w:r>
                      </w:p>
                    </w:txbxContent>
                  </v:textbox>
                </v:roundrect>
                <v:roundrect id="圆角矩形 811" o:spid="_x0000_s1072" style="position:absolute;left:43148;top:39333;width:8142;height:375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" fillcolor="#9bbb59" strokecolor="#f2f2f2" strokeweight="3pt">
                  <v:shadow on="t" color="#4e6128" opacity=".5" offset="1pt"/>
                  <v:textbox>
                    <w:txbxContent>
                      <w:p w14:paraId="5BBF77A4" w14:textId="77777777" w:rsidR="00892BCE" w:rsidRDefault="00000000">
                        <w:pPr>
                          <w:spacing w:after="156"/>
                          <w:ind w:firstLineChars="0" w:firstLine="0"/>
                          <w:rPr>
                            <w:rFonts w:hint="eastAsia"/>
                          </w:rPr>
                        </w:pPr>
                        <w:r>
                          <w:rPr>
                            <w:rFonts w:hint="eastAsia"/>
                          </w:rPr>
                          <w:t>制作试块</w:t>
                        </w:r>
                      </w:p>
                      <w:p w14:paraId="5B5DB5AE" w14:textId="77777777" w:rsidR="00892BCE" w:rsidRDefault="00892BCE">
                        <w:pPr>
                          <w:spacing w:after="156"/>
                          <w:ind w:firstLine="480"/>
                          <w:rPr>
                            <w:rFonts w:hint="eastAsia"/>
                          </w:rPr>
                        </w:pPr>
                      </w:p>
                    </w:txbxContent>
                  </v:textbox>
                </v:roundrect>
                <v:roundrect id="圆角矩形 812" o:spid="_x0000_s1073" style="position:absolute;left:3573;top:51952;width:11811;height:38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" fillcolor="#9bbb59" strokecolor="#f2f2f2" strokeweight="3pt">
                  <v:shadow on="t" color="#4e6128" opacity=".5" offset="1pt"/>
                  <v:textbox>
                    <w:txbxContent>
                      <w:p w14:paraId="3538FE89" w14:textId="77777777" w:rsidR="00892BCE" w:rsidRDefault="00000000">
                        <w:pPr>
                          <w:spacing w:after="156"/>
                          <w:ind w:firstLineChars="0" w:firstLine="0"/>
                          <w:rPr>
                            <w:rFonts w:hint="eastAsia"/>
                          </w:rPr>
                        </w:pPr>
                        <w:r>
                          <w:rPr>
                            <w:rFonts w:hint="eastAsia"/>
                          </w:rPr>
                          <w:t>张拉机具校验</w:t>
                        </w:r>
                      </w:p>
                      <w:p w14:paraId="66899194" w14:textId="77777777" w:rsidR="00892BCE" w:rsidRDefault="00892BCE">
                        <w:pPr>
                          <w:spacing w:after="156"/>
                          <w:ind w:firstLine="480"/>
                          <w:jc w:val="center"/>
                          <w:rPr>
                            <w:rFonts w:hint="eastAsia"/>
                          </w:rPr>
                        </w:pPr>
                      </w:p>
                    </w:txbxContent>
                  </v:textbox>
                </v:roundrect>
                <v:roundrect id="圆角矩形 813" o:spid="_x0000_s1074" style="position:absolute;left:3573;top:45225;width:11811;height:38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" fillcolor="#9bbb59" strokecolor="#f2f2f2" strokeweight="3pt">
                  <v:shadow on="t" color="#4e6128" opacity=".5" offset="1pt"/>
                  <v:textbox>
                    <w:txbxContent>
                      <w:p w14:paraId="6D2DB680" w14:textId="77777777" w:rsidR="00892BCE" w:rsidRDefault="00000000">
                        <w:pPr>
                          <w:spacing w:after="156"/>
                          <w:ind w:firstLineChars="0" w:firstLine="0"/>
                          <w:jc w:val="center"/>
                          <w:rPr>
                            <w:rFonts w:hint="eastAsia"/>
                          </w:rPr>
                        </w:pPr>
                        <w:r>
                          <w:rPr>
                            <w:rFonts w:hint="eastAsia"/>
                          </w:rPr>
                          <w:t>预应力束制作</w:t>
                        </w:r>
                      </w:p>
                      <w:p w14:paraId="0DBF4609" w14:textId="77777777" w:rsidR="00892BCE" w:rsidRDefault="00892BCE">
                        <w:pPr>
                          <w:spacing w:after="156"/>
                          <w:ind w:firstLine="480"/>
                          <w:jc w:val="center"/>
                          <w:rPr>
                            <w:rFonts w:hint="eastAsia"/>
                          </w:rPr>
                        </w:pPr>
                      </w:p>
                    </w:txbxContent>
                  </v:textbox>
                </v:roundrect>
                <v:shape id="直接箭头连接符 814" o:spid="_x0000_s1075" type="#_x0000_t32" style="position:absolute;left:9498;top:24533;width:1734;height:7;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">
                  <v:stroke endarrow="block"/>
                </v:shape>
                <v:shape id="直接箭头连接符 815" o:spid="_x0000_s1076" type="#_x0000_t32" style="position:absolute;left:8614;top:50953;width:1733;height:6;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">
                  <v:stroke endarrow="block"/>
                </v:shape>
                <v:oval id="椭圆 816" o:spid="_x0000_s1077" style="position:absolute;left:3001;top:12025;width:15620;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" fillcolor="#9bbb59" strokecolor="#f2f2f2" strokeweight="3pt">
                  <v:shadow on="t" color="#4e6128" opacity=".5" offset="1pt"/>
                  <v:textbox>
                    <w:txbxContent>
                      <w:p w14:paraId="447F99AD" w14:textId="77777777" w:rsidR="00892BCE" w:rsidRDefault="00000000">
                        <w:pPr>
                          <w:spacing w:after="156"/>
                          <w:ind w:firstLineChars="0" w:firstLine="0"/>
                          <w:rPr>
                            <w:rFonts w:hint="eastAsia"/>
                          </w:rPr>
                        </w:pPr>
                        <w:r>
                          <w:rPr>
                            <w:rFonts w:hint="eastAsia"/>
                          </w:rPr>
                          <w:t>制作钢筋骨架</w:t>
                        </w:r>
                      </w:p>
                    </w:txbxContent>
                  </v:textbox>
                </v:oval>
                <v:shape id="肘形连接符 817" o:spid="_x0000_s1078" type="#_x0000_t34" style="position:absolute;left:16726;top:26244;width:4385;height:192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">
                  <v:stroke endarrow="block"/>
                </v:shape>
                <v:shape id="肘形连接符 818" o:spid="_x0000_s1079" type="#_x0000_t34" style="position:absolute;left:44045;top:19293;width:2464;height:829;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">
                  <v:stroke endarrow="block"/>
                </v:shape>
                <v:oval id="椭圆 819" o:spid="_x0000_s1080" style="position:absolute;left:20386;top:38318;width:15609;height:4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" fillcolor="#f79646" strokecolor="#f2f2f2" strokeweight="3pt">
                  <v:shadow on="t" color="#974706" opacity=".5" offset="1pt"/>
                  <v:textbox>
                    <w:txbxContent>
                      <w:p w14:paraId="5A91D9F5" w14:textId="77777777" w:rsidR="00892BCE" w:rsidRDefault="00000000">
                        <w:pPr>
                          <w:spacing w:after="156"/>
                          <w:ind w:firstLine="480"/>
                          <w:rPr>
                            <w:rFonts w:hint="eastAsia"/>
                          </w:rPr>
                        </w:pPr>
                        <w:r>
                          <w:rPr>
                            <w:rFonts w:hint="eastAsia"/>
                          </w:rPr>
                          <w:t>拆除模板</w:t>
                        </w:r>
                      </w:p>
                    </w:txbxContent>
                  </v:textbox>
                </v:oval>
                <v:oval id="椭圆 820" o:spid="_x0000_s1081" style="position:absolute;left:21040;top:75255;width:17201;height:6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" fillcolor="#f79646" strokecolor="#f2f2f2" strokeweight="3pt">
                  <v:shadow on="t" color="#974706" opacity=".5" offset="1pt"/>
                  <v:textbox>
                    <w:txbxContent>
                      <w:p w14:paraId="088BDE0A" w14:textId="77777777" w:rsidR="00892BCE" w:rsidRDefault="00000000">
                        <w:pPr>
                          <w:spacing w:after="156" w:line="240" w:lineRule="auto"/>
                          <w:ind w:left="720" w:hangingChars="300" w:hanging="720"/>
                          <w:rPr>
                            <w:rFonts w:hint="eastAsia"/>
                          </w:rPr>
                        </w:pPr>
                        <w:r>
                          <w:rPr>
                            <w:rFonts w:hint="eastAsia"/>
                          </w:rPr>
                          <w:t>运往梁场存梁或架设</w:t>
                        </w:r>
                      </w:p>
                    </w:txbxContent>
                  </v:textbox>
                </v:oval>
                <v:shape id="直接箭头连接符 821" o:spid="_x0000_s1082" type="#_x0000_t32" style="position:absolute;left:28165;top:44154;width:2133;height:6;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">
                  <v:stroke endarrow="block"/>
                </v:shape>
                <v:oval id="椭圆 822" o:spid="_x0000_s1083" style="position:absolute;left:19531;top:45225;width:18710;height:4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" fillcolor="#f79646" strokecolor="#f2f2f2" strokeweight="3pt">
                  <v:shadow on="t" color="#974706" opacity=".5" offset="1pt"/>
                  <v:textbox>
                    <w:txbxContent>
                      <w:p w14:paraId="27DE7DB0" w14:textId="77777777" w:rsidR="00892BCE" w:rsidRDefault="00000000">
                        <w:pPr>
                          <w:pStyle w:val="a8"/>
                          <w:spacing w:before="0" w:beforeAutospacing="0" w:after="156" w:afterAutospacing="0"/>
                          <w:ind w:firstLineChars="0" w:firstLine="0"/>
                          <w:jc w:val="center"/>
                          <w:rPr>
                            <w:rFonts w:hint="eastAsia"/>
                          </w:rPr>
                        </w:pPr>
                        <w:r>
                          <w:rPr>
                            <w:rFonts w:ascii="Calibri" w:cs="Times New Roman" w:hint="eastAsia"/>
                            <w:kern w:val="2"/>
                            <w:sz w:val="21"/>
                            <w:szCs w:val="21"/>
                          </w:rPr>
                          <w:t>清理孔道安装钢绞线</w:t>
                        </w:r>
                      </w:p>
                    </w:txbxContent>
                  </v:textbox>
                </v:oval>
                <v:oval id="椭圆 823" o:spid="_x0000_s1084" style="position:absolute;left:21111;top:51953;width:14883;height:4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" fillcolor="#f79646" strokecolor="#f2f2f2" strokeweight="3pt">
                  <v:shadow on="t" color="#974706" opacity=".5" offset="1pt"/>
                  <v:textbox>
                    <w:txbxContent>
                      <w:p w14:paraId="1A9223BB" w14:textId="77777777" w:rsidR="00892BCE" w:rsidRDefault="00000000">
                        <w:pPr>
                          <w:pStyle w:val="a8"/>
                          <w:spacing w:before="0" w:beforeAutospacing="0" w:after="156" w:afterAutospacing="0"/>
                          <w:ind w:firstLineChars="0" w:firstLine="0"/>
                          <w:jc w:val="center"/>
                          <w:rPr>
                            <w:rFonts w:hint="eastAsia"/>
                          </w:rPr>
                        </w:pPr>
                        <w:r>
                          <w:rPr>
                            <w:rFonts w:ascii="Calibri" w:cs="Times New Roman" w:hint="eastAsia"/>
                            <w:kern w:val="2"/>
                            <w:sz w:val="21"/>
                            <w:szCs w:val="21"/>
                          </w:rPr>
                          <w:t>预应力张拉</w:t>
                        </w:r>
                      </w:p>
                    </w:txbxContent>
                  </v:textbox>
                </v:oval>
                <v:shape id="直接箭头连接符 824" o:spid="_x0000_s1085" type="#_x0000_t32" style="position:absolute;left:27988;top:51152;width:2134;height:7;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">
                  <v:stroke endarrow="block"/>
                </v:shape>
                <v:oval id="椭圆 825" o:spid="_x0000_s1086" style="position:absolute;left:21040;top:58984;width:16012;height:7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" fillcolor="#f79646" strokecolor="#f2f2f2" strokeweight="3pt">
                  <v:shadow on="t" color="#974706" opacity=".5" offset="1pt"/>
                  <v:textbox>
                    <w:txbxContent>
                      <w:p w14:paraId="63FD6647" w14:textId="77777777" w:rsidR="00892BCE" w:rsidRDefault="00000000">
                        <w:pPr>
                          <w:pStyle w:val="a8"/>
                          <w:spacing w:before="0" w:beforeAutospacing="0" w:after="156" w:afterAutospacing="0" w:line="240" w:lineRule="auto"/>
                          <w:ind w:left="880" w:hangingChars="400" w:hanging="880"/>
                          <w:rPr>
                            <w:rFonts w:hint="eastAsia"/>
                            <w:sz w:val="22"/>
                            <w:szCs w:val="22"/>
                          </w:rPr>
                        </w:pPr>
                        <w:r>
                          <w:rPr>
                            <w:rFonts w:ascii="Calibri" w:cs="Times New Roman" w:hint="eastAsia"/>
                            <w:kern w:val="2"/>
                            <w:sz w:val="22"/>
                            <w:szCs w:val="22"/>
                          </w:rPr>
                          <w:t>孔道压浆、封端养护</w:t>
                        </w:r>
                      </w:p>
                    </w:txbxContent>
                  </v:textbox>
                </v:oval>
                <v:shape id="直接箭头连接符 826" o:spid="_x0000_s1087" type="#_x0000_t32" style="position:absolute;left:27691;top:57926;width:2134;height:7;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">
                  <v:stroke endarrow="block"/>
                </v:shape>
                <v:oval id="椭圆 827" o:spid="_x0000_s1088" style="position:absolute;left:21897;top:68194;width:14955;height: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" fillcolor="#f79646" strokecolor="#f2f2f2" strokeweight="3pt">
                  <v:shadow on="t" color="#974706" opacity=".5" offset="1pt"/>
                  <v:textbox>
                    <w:txbxContent>
                      <w:p w14:paraId="22027A8E" w14:textId="77777777" w:rsidR="00892BCE" w:rsidRDefault="00000000">
                        <w:pPr>
                          <w:pStyle w:val="a8"/>
                          <w:spacing w:before="0" w:beforeAutospacing="0" w:after="156" w:afterAutospacing="0"/>
                          <w:ind w:firstLineChars="95" w:firstLine="199"/>
                          <w:rPr>
                            <w:rFonts w:hint="eastAsia"/>
                          </w:rPr>
                        </w:pPr>
                        <w:r>
                          <w:rPr>
                            <w:rFonts w:ascii="Calibri" w:cs="Times New Roman" w:hint="eastAsia"/>
                            <w:kern w:val="2"/>
                            <w:sz w:val="21"/>
                            <w:szCs w:val="21"/>
                          </w:rPr>
                          <w:t>混凝土浇筑</w:t>
                        </w:r>
                      </w:p>
                    </w:txbxContent>
                  </v:textbox>
                </v:oval>
                <v:shape id="直接箭头连接符 828" o:spid="_x0000_s1089" type="#_x0000_t32" style="position:absolute;left:27978;top:67124;width:2133;height:6;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">
                  <v:stroke endarrow="block"/>
                </v:shape>
                <v:shape id="直接箭头连接符 829" o:spid="_x0000_s1090" type="#_x0000_t32" style="position:absolute;left:28081;top:74202;width:2133;height:6;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">
                  <v:stroke endarrow="block"/>
                </v:shape>
                <v:roundrect id="圆角矩形 830" o:spid="_x0000_s1091" style="position:absolute;left:4797;top:61045;width:11811;height:38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" fillcolor="#9bbb59" strokecolor="#f2f2f2" strokeweight="3pt">
                  <v:shadow on="t" color="#4e6128" opacity=".5" offset="1pt"/>
                  <v:textbox>
                    <w:txbxContent>
                      <w:p w14:paraId="14FFB330" w14:textId="77777777" w:rsidR="00892BCE" w:rsidRDefault="00000000">
                        <w:pPr>
                          <w:pStyle w:val="a8"/>
                          <w:spacing w:before="0" w:beforeAutospacing="0" w:after="156" w:afterAutospacing="0"/>
                          <w:ind w:firstLineChars="0" w:firstLine="0"/>
                          <w:jc w:val="center"/>
                          <w:rPr>
                            <w:rFonts w:hint="eastAsia"/>
                          </w:rPr>
                        </w:pPr>
                        <w:r>
                          <w:rPr>
                            <w:rFonts w:ascii="Calibri" w:cs="Times New Roman" w:hint="eastAsia"/>
                            <w:kern w:val="2"/>
                            <w:sz w:val="21"/>
                            <w:szCs w:val="21"/>
                          </w:rPr>
                          <w:t>砼配合比试验</w:t>
                        </w:r>
                      </w:p>
                    </w:txbxContent>
                  </v:textbox>
                </v:roundrect>
                <v:roundrect id="圆角矩形 831" o:spid="_x0000_s1092" style="position:absolute;left:4457;top:66509;width:11811;height:38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" fillcolor="#9bbb59" strokecolor="#f2f2f2" strokeweight="3pt">
                  <v:shadow on="t" color="#4e6128" opacity=".5" offset="1pt"/>
                  <v:textbox>
                    <w:txbxContent>
                      <w:p w14:paraId="3693BD06" w14:textId="77777777" w:rsidR="00892BCE" w:rsidRDefault="00000000">
                        <w:pPr>
                          <w:pStyle w:val="a8"/>
                          <w:spacing w:before="0" w:beforeAutospacing="0" w:after="156" w:afterAutospacing="0"/>
                          <w:ind w:firstLineChars="0" w:firstLine="0"/>
                          <w:jc w:val="center"/>
                          <w:rPr>
                            <w:rFonts w:hint="eastAsia"/>
                          </w:rPr>
                        </w:pPr>
                        <w:r>
                          <w:rPr>
                            <w:rFonts w:ascii="Calibri" w:cs="Times New Roman" w:hint="eastAsia"/>
                            <w:kern w:val="2"/>
                            <w:sz w:val="21"/>
                            <w:szCs w:val="21"/>
                          </w:rPr>
                          <w:t>砼拌和、运输</w:t>
                        </w:r>
                      </w:p>
                      <w:p w14:paraId="5CC76DAA" w14:textId="19E86DC8" w:rsidR="00892BCE" w:rsidRDefault="00892BCE">
                        <w:pPr>
                          <w:pStyle w:val="a8"/>
                          <w:spacing w:before="0" w:beforeAutospacing="0" w:after="156" w:afterAutospacing="0"/>
                          <w:ind w:firstLine="480"/>
                          <w:jc w:val="both"/>
                          <w:rPr>
                            <w:rFonts w:hint="eastAsia"/>
                          </w:rPr>
                        </w:pPr>
                      </w:p>
                    </w:txbxContent>
                  </v:textbox>
                </v:roundrect>
                <v:roundrect id="圆角矩形 832" o:spid="_x0000_s1093" style="position:absolute;left:40372;top:60459;width:11811;height:38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" fillcolor="#9bbb59" strokecolor="#f2f2f2" strokeweight="3pt">
                  <v:shadow on="t" color="#4e6128" opacity=".5" offset="1pt"/>
                  <v:textbox>
                    <w:txbxContent>
                      <w:p w14:paraId="0FB75806" w14:textId="77777777" w:rsidR="00892BCE" w:rsidRDefault="00000000">
                        <w:pPr>
                          <w:pStyle w:val="a8"/>
                          <w:spacing w:before="0" w:beforeAutospacing="0" w:after="156" w:afterAutospacing="0"/>
                          <w:ind w:firstLine="420"/>
                          <w:jc w:val="center"/>
                          <w:rPr>
                            <w:rFonts w:hint="eastAsia"/>
                          </w:rPr>
                        </w:pPr>
                        <w:r>
                          <w:rPr>
                            <w:rFonts w:ascii="Calibri" w:cs="Times New Roman" w:hint="eastAsia"/>
                            <w:kern w:val="2"/>
                            <w:sz w:val="21"/>
                            <w:szCs w:val="21"/>
                          </w:rPr>
                          <w:t>压砼试块</w:t>
                        </w:r>
                      </w:p>
                      <w:p w14:paraId="07B89D46" w14:textId="04C8595E" w:rsidR="00892BCE" w:rsidRDefault="00892BCE">
                        <w:pPr>
                          <w:pStyle w:val="a8"/>
                          <w:spacing w:before="0" w:beforeAutospacing="0" w:after="156" w:afterAutospacing="0"/>
                          <w:ind w:firstLine="480"/>
                          <w:jc w:val="center"/>
                          <w:rPr>
                            <w:rFonts w:hint="eastAsia"/>
                          </w:rPr>
                        </w:pPr>
                      </w:p>
                    </w:txbxContent>
                  </v:textbox>
                </v:roundrect>
                <v:roundrect id="圆角矩形 833" o:spid="_x0000_s1094" style="position:absolute;left:40230;top:77254;width:11811;height:38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" fillcolor="#9bbb59" strokecolor="#f2f2f2" strokeweight="3pt">
                  <v:shadow on="t" color="#4e6128" opacity=".5" offset="1pt"/>
                  <v:textbox>
                    <w:txbxContent>
                      <w:p w14:paraId="62420ED5" w14:textId="77777777" w:rsidR="00892BCE" w:rsidRDefault="00000000">
                        <w:pPr>
                          <w:pStyle w:val="a8"/>
                          <w:spacing w:before="0" w:beforeAutospacing="0" w:after="156" w:afterAutospacing="0"/>
                          <w:ind w:firstLine="420"/>
                          <w:rPr>
                            <w:rFonts w:hint="eastAsia"/>
                          </w:rPr>
                        </w:pPr>
                        <w:r>
                          <w:rPr>
                            <w:rFonts w:ascii="Calibri" w:cs="Times New Roman" w:hint="eastAsia"/>
                            <w:kern w:val="2"/>
                            <w:sz w:val="21"/>
                            <w:szCs w:val="21"/>
                          </w:rPr>
                          <w:t>试块检测</w:t>
                        </w:r>
                      </w:p>
                      <w:p w14:paraId="1B3FE350" w14:textId="1519181C" w:rsidR="00892BCE" w:rsidRDefault="00892BCE">
                        <w:pPr>
                          <w:pStyle w:val="a8"/>
                          <w:spacing w:before="0" w:beforeAutospacing="0" w:after="156" w:afterAutospacing="0"/>
                          <w:ind w:firstLine="480"/>
                          <w:jc w:val="center"/>
                          <w:rPr>
                            <w:rFonts w:hint="eastAsia"/>
                          </w:rPr>
                        </w:pPr>
                      </w:p>
                    </w:txbxContent>
                  </v:textbox>
                </v:roundrect>
                <v:shape id="肘形连接符 834" o:spid="_x0000_s1095" type="#_x0000_t34" style="position:absolute;left:16268;top:69386;width:6509;height:287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">
                  <v:stroke endarrow="block"/>
                </v:shape>
                <v:shape id="直接箭头连接符 835" o:spid="_x0000_s1096" type="#_x0000_t32" style="position:absolute;left:9504;top:65737;width:1734;height:6;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">
                  <v:stroke endarrow="block"/>
                </v:shape>
                <v:shape id="肘形连接符 836" o:spid="_x0000_s1097" type="#_x0000_t34" style="position:absolute;left:17750;top:13515;width:4414;height:139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">
                  <v:stroke endarrow="block"/>
                </v:shape>
                <v:shape id="肘形连接符 837" o:spid="_x0000_s1098" type="#_x0000_t34" style="position:absolute;left:15117;top:46282;width:4414;height:139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">
                  <v:stroke endarrow="block"/>
                </v:shape>
                <v:shape id="肘形连接符 838" o:spid="_x0000_s1099" type="#_x0000_t34" style="position:absolute;left:15973;top:53087;width:4413;height:139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">
                  <v:stroke endarrow="block"/>
                </v:shape>
                <v:shape id="肘形连接符 839" o:spid="_x0000_s1100" type="#_x0000_t34" style="position:absolute;left:38125;top:78206;width:2247;height:1406;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">
                  <v:stroke endarrow="block"/>
                </v:shape>
                <v:shape id="肘形连接符 840" o:spid="_x0000_s1101" type="#_x0000_t34" style="position:absolute;left:37052;top:69382;width:4000;height:1403;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">
                  <v:stroke endarrow="block"/>
                </v:shape>
                <v:shape id="肘形连接符 841" o:spid="_x0000_s1102" type="#_x0000_t34" style="position:absolute;left:36852;top:61694;width:3994;height:1397;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">
                  <v:stroke endarrow="block"/>
                </v:shape>
                <v:shape id="肘形连接符 842" o:spid="_x0000_s1103" type="#_x0000_t34" style="position:absolute;left:35994;top:39897;width:7154;height:1365;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">
                  <v:stroke endarrow="block"/>
                </v:shape>
                <v:oval id="椭圆 843" o:spid="_x0000_s1104" style="position:absolute;left:39261;top:13715;width:12710;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" fillcolor="#9bbb59" strokecolor="#f2f2f2" strokeweight="3pt">
                  <v:shadow on="t" color="#4e6128" opacity=".5" offset="1pt"/>
                  <v:textbox>
                    <w:txbxContent>
                      <w:p w14:paraId="0C4CB00A" w14:textId="77777777" w:rsidR="00892BCE" w:rsidRDefault="00000000">
                        <w:pPr>
                          <w:pStyle w:val="a8"/>
                          <w:spacing w:before="0" w:beforeAutospacing="0" w:after="156" w:afterAutospacing="0"/>
                          <w:ind w:firstLineChars="95" w:firstLine="199"/>
                          <w:rPr>
                            <w:rFonts w:hint="eastAsia"/>
                          </w:rPr>
                        </w:pPr>
                        <w:r>
                          <w:rPr>
                            <w:rFonts w:ascii="Calibri" w:cs="Times New Roman" w:hint="eastAsia"/>
                            <w:kern w:val="2"/>
                            <w:sz w:val="21"/>
                            <w:szCs w:val="21"/>
                          </w:rPr>
                          <w:t>清理模板</w:t>
                        </w:r>
                      </w:p>
                    </w:txbxContent>
                  </v:textbox>
                </v:oval>
                <v:shapetype id="_x0000_t33" coordsize="21600,21600" o:spt="33" o:oned="t" path="m,l21600,r,21600e" filled="f">
                  <v:stroke joinstyle="miter"/>
                  <v:path arrowok="t" fillok="f" o:connecttype="none"/>
                  <o:lock v:ext="edit" shapetype="t"/>
                </v:shapetype>
                <v:shape id="肘形连接符 844" o:spid="_x0000_s1105" type="#_x0000_t33" style="position:absolute;left:34575;top:26979;width:12643;height:1216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">
                  <v:stroke endarrow="block"/>
                </v:shape>
                <v:roundrect id="圆角矩形 845" o:spid="_x0000_s1106" style="position:absolute;left:4797;top:25292;width:11811;height:382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" fillcolor="#9bbb59" strokecolor="#f2f2f2" strokeweight="3pt">
                  <v:shadow on="t" color="#4e6128" opacity=".5" offset="1pt"/>
                  <v:textbox>
                    <w:txbxContent>
                      <w:p w14:paraId="1F878B24" w14:textId="77777777" w:rsidR="00892BCE" w:rsidRDefault="00000000">
                        <w:pPr>
                          <w:pStyle w:val="a8"/>
                          <w:spacing w:before="0" w:beforeAutospacing="0" w:after="156" w:afterAutospacing="0"/>
                          <w:ind w:firstLineChars="95" w:firstLine="199"/>
                          <w:jc w:val="both"/>
                          <w:rPr>
                            <w:rFonts w:hint="eastAsia"/>
                          </w:rPr>
                        </w:pPr>
                        <w:r>
                          <w:rPr>
                            <w:rFonts w:ascii="Calibri" w:hAnsi="Times New Roman" w:cs="Times New Roman"/>
                            <w:sz w:val="21"/>
                            <w:szCs w:val="21"/>
                          </w:rPr>
                          <w:t>砼拌和、运输</w:t>
                        </w:r>
                      </w:p>
                      <w:p w14:paraId="2DF1ABA3" w14:textId="7EBE9D0B" w:rsidR="00892BCE" w:rsidRDefault="00892BCE">
                        <w:pPr>
                          <w:pStyle w:val="a8"/>
                          <w:spacing w:before="0" w:beforeAutospacing="0" w:after="156" w:afterAutospacing="0"/>
                          <w:ind w:firstLine="480"/>
                          <w:jc w:val="both"/>
                          <w:rPr>
                            <w:rFonts w:hint="eastAsia"/>
                          </w:rPr>
                        </w:pPr>
                      </w:p>
                    </w:txbxContent>
                  </v:textbox>
                </v:roundrect>
                <v:oval id="椭圆 846" o:spid="_x0000_s1107" style="position:absolute;left:40062;top:66894;width:12706;height:4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" fillcolor="#9bbb59" strokecolor="#f2f2f2" strokeweight="3pt">
                  <v:shadow on="t" color="#4e6128" opacity=".5" offset="1pt"/>
                  <v:textbox>
                    <w:txbxContent>
                      <w:p w14:paraId="10113C11" w14:textId="77777777" w:rsidR="00892BCE" w:rsidRDefault="00000000">
                        <w:pPr>
                          <w:pStyle w:val="a8"/>
                          <w:spacing w:before="0" w:beforeAutospacing="0" w:after="156" w:afterAutospacing="0"/>
                          <w:ind w:firstLine="420"/>
                          <w:rPr>
                            <w:rFonts w:hint="eastAsia"/>
                          </w:rPr>
                        </w:pPr>
                        <w:r>
                          <w:rPr>
                            <w:rFonts w:ascii="Calibri" w:hAnsi="Times New Roman" w:cs="Times New Roman" w:hint="eastAsia"/>
                            <w:sz w:val="21"/>
                            <w:szCs w:val="21"/>
                          </w:rPr>
                          <w:t>制作试件</w:t>
                        </w:r>
                      </w:p>
                    </w:txbxContent>
                  </v:textbox>
                </v:oval>
                <w10:anchorlock/>
              </v:group>
            </w:pict>
          </mc:Fallback>
        </mc:AlternateContent>
      </w:r>
    </w:p>
    <w:p w14:paraId="6B6D6EC9" w14:textId="77777777" w:rsidR="00892BCE" w:rsidRDefault="00000000">
      <w:pPr>
        <w:spacing w:after="156" w:line="240" w:lineRule="auto"/>
        <w:ind w:firstLine="422"/>
        <w:jc w:val="center"/>
        <w:rPr>
          <w:rFonts w:hint="eastAsia"/>
          <w:b/>
        </w:rPr>
      </w:pPr>
      <w:r>
        <w:rPr>
          <w:rFonts w:hint="eastAsia"/>
          <w:b/>
          <w:sz w:val="21"/>
          <w:szCs w:val="21"/>
        </w:rPr>
        <w:t>图9、</w:t>
      </w:r>
      <w:r>
        <w:rPr>
          <w:rFonts w:hint="eastAsia"/>
          <w:b/>
          <w:spacing w:val="5"/>
          <w:sz w:val="21"/>
          <w:szCs w:val="21"/>
        </w:rPr>
        <w:t>预制T梁</w:t>
      </w:r>
      <w:r>
        <w:rPr>
          <w:rFonts w:hint="eastAsia"/>
          <w:b/>
          <w:sz w:val="21"/>
          <w:szCs w:val="21"/>
        </w:rPr>
        <w:t>施工工艺流程图</w:t>
      </w:r>
    </w:p>
    <w:p w14:paraId="604011EC" w14:textId="77777777" w:rsidR="00892BCE" w:rsidRDefault="00000000">
      <w:pPr>
        <w:spacing w:beforeLines="50" w:before="156" w:after="156"/>
        <w:ind w:firstLine="482"/>
        <w:rPr>
          <w:rFonts w:hint="eastAsia"/>
          <w:b/>
        </w:rPr>
      </w:pPr>
      <w:r>
        <w:rPr>
          <w:rFonts w:hint="eastAsia"/>
          <w:b/>
        </w:rPr>
        <w:t>（四）施工方法</w:t>
      </w:r>
    </w:p>
    <w:p w14:paraId="14FC8326" w14:textId="77777777" w:rsidR="00892BCE" w:rsidRDefault="00000000">
      <w:pPr>
        <w:widowControl w:val="0"/>
        <w:ind w:firstLine="482"/>
        <w:jc w:val="both"/>
        <w:rPr>
          <w:rFonts w:hint="eastAsia"/>
          <w:b/>
          <w:kern w:val="2"/>
        </w:rPr>
      </w:pPr>
      <w:r>
        <w:rPr>
          <w:rFonts w:hint="eastAsia"/>
          <w:b/>
          <w:kern w:val="2"/>
        </w:rPr>
        <w:t>1、模板施工</w:t>
      </w:r>
    </w:p>
    <w:p w14:paraId="363FF84F" w14:textId="77777777" w:rsidR="00892BCE" w:rsidRDefault="00000000">
      <w:pPr>
        <w:widowControl w:val="0"/>
        <w:ind w:firstLine="480"/>
        <w:jc w:val="both"/>
        <w:rPr>
          <w:rFonts w:hint="eastAsia"/>
          <w:kern w:val="2"/>
        </w:rPr>
      </w:pPr>
      <w:r>
        <w:rPr>
          <w:rFonts w:hint="eastAsia"/>
          <w:kern w:val="2"/>
        </w:rPr>
        <w:t>(1）T梁模板采用厂家制作的分体式钢模，模板在专业模板生产厂家订做，模板制作前</w:t>
      </w:r>
      <w:r>
        <w:rPr>
          <w:rFonts w:hint="eastAsia"/>
          <w:kern w:val="2"/>
        </w:rPr>
        <w:lastRenderedPageBreak/>
        <w:t>厂家根据T</w:t>
      </w:r>
      <w:proofErr w:type="gramStart"/>
      <w:r>
        <w:rPr>
          <w:rFonts w:hint="eastAsia"/>
          <w:kern w:val="2"/>
        </w:rPr>
        <w:t>梁设计</w:t>
      </w:r>
      <w:proofErr w:type="gramEnd"/>
      <w:r>
        <w:rPr>
          <w:rFonts w:hint="eastAsia"/>
          <w:kern w:val="2"/>
        </w:rPr>
        <w:t>图纸设计模板图，模板设计要满足翼板可调节、拆装方便，模板制作完成后要进行组装检验，并通过监理工程师验收。</w:t>
      </w:r>
    </w:p>
    <w:p w14:paraId="4F25CEAF" w14:textId="77777777" w:rsidR="00892BCE" w:rsidRDefault="00000000">
      <w:pPr>
        <w:widowControl w:val="0"/>
        <w:ind w:firstLine="480"/>
        <w:jc w:val="both"/>
        <w:rPr>
          <w:rFonts w:hint="eastAsia"/>
          <w:kern w:val="2"/>
        </w:rPr>
      </w:pPr>
      <w:r>
        <w:rPr>
          <w:rFonts w:hint="eastAsia"/>
          <w:kern w:val="2"/>
        </w:rPr>
        <w:t>(2）模板安装</w:t>
      </w:r>
    </w:p>
    <w:p w14:paraId="7876DD32" w14:textId="77777777" w:rsidR="00892BCE" w:rsidRDefault="00000000">
      <w:pPr>
        <w:widowControl w:val="0"/>
        <w:ind w:firstLine="480"/>
        <w:jc w:val="both"/>
        <w:rPr>
          <w:rFonts w:hint="eastAsia"/>
          <w:kern w:val="2"/>
        </w:rPr>
      </w:pPr>
      <w:r>
        <w:rPr>
          <w:rFonts w:hint="eastAsia"/>
          <w:kern w:val="2"/>
        </w:rPr>
        <w:t>①模板安装采用龙门吊吊装模板，在底座上进行试拼。</w:t>
      </w:r>
      <w:proofErr w:type="gramStart"/>
      <w:r>
        <w:rPr>
          <w:rFonts w:hint="eastAsia"/>
          <w:kern w:val="2"/>
        </w:rPr>
        <w:t>根据试拼好的</w:t>
      </w:r>
      <w:proofErr w:type="gramEnd"/>
      <w:r>
        <w:rPr>
          <w:rFonts w:hint="eastAsia"/>
          <w:kern w:val="2"/>
        </w:rPr>
        <w:t>模板，在模板外侧对模板进行编号，以保证T</w:t>
      </w:r>
      <w:proofErr w:type="gramStart"/>
      <w:r>
        <w:rPr>
          <w:rFonts w:hint="eastAsia"/>
          <w:kern w:val="2"/>
        </w:rPr>
        <w:t>梁正式</w:t>
      </w:r>
      <w:proofErr w:type="gramEnd"/>
      <w:r>
        <w:rPr>
          <w:rFonts w:hint="eastAsia"/>
          <w:kern w:val="2"/>
        </w:rPr>
        <w:t>安装模板时能够准确、快速的安装。</w:t>
      </w:r>
    </w:p>
    <w:p w14:paraId="0310CE44" w14:textId="77777777" w:rsidR="00892BCE" w:rsidRDefault="00000000">
      <w:pPr>
        <w:widowControl w:val="0"/>
        <w:ind w:firstLine="480"/>
        <w:jc w:val="both"/>
        <w:rPr>
          <w:rFonts w:hint="eastAsia"/>
          <w:kern w:val="2"/>
        </w:rPr>
      </w:pPr>
      <w:r>
        <w:rPr>
          <w:rFonts w:hint="eastAsia"/>
          <w:kern w:val="2"/>
        </w:rPr>
        <w:t>②模板在吊运过程中，注意避免碰撞，严禁从吊车上将模板悬空抛落。</w:t>
      </w:r>
    </w:p>
    <w:p w14:paraId="36C5A700" w14:textId="77777777" w:rsidR="00892BCE" w:rsidRDefault="00000000">
      <w:pPr>
        <w:widowControl w:val="0"/>
        <w:ind w:firstLine="480"/>
        <w:jc w:val="both"/>
        <w:rPr>
          <w:rFonts w:hint="eastAsia"/>
          <w:kern w:val="2"/>
        </w:rPr>
      </w:pPr>
      <w:r>
        <w:rPr>
          <w:rFonts w:hint="eastAsia"/>
          <w:kern w:val="2"/>
        </w:rPr>
        <w:t>③模板进场后要认真进行打磨除锈，用脱模剂进行涂刷。首次使用时揭除薄膜，采用肥皂水进行清洗，后用清水进行清洗，清洗晾干后涂刷脱模剂，脱模剂的涂刷要均匀、不遗漏。</w:t>
      </w:r>
    </w:p>
    <w:p w14:paraId="57A4697E" w14:textId="77777777" w:rsidR="00892BCE" w:rsidRDefault="00000000">
      <w:pPr>
        <w:widowControl w:val="0"/>
        <w:ind w:firstLine="480"/>
        <w:jc w:val="both"/>
        <w:rPr>
          <w:rFonts w:hint="eastAsia"/>
          <w:kern w:val="2"/>
        </w:rPr>
      </w:pPr>
      <w:r>
        <w:rPr>
          <w:rFonts w:hint="eastAsia"/>
          <w:kern w:val="2"/>
        </w:rPr>
        <w:t>④安装时，模板间连接螺栓孔的配合要准确，在组装模板时，相对位置要准确，接缝要平顺，</w:t>
      </w:r>
      <w:proofErr w:type="gramStart"/>
      <w:r>
        <w:rPr>
          <w:rFonts w:hint="eastAsia"/>
          <w:kern w:val="2"/>
        </w:rPr>
        <w:t>端模要</w:t>
      </w:r>
      <w:proofErr w:type="gramEnd"/>
      <w:r>
        <w:rPr>
          <w:rFonts w:hint="eastAsia"/>
          <w:kern w:val="2"/>
        </w:rPr>
        <w:t>平正，预应力筋预留孔的位置要准确，要注意检查接缝处止浆垫的完好情况，如发现损坏要及时更换，保证接缝紧密、</w:t>
      </w:r>
      <w:proofErr w:type="gramStart"/>
      <w:r>
        <w:rPr>
          <w:rFonts w:hint="eastAsia"/>
          <w:kern w:val="2"/>
        </w:rPr>
        <w:t>不</w:t>
      </w:r>
      <w:proofErr w:type="gramEnd"/>
      <w:r>
        <w:rPr>
          <w:rFonts w:hint="eastAsia"/>
          <w:kern w:val="2"/>
        </w:rPr>
        <w:t>漏浆。</w:t>
      </w:r>
    </w:p>
    <w:p w14:paraId="596FE3FC" w14:textId="77777777" w:rsidR="00892BCE" w:rsidRDefault="00000000">
      <w:pPr>
        <w:widowControl w:val="0"/>
        <w:ind w:firstLine="480"/>
        <w:jc w:val="both"/>
        <w:rPr>
          <w:rFonts w:hint="eastAsia"/>
          <w:kern w:val="2"/>
        </w:rPr>
      </w:pPr>
      <w:r>
        <w:rPr>
          <w:rFonts w:hint="eastAsia"/>
          <w:kern w:val="2"/>
        </w:rPr>
        <w:t>⑤模板的安装与钢筋工作配合进行，妨碍绑扎钢筋的模板应待钢筋安装完毕后安设。在底板平整，钢筋骨架安装后，</w:t>
      </w:r>
      <w:proofErr w:type="gramStart"/>
      <w:r>
        <w:rPr>
          <w:rFonts w:hint="eastAsia"/>
          <w:kern w:val="2"/>
        </w:rPr>
        <w:t>安装侧模和</w:t>
      </w:r>
      <w:proofErr w:type="gramEnd"/>
      <w:r>
        <w:rPr>
          <w:rFonts w:hint="eastAsia"/>
          <w:kern w:val="2"/>
        </w:rPr>
        <w:t>端模。</w:t>
      </w:r>
    </w:p>
    <w:p w14:paraId="348A12E3" w14:textId="77777777" w:rsidR="00892BCE" w:rsidRDefault="00000000">
      <w:pPr>
        <w:widowControl w:val="0"/>
        <w:ind w:firstLine="480"/>
        <w:jc w:val="both"/>
        <w:rPr>
          <w:rFonts w:hint="eastAsia"/>
          <w:kern w:val="2"/>
        </w:rPr>
      </w:pPr>
      <w:r>
        <w:rPr>
          <w:rFonts w:hint="eastAsia"/>
          <w:kern w:val="2"/>
        </w:rPr>
        <w:t>⑥每次模板安装完成通过验收合格后方可进入下一工序。模板与</w:t>
      </w:r>
      <w:proofErr w:type="gramStart"/>
      <w:r>
        <w:rPr>
          <w:rFonts w:hint="eastAsia"/>
          <w:kern w:val="2"/>
        </w:rPr>
        <w:t>砼</w:t>
      </w:r>
      <w:proofErr w:type="gramEnd"/>
      <w:r>
        <w:rPr>
          <w:rFonts w:hint="eastAsia"/>
          <w:kern w:val="2"/>
        </w:rPr>
        <w:t>的接触面使用前均匀涂刷脱模剂，无遗漏。</w:t>
      </w:r>
    </w:p>
    <w:p w14:paraId="30036E39" w14:textId="77777777" w:rsidR="00892BCE" w:rsidRDefault="00000000">
      <w:pPr>
        <w:widowControl w:val="0"/>
        <w:ind w:firstLine="480"/>
        <w:jc w:val="both"/>
        <w:rPr>
          <w:rFonts w:hint="eastAsia"/>
          <w:kern w:val="2"/>
        </w:rPr>
      </w:pPr>
      <w:r>
        <w:rPr>
          <w:rFonts w:hint="eastAsia"/>
          <w:kern w:val="2"/>
        </w:rPr>
        <w:t>⑦预留梁端伸缩装置预留槽和中跨梁体张拉钢铰线工作孔的位置。</w:t>
      </w:r>
    </w:p>
    <w:p w14:paraId="0EA85FCB" w14:textId="77777777" w:rsidR="00892BCE" w:rsidRDefault="00000000">
      <w:pPr>
        <w:widowControl w:val="0"/>
        <w:ind w:firstLine="480"/>
        <w:jc w:val="both"/>
        <w:rPr>
          <w:rFonts w:hint="eastAsia"/>
          <w:kern w:val="2"/>
        </w:rPr>
      </w:pPr>
      <w:r>
        <w:rPr>
          <w:rFonts w:hint="eastAsia"/>
          <w:kern w:val="2"/>
        </w:rPr>
        <w:t>⑧</w:t>
      </w:r>
      <w:proofErr w:type="gramStart"/>
      <w:r>
        <w:rPr>
          <w:rFonts w:hint="eastAsia"/>
          <w:kern w:val="2"/>
        </w:rPr>
        <w:t>边梁侧模安装</w:t>
      </w:r>
      <w:proofErr w:type="gramEnd"/>
      <w:r>
        <w:rPr>
          <w:rFonts w:hint="eastAsia"/>
          <w:kern w:val="2"/>
        </w:rPr>
        <w:t>前须按照</w:t>
      </w:r>
      <w:proofErr w:type="gramStart"/>
      <w:r>
        <w:rPr>
          <w:rFonts w:hint="eastAsia"/>
          <w:kern w:val="2"/>
        </w:rPr>
        <w:t>图纸上构</w:t>
      </w:r>
      <w:proofErr w:type="gramEnd"/>
      <w:r>
        <w:rPr>
          <w:rFonts w:hint="eastAsia"/>
          <w:kern w:val="2"/>
        </w:rPr>
        <w:t>T梁平面布置图中的数据调节翼板悬臂，保证桥梁线性及护栏预埋筋及泄水孔的位置准确。</w:t>
      </w:r>
    </w:p>
    <w:p w14:paraId="6C6FB57A" w14:textId="77777777" w:rsidR="00892BCE" w:rsidRDefault="00000000">
      <w:pPr>
        <w:widowControl w:val="0"/>
        <w:ind w:firstLine="480"/>
        <w:jc w:val="both"/>
        <w:rPr>
          <w:rFonts w:hint="eastAsia"/>
          <w:kern w:val="2"/>
        </w:rPr>
      </w:pPr>
      <w:r>
        <w:rPr>
          <w:rFonts w:hint="eastAsia"/>
          <w:kern w:val="2"/>
        </w:rPr>
        <w:t>(3)模板拆除</w:t>
      </w:r>
    </w:p>
    <w:p w14:paraId="1491F525" w14:textId="77777777" w:rsidR="00892BCE" w:rsidRDefault="00000000">
      <w:pPr>
        <w:widowControl w:val="0"/>
        <w:ind w:firstLine="480"/>
        <w:jc w:val="both"/>
        <w:rPr>
          <w:rFonts w:hint="eastAsia"/>
          <w:kern w:val="2"/>
        </w:rPr>
      </w:pPr>
      <w:r>
        <w:rPr>
          <w:rFonts w:hint="eastAsia"/>
          <w:kern w:val="2"/>
        </w:rPr>
        <w:t>拆模好坏涉及到预制梁的质量和模板的周转使用。非承重侧模板应在混凝土强度能保证其表面及棱角不致因拆模而受损坏时方可拆除，一般要在混凝土抗压强度达到2.5Mpa时方可拆除侧模板。</w:t>
      </w:r>
    </w:p>
    <w:p w14:paraId="3E764E9A" w14:textId="77777777" w:rsidR="00892BCE" w:rsidRDefault="00000000">
      <w:pPr>
        <w:widowControl w:val="0"/>
        <w:ind w:firstLine="480"/>
        <w:jc w:val="both"/>
        <w:rPr>
          <w:rFonts w:hint="eastAsia"/>
          <w:kern w:val="2"/>
        </w:rPr>
      </w:pPr>
      <w:proofErr w:type="gramStart"/>
      <w:r>
        <w:rPr>
          <w:rFonts w:hint="eastAsia"/>
          <w:kern w:val="2"/>
        </w:rPr>
        <w:t>侧模拆卸</w:t>
      </w:r>
      <w:proofErr w:type="gramEnd"/>
      <w:r>
        <w:rPr>
          <w:rFonts w:hint="eastAsia"/>
          <w:kern w:val="2"/>
        </w:rPr>
        <w:t>的基本操作程序如下：</w:t>
      </w:r>
    </w:p>
    <w:p w14:paraId="5BB252B2" w14:textId="77777777" w:rsidR="00892BCE" w:rsidRDefault="00000000">
      <w:pPr>
        <w:widowControl w:val="0"/>
        <w:ind w:firstLine="480"/>
        <w:jc w:val="both"/>
        <w:rPr>
          <w:rFonts w:hint="eastAsia"/>
          <w:kern w:val="2"/>
        </w:rPr>
      </w:pPr>
      <w:r>
        <w:rPr>
          <w:rFonts w:hint="eastAsia"/>
          <w:kern w:val="2"/>
        </w:rPr>
        <w:t>①拆除拉杆，包括待拆模扇的拉杆和紧固侧板、底板的腹板拉杆和底板下拉杆等；</w:t>
      </w:r>
    </w:p>
    <w:p w14:paraId="631B4DF4" w14:textId="77777777" w:rsidR="00892BCE" w:rsidRDefault="00000000">
      <w:pPr>
        <w:widowControl w:val="0"/>
        <w:ind w:firstLine="480"/>
        <w:jc w:val="both"/>
        <w:rPr>
          <w:rFonts w:hint="eastAsia"/>
          <w:kern w:val="2"/>
        </w:rPr>
      </w:pPr>
      <w:r>
        <w:rPr>
          <w:rFonts w:hint="eastAsia"/>
          <w:kern w:val="2"/>
        </w:rPr>
        <w:t>②拆除与待拆模扇相邻的接缝；</w:t>
      </w:r>
    </w:p>
    <w:p w14:paraId="298A7AEF" w14:textId="77777777" w:rsidR="00892BCE" w:rsidRDefault="00000000">
      <w:pPr>
        <w:ind w:firstLine="480"/>
        <w:rPr>
          <w:rFonts w:hint="eastAsia"/>
        </w:rPr>
      </w:pPr>
      <w:r>
        <w:rPr>
          <w:rFonts w:hint="eastAsia"/>
          <w:kern w:val="2"/>
        </w:rPr>
        <w:t>③采用撬棍等撬开</w:t>
      </w:r>
      <w:proofErr w:type="gramStart"/>
      <w:r>
        <w:rPr>
          <w:rFonts w:hint="eastAsia"/>
          <w:kern w:val="2"/>
        </w:rPr>
        <w:t>侧模使侧模</w:t>
      </w:r>
      <w:proofErr w:type="gramEnd"/>
      <w:r>
        <w:rPr>
          <w:rFonts w:hint="eastAsia"/>
          <w:kern w:val="2"/>
        </w:rPr>
        <w:t>脱离梁体。</w:t>
      </w:r>
    </w:p>
    <w:p w14:paraId="409AEEE0" w14:textId="77777777" w:rsidR="00892BCE" w:rsidRDefault="00000000">
      <w:pPr>
        <w:widowControl w:val="0"/>
        <w:ind w:firstLine="480"/>
        <w:jc w:val="both"/>
        <w:rPr>
          <w:rFonts w:hint="eastAsia"/>
          <w:kern w:val="2"/>
        </w:rPr>
      </w:pPr>
      <w:r>
        <w:rPr>
          <w:rFonts w:hint="eastAsia"/>
          <w:kern w:val="2"/>
        </w:rPr>
        <w:t>④</w:t>
      </w:r>
      <w:proofErr w:type="gramStart"/>
      <w:r>
        <w:rPr>
          <w:rFonts w:hint="eastAsia"/>
          <w:kern w:val="2"/>
        </w:rPr>
        <w:t>吊移存放</w:t>
      </w:r>
      <w:proofErr w:type="gramEnd"/>
      <w:r>
        <w:rPr>
          <w:rFonts w:hint="eastAsia"/>
          <w:kern w:val="2"/>
        </w:rPr>
        <w:t>。</w:t>
      </w:r>
      <w:proofErr w:type="gramStart"/>
      <w:r>
        <w:rPr>
          <w:rFonts w:hint="eastAsia"/>
          <w:kern w:val="2"/>
        </w:rPr>
        <w:t>模扇离开</w:t>
      </w:r>
      <w:proofErr w:type="gramEnd"/>
      <w:r>
        <w:rPr>
          <w:rFonts w:hint="eastAsia"/>
          <w:kern w:val="2"/>
        </w:rPr>
        <w:t>梁体后，仍需多移出一定的空隙再起吊，以免起吊时梁体和模板碰撞。然后吊运到存放处，清洗、维修、涂油保养供下次使用。</w:t>
      </w:r>
    </w:p>
    <w:p w14:paraId="12CAEF3B" w14:textId="125A09D6" w:rsidR="00892BCE" w:rsidRDefault="00000000">
      <w:pPr>
        <w:widowControl w:val="0"/>
        <w:ind w:firstLineChars="132" w:firstLine="318"/>
        <w:jc w:val="both"/>
        <w:rPr>
          <w:rFonts w:hint="eastAsia"/>
          <w:b/>
          <w:kern w:val="2"/>
        </w:rPr>
      </w:pPr>
      <w:r>
        <w:rPr>
          <w:rFonts w:hint="eastAsia"/>
          <w:b/>
          <w:kern w:val="2"/>
        </w:rPr>
        <w:t>2、普通钢筋、钢绞线、波纹管施工</w:t>
      </w:r>
    </w:p>
    <w:p w14:paraId="0E485479" w14:textId="77777777" w:rsidR="00892BCE" w:rsidRDefault="00000000">
      <w:pPr>
        <w:widowControl w:val="0"/>
        <w:ind w:firstLineChars="133" w:firstLine="319"/>
        <w:jc w:val="both"/>
        <w:rPr>
          <w:rFonts w:hint="eastAsia"/>
          <w:kern w:val="2"/>
        </w:rPr>
      </w:pPr>
      <w:r>
        <w:rPr>
          <w:rFonts w:hint="eastAsia"/>
          <w:kern w:val="2"/>
        </w:rPr>
        <w:lastRenderedPageBreak/>
        <w:t>（1）钢筋施工</w:t>
      </w:r>
    </w:p>
    <w:p w14:paraId="07DD559D" w14:textId="77777777" w:rsidR="00892BCE" w:rsidRDefault="00000000">
      <w:pPr>
        <w:widowControl w:val="0"/>
        <w:ind w:firstLine="480"/>
        <w:jc w:val="both"/>
        <w:rPr>
          <w:rFonts w:hint="eastAsia"/>
          <w:kern w:val="2"/>
        </w:rPr>
      </w:pPr>
      <w:r>
        <w:rPr>
          <w:rFonts w:hint="eastAsia"/>
          <w:kern w:val="2"/>
        </w:rPr>
        <w:fldChar w:fldCharType="begin"/>
      </w:r>
      <w:r>
        <w:rPr>
          <w:rFonts w:hint="eastAsia"/>
          <w:kern w:val="2"/>
        </w:rPr>
        <w:instrText xml:space="preserve"> = 1 \* GB3 \* MERGEFORMAT </w:instrText>
      </w:r>
      <w:r>
        <w:rPr>
          <w:rFonts w:hint="eastAsia"/>
          <w:kern w:val="2"/>
        </w:rPr>
        <w:fldChar w:fldCharType="separate"/>
      </w:r>
      <w:r>
        <w:rPr>
          <w:rFonts w:hint="eastAsia"/>
          <w:kern w:val="2"/>
        </w:rPr>
        <w:t>①</w:t>
      </w:r>
      <w:r>
        <w:rPr>
          <w:rFonts w:hint="eastAsia"/>
          <w:kern w:val="2"/>
        </w:rPr>
        <w:fldChar w:fldCharType="end"/>
      </w:r>
      <w:r>
        <w:rPr>
          <w:rFonts w:hint="eastAsia"/>
          <w:b/>
          <w:kern w:val="2"/>
        </w:rPr>
        <w:t>T梁腹板、顶板钢筋均采用在胎架上整体绑扎成型、整体吊装工艺。</w:t>
      </w:r>
    </w:p>
    <w:p w14:paraId="512A2F97" w14:textId="77777777" w:rsidR="00892BCE" w:rsidRDefault="00000000">
      <w:pPr>
        <w:widowControl w:val="0"/>
        <w:ind w:firstLine="480"/>
        <w:jc w:val="both"/>
        <w:rPr>
          <w:rFonts w:hint="eastAsia"/>
          <w:kern w:val="2"/>
        </w:rPr>
      </w:pPr>
      <w:r>
        <w:rPr>
          <w:rFonts w:hint="eastAsia"/>
          <w:kern w:val="2"/>
        </w:rPr>
        <w:t>②普通钢筋及钢绞线按规范的要求做好各种试验，并报请监理工程师批准，严格按设计图纸的要求布设，钢筋保护层按设计尺寸用</w:t>
      </w:r>
      <w:proofErr w:type="gramStart"/>
      <w:r>
        <w:rPr>
          <w:rFonts w:hint="eastAsia"/>
          <w:kern w:val="2"/>
        </w:rPr>
        <w:t>砼垫块</w:t>
      </w:r>
      <w:proofErr w:type="gramEnd"/>
      <w:r>
        <w:rPr>
          <w:rFonts w:hint="eastAsia"/>
          <w:kern w:val="2"/>
        </w:rPr>
        <w:t>设置，钢筋接头采用绑扎搭接，同时注意预埋</w:t>
      </w:r>
      <w:proofErr w:type="gramStart"/>
      <w:r>
        <w:rPr>
          <w:rFonts w:hint="eastAsia"/>
          <w:kern w:val="2"/>
        </w:rPr>
        <w:t>筋</w:t>
      </w:r>
      <w:proofErr w:type="gramEnd"/>
      <w:r>
        <w:rPr>
          <w:rFonts w:hint="eastAsia"/>
          <w:kern w:val="2"/>
        </w:rPr>
        <w:t>预埋件的位置。</w:t>
      </w:r>
    </w:p>
    <w:p w14:paraId="5A709F9A" w14:textId="77777777" w:rsidR="00892BCE" w:rsidRDefault="00000000">
      <w:pPr>
        <w:widowControl w:val="0"/>
        <w:ind w:firstLine="480"/>
        <w:jc w:val="both"/>
        <w:rPr>
          <w:rFonts w:hint="eastAsia"/>
          <w:kern w:val="2"/>
        </w:rPr>
      </w:pPr>
      <w:r>
        <w:rPr>
          <w:rFonts w:hint="eastAsia"/>
          <w:kern w:val="2"/>
        </w:rPr>
        <w:t>③钢筋在钢筋集中加工场制成半成品，钢筋骨架在台具上制作，制作完成后在底座上安装，安装时注意安装锚头垫板、上齿板钢筋及预埋预应力管道。</w:t>
      </w:r>
    </w:p>
    <w:p w14:paraId="2DA7B86E" w14:textId="77777777" w:rsidR="00892BCE" w:rsidRDefault="00000000">
      <w:pPr>
        <w:widowControl w:val="0"/>
        <w:ind w:firstLine="480"/>
        <w:jc w:val="both"/>
        <w:rPr>
          <w:rFonts w:hint="eastAsia"/>
          <w:kern w:val="2"/>
        </w:rPr>
      </w:pPr>
      <w:r>
        <w:rPr>
          <w:rFonts w:hint="eastAsia"/>
          <w:kern w:val="2"/>
        </w:rPr>
        <w:t>④绑扎梁肋钢筋，按照附表T梁长度控制台账，精确定位中横隔板、短横隔板位置，然后绑扎横隔板钢筋。安装模板调节模板长度，保证T梁长度在合格范围内。</w:t>
      </w:r>
    </w:p>
    <w:p w14:paraId="165B1381" w14:textId="77777777" w:rsidR="00892BCE" w:rsidRDefault="00000000">
      <w:pPr>
        <w:widowControl w:val="0"/>
        <w:ind w:firstLine="480"/>
        <w:jc w:val="both"/>
        <w:rPr>
          <w:rFonts w:hint="eastAsia"/>
          <w:kern w:val="2"/>
        </w:rPr>
      </w:pPr>
      <w:r>
        <w:rPr>
          <w:rFonts w:hint="eastAsia"/>
          <w:kern w:val="2"/>
        </w:rPr>
        <w:t>（2）波纹管施工</w:t>
      </w:r>
    </w:p>
    <w:p w14:paraId="3F07F08A" w14:textId="77777777" w:rsidR="00892BCE" w:rsidRDefault="00000000">
      <w:pPr>
        <w:widowControl w:val="0"/>
        <w:ind w:firstLine="480"/>
        <w:jc w:val="both"/>
        <w:rPr>
          <w:rFonts w:hint="eastAsia"/>
          <w:kern w:val="2"/>
        </w:rPr>
      </w:pPr>
      <w:r>
        <w:rPr>
          <w:rFonts w:hint="eastAsia"/>
          <w:kern w:val="2"/>
        </w:rPr>
        <w:t>梁肋钢筋绑扎完后，按设计图纸上坐标位置预埋波纹管，波纹管采用钢带制作，其位置按设计要求准确布设，按设计图纸定位</w:t>
      </w:r>
      <w:proofErr w:type="gramStart"/>
      <w:r>
        <w:rPr>
          <w:rFonts w:hint="eastAsia"/>
          <w:kern w:val="2"/>
        </w:rPr>
        <w:t>筋</w:t>
      </w:r>
      <w:proofErr w:type="gramEnd"/>
      <w:r>
        <w:rPr>
          <w:rFonts w:hint="eastAsia"/>
          <w:kern w:val="2"/>
        </w:rPr>
        <w:t>布置进行固定，在曲线处定位</w:t>
      </w:r>
      <w:proofErr w:type="gramStart"/>
      <w:r>
        <w:rPr>
          <w:rFonts w:hint="eastAsia"/>
          <w:kern w:val="2"/>
        </w:rPr>
        <w:t>筋</w:t>
      </w:r>
      <w:proofErr w:type="gramEnd"/>
      <w:r>
        <w:rPr>
          <w:rFonts w:hint="eastAsia"/>
          <w:kern w:val="2"/>
        </w:rPr>
        <w:t>缩短一半间距进行固定，波纹管接头要平顺，外用胶布缠牢，在管道的高点设置排气孔，当</w:t>
      </w:r>
      <w:proofErr w:type="gramStart"/>
      <w:r>
        <w:rPr>
          <w:rFonts w:hint="eastAsia"/>
          <w:kern w:val="2"/>
        </w:rPr>
        <w:t>预应力钢束管道</w:t>
      </w:r>
      <w:proofErr w:type="gramEnd"/>
      <w:r>
        <w:rPr>
          <w:rFonts w:hint="eastAsia"/>
          <w:kern w:val="2"/>
        </w:rPr>
        <w:t>与其他钢筋相碰时，应</w:t>
      </w:r>
      <w:proofErr w:type="gramStart"/>
      <w:r>
        <w:rPr>
          <w:rFonts w:hint="eastAsia"/>
          <w:kern w:val="2"/>
        </w:rPr>
        <w:t>保证钢束的</w:t>
      </w:r>
      <w:proofErr w:type="gramEnd"/>
      <w:r>
        <w:rPr>
          <w:rFonts w:hint="eastAsia"/>
          <w:kern w:val="2"/>
        </w:rPr>
        <w:t>设计位置，可将钢筋适当挪动。</w:t>
      </w:r>
      <w:proofErr w:type="gramStart"/>
      <w:r>
        <w:rPr>
          <w:rFonts w:hint="eastAsia"/>
          <w:kern w:val="2"/>
        </w:rPr>
        <w:t>锚</w:t>
      </w:r>
      <w:proofErr w:type="gramEnd"/>
      <w:r>
        <w:rPr>
          <w:rFonts w:hint="eastAsia"/>
          <w:kern w:val="2"/>
        </w:rPr>
        <w:t>垫板安装前，要检查</w:t>
      </w:r>
      <w:proofErr w:type="gramStart"/>
      <w:r>
        <w:rPr>
          <w:rFonts w:hint="eastAsia"/>
          <w:kern w:val="2"/>
        </w:rPr>
        <w:t>锚</w:t>
      </w:r>
      <w:proofErr w:type="gramEnd"/>
      <w:r>
        <w:rPr>
          <w:rFonts w:hint="eastAsia"/>
          <w:kern w:val="2"/>
        </w:rPr>
        <w:t>垫板的几何尺寸是否符合设计要求，锚垫板要牢固的安装在模板上。要使垫板与孔道严格对中，并与孔道端部垂直，不得错位。</w:t>
      </w:r>
      <w:proofErr w:type="gramStart"/>
      <w:r>
        <w:rPr>
          <w:rFonts w:hint="eastAsia"/>
          <w:kern w:val="2"/>
        </w:rPr>
        <w:t>锚下螺旋</w:t>
      </w:r>
      <w:proofErr w:type="gramEnd"/>
      <w:r>
        <w:rPr>
          <w:rFonts w:hint="eastAsia"/>
          <w:kern w:val="2"/>
        </w:rPr>
        <w:t>筋及加强钢筋要严格按图纸设置，喇叭口与波纹管道要连接平顺，密封。对锚垫板上的</w:t>
      </w:r>
      <w:proofErr w:type="gramStart"/>
      <w:r>
        <w:rPr>
          <w:rFonts w:hint="eastAsia"/>
          <w:kern w:val="2"/>
        </w:rPr>
        <w:t>压浆孔要妥善</w:t>
      </w:r>
      <w:proofErr w:type="gramEnd"/>
      <w:r>
        <w:rPr>
          <w:rFonts w:hint="eastAsia"/>
          <w:kern w:val="2"/>
        </w:rPr>
        <w:t>封堵，防止浇注</w:t>
      </w:r>
      <w:proofErr w:type="gramStart"/>
      <w:r>
        <w:rPr>
          <w:rFonts w:hint="eastAsia"/>
          <w:kern w:val="2"/>
        </w:rPr>
        <w:t>砼</w:t>
      </w:r>
      <w:proofErr w:type="gramEnd"/>
      <w:r>
        <w:rPr>
          <w:rFonts w:hint="eastAsia"/>
          <w:kern w:val="2"/>
        </w:rPr>
        <w:t>时漏浆堵孔。</w:t>
      </w:r>
    </w:p>
    <w:p w14:paraId="2EA3AC36" w14:textId="77777777" w:rsidR="00892BCE" w:rsidRDefault="00000000">
      <w:pPr>
        <w:widowControl w:val="0"/>
        <w:ind w:firstLine="480"/>
        <w:jc w:val="both"/>
        <w:rPr>
          <w:rFonts w:hint="eastAsia"/>
          <w:kern w:val="2"/>
        </w:rPr>
      </w:pPr>
      <w:r>
        <w:rPr>
          <w:rFonts w:hint="eastAsia"/>
          <w:kern w:val="2"/>
        </w:rPr>
        <w:t>（3）钢绞线施工</w:t>
      </w:r>
    </w:p>
    <w:p w14:paraId="5812516F" w14:textId="77777777" w:rsidR="00892BCE" w:rsidRDefault="00000000">
      <w:pPr>
        <w:widowControl w:val="0"/>
        <w:ind w:firstLine="480"/>
        <w:jc w:val="both"/>
        <w:rPr>
          <w:rFonts w:hint="eastAsia"/>
          <w:kern w:val="2"/>
        </w:rPr>
      </w:pPr>
      <w:r>
        <w:rPr>
          <w:rFonts w:hint="eastAsia"/>
          <w:kern w:val="2"/>
        </w:rPr>
        <w:t>钢绞线的下料长度要通过计算确定，计算应考虑孔道曲线长，锚夹具长度，千斤顶长度及外露工作长度等因素，钢绞线的切割必须用砂轮</w:t>
      </w:r>
      <w:proofErr w:type="gramStart"/>
      <w:r>
        <w:rPr>
          <w:rFonts w:hint="eastAsia"/>
          <w:kern w:val="2"/>
        </w:rPr>
        <w:t>锯</w:t>
      </w:r>
      <w:proofErr w:type="gramEnd"/>
      <w:r>
        <w:rPr>
          <w:rFonts w:hint="eastAsia"/>
          <w:kern w:val="2"/>
        </w:rPr>
        <w:t>切割，按类堆放整齐，以备使用。</w:t>
      </w:r>
    </w:p>
    <w:p w14:paraId="51CAE38B" w14:textId="77777777" w:rsidR="00892BCE" w:rsidRDefault="00000000">
      <w:pPr>
        <w:widowControl w:val="0"/>
        <w:ind w:firstLine="480"/>
        <w:jc w:val="both"/>
        <w:rPr>
          <w:rFonts w:hint="eastAsia"/>
          <w:kern w:val="2"/>
        </w:rPr>
      </w:pPr>
      <w:r>
        <w:rPr>
          <w:rFonts w:hint="eastAsia"/>
          <w:kern w:val="2"/>
        </w:rPr>
        <w:t>钢铰线应保持清洁，在存放和搬运过程中避免机械损伤和锈蚀，紧密包扎钢铰线的端头以防散股。</w:t>
      </w:r>
      <w:proofErr w:type="gramStart"/>
      <w:r>
        <w:rPr>
          <w:rFonts w:hint="eastAsia"/>
          <w:kern w:val="2"/>
        </w:rPr>
        <w:t>穿束前</w:t>
      </w:r>
      <w:proofErr w:type="gramEnd"/>
      <w:r>
        <w:rPr>
          <w:rFonts w:hint="eastAsia"/>
          <w:kern w:val="2"/>
        </w:rPr>
        <w:t>再次检查</w:t>
      </w:r>
      <w:proofErr w:type="gramStart"/>
      <w:r>
        <w:rPr>
          <w:rFonts w:hint="eastAsia"/>
          <w:kern w:val="2"/>
        </w:rPr>
        <w:t>锚</w:t>
      </w:r>
      <w:proofErr w:type="gramEnd"/>
      <w:r>
        <w:rPr>
          <w:rFonts w:hint="eastAsia"/>
          <w:kern w:val="2"/>
        </w:rPr>
        <w:t>垫板和孔道，达到</w:t>
      </w:r>
      <w:proofErr w:type="gramStart"/>
      <w:r>
        <w:rPr>
          <w:rFonts w:hint="eastAsia"/>
          <w:kern w:val="2"/>
        </w:rPr>
        <w:t>锚</w:t>
      </w:r>
      <w:proofErr w:type="gramEnd"/>
      <w:r>
        <w:rPr>
          <w:rFonts w:hint="eastAsia"/>
          <w:kern w:val="2"/>
        </w:rPr>
        <w:t>垫板位置准确；孔道内畅通，无水和其他杂物。</w:t>
      </w:r>
      <w:proofErr w:type="gramStart"/>
      <w:r>
        <w:rPr>
          <w:rFonts w:hint="eastAsia"/>
          <w:kern w:val="2"/>
        </w:rPr>
        <w:t>穿束时</w:t>
      </w:r>
      <w:proofErr w:type="gramEnd"/>
      <w:r>
        <w:rPr>
          <w:rFonts w:hint="eastAsia"/>
          <w:kern w:val="2"/>
        </w:rPr>
        <w:t>采用人工</w:t>
      </w:r>
      <w:proofErr w:type="gramStart"/>
      <w:r>
        <w:rPr>
          <w:rFonts w:hint="eastAsia"/>
          <w:kern w:val="2"/>
        </w:rPr>
        <w:t>穿束法</w:t>
      </w:r>
      <w:proofErr w:type="gramEnd"/>
      <w:r>
        <w:rPr>
          <w:rFonts w:hint="eastAsia"/>
          <w:kern w:val="2"/>
        </w:rPr>
        <w:t>进行。在任何情况下，当在安装有钢铰线的构件附件进行电焊时，对全部预应力筋和金属件均进行保护，防止溅上焊渣或造成其它损伤。</w:t>
      </w:r>
    </w:p>
    <w:p w14:paraId="6F882BA0" w14:textId="77777777" w:rsidR="00892BCE" w:rsidRDefault="00000000">
      <w:pPr>
        <w:widowControl w:val="0"/>
        <w:ind w:firstLine="480"/>
        <w:jc w:val="both"/>
        <w:rPr>
          <w:rFonts w:hint="eastAsia"/>
          <w:kern w:val="2"/>
        </w:rPr>
      </w:pPr>
      <w:proofErr w:type="gramStart"/>
      <w:r>
        <w:rPr>
          <w:rFonts w:hint="eastAsia"/>
          <w:kern w:val="2"/>
        </w:rPr>
        <w:t>钢绞线穿束前</w:t>
      </w:r>
      <w:proofErr w:type="gramEnd"/>
      <w:r>
        <w:rPr>
          <w:rFonts w:hint="eastAsia"/>
          <w:kern w:val="2"/>
        </w:rPr>
        <w:t>，需将预应力管道口堵塞好，防止杂物或混凝土落入管道。混凝土浇筑后才能穿预应力筋，钢绞线</w:t>
      </w:r>
      <w:proofErr w:type="gramStart"/>
      <w:r>
        <w:rPr>
          <w:rFonts w:hint="eastAsia"/>
          <w:kern w:val="2"/>
        </w:rPr>
        <w:t>穿束前</w:t>
      </w:r>
      <w:proofErr w:type="gramEnd"/>
      <w:r>
        <w:rPr>
          <w:rFonts w:hint="eastAsia"/>
          <w:kern w:val="2"/>
        </w:rPr>
        <w:t>要对孔道进行清理。</w:t>
      </w:r>
      <w:proofErr w:type="gramStart"/>
      <w:r>
        <w:rPr>
          <w:rFonts w:hint="eastAsia"/>
          <w:kern w:val="2"/>
        </w:rPr>
        <w:t>钢束较短</w:t>
      </w:r>
      <w:proofErr w:type="gramEnd"/>
      <w:r>
        <w:rPr>
          <w:rFonts w:hint="eastAsia"/>
          <w:kern w:val="2"/>
        </w:rPr>
        <w:t>时，可采用人工从一端送入即可。如钢束较长时，可采用金属网套法，先用孔道内预留铅丝将牵引网套的钢丝绳牵入孔道，再用人工或慢卷扬机</w:t>
      </w:r>
      <w:proofErr w:type="gramStart"/>
      <w:r>
        <w:rPr>
          <w:rFonts w:hint="eastAsia"/>
          <w:kern w:val="2"/>
        </w:rPr>
        <w:t>牵引钢束缓慢</w:t>
      </w:r>
      <w:proofErr w:type="gramEnd"/>
      <w:r>
        <w:rPr>
          <w:rFonts w:hint="eastAsia"/>
          <w:kern w:val="2"/>
        </w:rPr>
        <w:t>引进。</w:t>
      </w:r>
    </w:p>
    <w:p w14:paraId="55FE9B0D" w14:textId="77777777" w:rsidR="00892BCE" w:rsidRDefault="00000000">
      <w:pPr>
        <w:widowControl w:val="0"/>
        <w:ind w:firstLine="482"/>
        <w:jc w:val="both"/>
        <w:rPr>
          <w:rFonts w:hint="eastAsia"/>
          <w:b/>
          <w:kern w:val="2"/>
        </w:rPr>
      </w:pPr>
      <w:r>
        <w:rPr>
          <w:rFonts w:hint="eastAsia"/>
          <w:b/>
          <w:kern w:val="2"/>
        </w:rPr>
        <w:t>3、预埋件施工</w:t>
      </w:r>
    </w:p>
    <w:p w14:paraId="238F1A5D" w14:textId="77777777" w:rsidR="00892BCE" w:rsidRDefault="00000000">
      <w:pPr>
        <w:widowControl w:val="0"/>
        <w:ind w:firstLine="480"/>
        <w:jc w:val="both"/>
        <w:rPr>
          <w:rFonts w:hint="eastAsia"/>
          <w:kern w:val="2"/>
        </w:rPr>
      </w:pPr>
      <w:r>
        <w:rPr>
          <w:rFonts w:hint="eastAsia"/>
          <w:kern w:val="2"/>
        </w:rPr>
        <w:lastRenderedPageBreak/>
        <w:t>（1）支座预埋件安装:T梁预制时边跨T</w:t>
      </w:r>
      <w:proofErr w:type="gramStart"/>
      <w:r>
        <w:rPr>
          <w:rFonts w:hint="eastAsia"/>
          <w:kern w:val="2"/>
        </w:rPr>
        <w:t>梁需埋设</w:t>
      </w:r>
      <w:proofErr w:type="gramEnd"/>
      <w:r>
        <w:rPr>
          <w:rFonts w:hint="eastAsia"/>
          <w:kern w:val="2"/>
        </w:rPr>
        <w:t>支座预埋钢板，按图纸要求选取合格的钢板，并将锚固U型在钢筋绑扎前按设计位置安放在T梁底模上，并进行固定，防止因浇筑</w:t>
      </w:r>
      <w:proofErr w:type="gramStart"/>
      <w:r>
        <w:rPr>
          <w:rFonts w:hint="eastAsia"/>
          <w:kern w:val="2"/>
        </w:rPr>
        <w:t>砼</w:t>
      </w:r>
      <w:proofErr w:type="gramEnd"/>
      <w:r>
        <w:rPr>
          <w:rFonts w:hint="eastAsia"/>
          <w:kern w:val="2"/>
        </w:rPr>
        <w:t>时振捣而发生移位。</w:t>
      </w:r>
    </w:p>
    <w:p w14:paraId="43F3370E" w14:textId="77777777" w:rsidR="00892BCE" w:rsidRDefault="00000000">
      <w:pPr>
        <w:widowControl w:val="0"/>
        <w:ind w:firstLine="480"/>
        <w:jc w:val="both"/>
        <w:rPr>
          <w:rFonts w:hint="eastAsia"/>
          <w:kern w:val="2"/>
        </w:rPr>
      </w:pPr>
      <w:r>
        <w:rPr>
          <w:rFonts w:hint="eastAsia"/>
          <w:kern w:val="2"/>
        </w:rPr>
        <w:t>（2）伸缩缝钢筋预埋</w:t>
      </w:r>
    </w:p>
    <w:p w14:paraId="6493E2AF" w14:textId="77777777" w:rsidR="00892BCE" w:rsidRDefault="00000000">
      <w:pPr>
        <w:widowControl w:val="0"/>
        <w:ind w:firstLine="480"/>
        <w:jc w:val="both"/>
        <w:rPr>
          <w:rFonts w:hint="eastAsia"/>
          <w:kern w:val="2"/>
        </w:rPr>
      </w:pPr>
      <w:r>
        <w:rPr>
          <w:rFonts w:hint="eastAsia"/>
          <w:kern w:val="2"/>
        </w:rPr>
        <w:t>在钢筋绑扎时，将边跨伸缩缝预埋钢筋按图纸要求的位置与数量进行预埋。</w:t>
      </w:r>
    </w:p>
    <w:p w14:paraId="186C422C" w14:textId="77777777" w:rsidR="00892BCE" w:rsidRDefault="00000000">
      <w:pPr>
        <w:widowControl w:val="0"/>
        <w:ind w:firstLine="480"/>
        <w:jc w:val="both"/>
        <w:rPr>
          <w:rFonts w:hint="eastAsia"/>
          <w:kern w:val="2"/>
        </w:rPr>
      </w:pPr>
      <w:r>
        <w:rPr>
          <w:rFonts w:hint="eastAsia"/>
          <w:kern w:val="2"/>
        </w:rPr>
        <w:t>（3）预埋护栏钢筋</w:t>
      </w:r>
    </w:p>
    <w:p w14:paraId="0C33495C" w14:textId="77777777" w:rsidR="00892BCE" w:rsidRDefault="00000000">
      <w:pPr>
        <w:widowControl w:val="0"/>
        <w:ind w:firstLine="480"/>
        <w:jc w:val="both"/>
        <w:rPr>
          <w:rFonts w:hint="eastAsia"/>
          <w:kern w:val="2"/>
        </w:rPr>
      </w:pPr>
      <w:r>
        <w:rPr>
          <w:rFonts w:hint="eastAsia"/>
          <w:kern w:val="2"/>
        </w:rPr>
        <w:t>边梁翼板钢筋绑扎时，安装图纸设计的样式及间距预埋防撞护栏钢筋。</w:t>
      </w:r>
    </w:p>
    <w:p w14:paraId="26920AD1" w14:textId="77777777" w:rsidR="00892BCE" w:rsidRDefault="00000000">
      <w:pPr>
        <w:widowControl w:val="0"/>
        <w:ind w:firstLine="480"/>
        <w:jc w:val="both"/>
        <w:rPr>
          <w:rFonts w:hint="eastAsia"/>
          <w:kern w:val="2"/>
        </w:rPr>
      </w:pPr>
      <w:r>
        <w:rPr>
          <w:rFonts w:hint="eastAsia"/>
          <w:kern w:val="2"/>
        </w:rPr>
        <w:t>（4）泄水孔预埋</w:t>
      </w:r>
    </w:p>
    <w:p w14:paraId="4BB5B6D6" w14:textId="77777777" w:rsidR="00892BCE" w:rsidRDefault="00000000">
      <w:pPr>
        <w:widowControl w:val="0"/>
        <w:ind w:firstLine="480"/>
        <w:jc w:val="both"/>
        <w:rPr>
          <w:rFonts w:hint="eastAsia"/>
          <w:kern w:val="2"/>
        </w:rPr>
      </w:pPr>
      <w:r>
        <w:rPr>
          <w:rFonts w:hint="eastAsia"/>
          <w:kern w:val="2"/>
        </w:rPr>
        <w:t>在边梁外侧低边每隔5m埋设R=10cm的铸造泄水孔。如排水管冲刷下穿道路时，间距需做适当调整，</w:t>
      </w:r>
      <w:proofErr w:type="gramStart"/>
      <w:r>
        <w:rPr>
          <w:rFonts w:hint="eastAsia"/>
          <w:kern w:val="2"/>
        </w:rPr>
        <w:t>墩顶前后</w:t>
      </w:r>
      <w:proofErr w:type="gramEnd"/>
      <w:r>
        <w:rPr>
          <w:rFonts w:hint="eastAsia"/>
          <w:kern w:val="2"/>
        </w:rPr>
        <w:t>4米范围内不设置泄水孔。</w:t>
      </w:r>
    </w:p>
    <w:p w14:paraId="15341174" w14:textId="77777777" w:rsidR="00892BCE" w:rsidRDefault="00000000">
      <w:pPr>
        <w:widowControl w:val="0"/>
        <w:ind w:firstLine="482"/>
        <w:jc w:val="both"/>
        <w:rPr>
          <w:rFonts w:hint="eastAsia"/>
          <w:b/>
          <w:kern w:val="2"/>
        </w:rPr>
      </w:pPr>
      <w:r>
        <w:rPr>
          <w:rFonts w:hint="eastAsia"/>
          <w:b/>
          <w:kern w:val="2"/>
        </w:rPr>
        <w:t>4、</w:t>
      </w:r>
      <w:proofErr w:type="gramStart"/>
      <w:r>
        <w:rPr>
          <w:rFonts w:hint="eastAsia"/>
          <w:b/>
          <w:kern w:val="2"/>
        </w:rPr>
        <w:t>砼</w:t>
      </w:r>
      <w:proofErr w:type="gramEnd"/>
      <w:r>
        <w:rPr>
          <w:rFonts w:hint="eastAsia"/>
          <w:b/>
          <w:kern w:val="2"/>
        </w:rPr>
        <w:t>浇注</w:t>
      </w:r>
    </w:p>
    <w:p w14:paraId="098E3D3A" w14:textId="77777777" w:rsidR="00892BCE" w:rsidRDefault="00000000">
      <w:pPr>
        <w:widowControl w:val="0"/>
        <w:ind w:firstLine="480"/>
        <w:jc w:val="both"/>
        <w:rPr>
          <w:rFonts w:hint="eastAsia"/>
          <w:kern w:val="2"/>
        </w:rPr>
      </w:pPr>
      <w:r>
        <w:rPr>
          <w:rFonts w:hint="eastAsia"/>
          <w:kern w:val="2"/>
        </w:rPr>
        <w:t>（1）施工前，应做</w:t>
      </w:r>
      <w:proofErr w:type="gramStart"/>
      <w:r>
        <w:rPr>
          <w:rFonts w:hint="eastAsia"/>
          <w:kern w:val="2"/>
        </w:rPr>
        <w:t>砼</w:t>
      </w:r>
      <w:proofErr w:type="gramEnd"/>
      <w:r>
        <w:rPr>
          <w:rFonts w:hint="eastAsia"/>
          <w:kern w:val="2"/>
        </w:rPr>
        <w:t>的配合比设计及各种材料试验，并报请工程师批准。</w:t>
      </w:r>
      <w:proofErr w:type="gramStart"/>
      <w:r>
        <w:rPr>
          <w:rFonts w:hint="eastAsia"/>
          <w:kern w:val="2"/>
        </w:rPr>
        <w:t>砼</w:t>
      </w:r>
      <w:proofErr w:type="gramEnd"/>
      <w:r>
        <w:rPr>
          <w:rFonts w:hint="eastAsia"/>
          <w:kern w:val="2"/>
        </w:rPr>
        <w:t>采用</w:t>
      </w:r>
      <w:proofErr w:type="gramStart"/>
      <w:r>
        <w:rPr>
          <w:rFonts w:hint="eastAsia"/>
          <w:kern w:val="2"/>
        </w:rPr>
        <w:t>拌和站</w:t>
      </w:r>
      <w:proofErr w:type="gramEnd"/>
      <w:r>
        <w:rPr>
          <w:rFonts w:hint="eastAsia"/>
          <w:kern w:val="2"/>
        </w:rPr>
        <w:t>集中拌和罐车运输，龙门吊送入模。</w:t>
      </w:r>
      <w:proofErr w:type="gramStart"/>
      <w:r>
        <w:rPr>
          <w:rFonts w:hint="eastAsia"/>
          <w:kern w:val="2"/>
        </w:rPr>
        <w:t>砼</w:t>
      </w:r>
      <w:proofErr w:type="gramEnd"/>
      <w:r>
        <w:rPr>
          <w:rFonts w:hint="eastAsia"/>
          <w:kern w:val="2"/>
        </w:rPr>
        <w:t>浇注前必须对</w:t>
      </w:r>
      <w:proofErr w:type="gramStart"/>
      <w:r>
        <w:rPr>
          <w:rFonts w:hint="eastAsia"/>
          <w:kern w:val="2"/>
        </w:rPr>
        <w:t>拌和站</w:t>
      </w:r>
      <w:proofErr w:type="gramEnd"/>
      <w:r>
        <w:rPr>
          <w:rFonts w:hint="eastAsia"/>
          <w:kern w:val="2"/>
        </w:rPr>
        <w:t>等设备进行认真的检修，确保机</w:t>
      </w:r>
      <w:proofErr w:type="gramStart"/>
      <w:r>
        <w:rPr>
          <w:rFonts w:hint="eastAsia"/>
          <w:kern w:val="2"/>
        </w:rPr>
        <w:t>况</w:t>
      </w:r>
      <w:proofErr w:type="gramEnd"/>
      <w:r>
        <w:rPr>
          <w:rFonts w:hint="eastAsia"/>
          <w:kern w:val="2"/>
        </w:rPr>
        <w:t>良好，必要时要备有应急设备，以防设备障碍造成</w:t>
      </w:r>
      <w:proofErr w:type="gramStart"/>
      <w:r>
        <w:rPr>
          <w:rFonts w:hint="eastAsia"/>
          <w:kern w:val="2"/>
        </w:rPr>
        <w:t>砼</w:t>
      </w:r>
      <w:proofErr w:type="gramEnd"/>
      <w:r>
        <w:rPr>
          <w:rFonts w:hint="eastAsia"/>
          <w:kern w:val="2"/>
        </w:rPr>
        <w:t>浇注过程中断。</w:t>
      </w:r>
    </w:p>
    <w:p w14:paraId="30CF8262" w14:textId="77777777" w:rsidR="00892BCE" w:rsidRDefault="00000000">
      <w:pPr>
        <w:widowControl w:val="0"/>
        <w:ind w:firstLine="480"/>
        <w:jc w:val="both"/>
        <w:rPr>
          <w:rFonts w:hint="eastAsia"/>
          <w:kern w:val="2"/>
        </w:rPr>
      </w:pPr>
      <w:r>
        <w:rPr>
          <w:rFonts w:hint="eastAsia"/>
          <w:kern w:val="2"/>
        </w:rPr>
        <w:t>（2）混凝土浇筑工艺直接影响到混凝土密实度，而密实度与混凝土强度和耐久性有关。混凝土的浇筑质量主要从两方面控制，一是浇筑方法；一是良好的振捣，两个方面又互为影响。混凝土浇筑方法采用一气呵成的连续浇筑法：由于T梁梁高跨长，故</w:t>
      </w:r>
      <w:proofErr w:type="gramStart"/>
      <w:r>
        <w:rPr>
          <w:rFonts w:hint="eastAsia"/>
          <w:kern w:val="2"/>
        </w:rPr>
        <w:t>采用斜层浇筑</w:t>
      </w:r>
      <w:proofErr w:type="gramEnd"/>
      <w:r>
        <w:rPr>
          <w:rFonts w:hint="eastAsia"/>
          <w:kern w:val="2"/>
        </w:rPr>
        <w:t>或纵向分段、水平分层浇筑，其浇筑方法如下：</w:t>
      </w:r>
    </w:p>
    <w:p w14:paraId="23C9B8CE" w14:textId="77777777" w:rsidR="00892BCE" w:rsidRDefault="00000000">
      <w:pPr>
        <w:widowControl w:val="0"/>
        <w:ind w:firstLine="480"/>
        <w:jc w:val="both"/>
        <w:rPr>
          <w:rFonts w:hint="eastAsia"/>
          <w:kern w:val="2"/>
        </w:rPr>
      </w:pPr>
      <w:r>
        <w:rPr>
          <w:rFonts w:hint="eastAsia"/>
          <w:kern w:val="2"/>
        </w:rPr>
        <w:t>（3）浇筑方向是从梁的一端循序进展至另一端。在将近另一端时，为避免梁端混凝土产生蜂窝等不密实现象，要改从另一端向相反方向投料，而在距该端4m～5m处合拢。</w:t>
      </w:r>
    </w:p>
    <w:p w14:paraId="0CC36A17" w14:textId="77777777" w:rsidR="00892BCE" w:rsidRDefault="00000000">
      <w:pPr>
        <w:widowControl w:val="0"/>
        <w:ind w:firstLine="480"/>
        <w:jc w:val="both"/>
        <w:rPr>
          <w:rFonts w:hint="eastAsia"/>
          <w:kern w:val="2"/>
        </w:rPr>
      </w:pPr>
      <w:r>
        <w:rPr>
          <w:rFonts w:hint="eastAsia"/>
          <w:kern w:val="2"/>
        </w:rPr>
        <w:t>（4）分层下料、振捣，每层厚度不超过30cm，上下层浇筑时间相隔不宜超过1h(当气温在30℃以上时)或1.5h(当气温在30℃以下时)。上层混凝土必须在下层混凝土振捣密实后方能浇筑，以保证混凝土有良好的密实度。</w:t>
      </w:r>
    </w:p>
    <w:p w14:paraId="3FC9B11F" w14:textId="77777777" w:rsidR="00892BCE" w:rsidRDefault="00000000">
      <w:pPr>
        <w:widowControl w:val="0"/>
        <w:ind w:firstLine="480"/>
        <w:jc w:val="both"/>
        <w:rPr>
          <w:rFonts w:hint="eastAsia"/>
          <w:kern w:val="2"/>
        </w:rPr>
      </w:pPr>
      <w:r>
        <w:rPr>
          <w:rFonts w:hint="eastAsia"/>
          <w:kern w:val="2"/>
        </w:rPr>
        <w:t>（5）段长度取4m～6m，分段浇筑时必须在前一段混凝土初凝前开始浇筑下段混凝土，以保证浇筑的连续性。混凝土浇筑进行中不得任意中断，因故必须间歇时，间歇最长时间应按所用水泥凝结时间、混凝土的水灰比及混凝土硬化条件确定。</w:t>
      </w:r>
      <w:proofErr w:type="gramStart"/>
      <w:r>
        <w:rPr>
          <w:rFonts w:hint="eastAsia"/>
          <w:kern w:val="2"/>
        </w:rPr>
        <w:t>无试验</w:t>
      </w:r>
      <w:proofErr w:type="gramEnd"/>
      <w:r>
        <w:rPr>
          <w:rFonts w:hint="eastAsia"/>
          <w:kern w:val="2"/>
        </w:rPr>
        <w:t>资料时，间歇时间一般控制在1.5h一</w:t>
      </w:r>
      <w:proofErr w:type="gramStart"/>
      <w:r>
        <w:rPr>
          <w:rFonts w:hint="eastAsia"/>
          <w:kern w:val="2"/>
        </w:rPr>
        <w:t>2</w:t>
      </w:r>
      <w:proofErr w:type="gramEnd"/>
      <w:r>
        <w:rPr>
          <w:rFonts w:hint="eastAsia"/>
          <w:kern w:val="2"/>
        </w:rPr>
        <w:t>.0h之间。段与段之间的接缝为斜向，上、下层混凝土接缝互相错开，以保证混凝土浇筑的整体性。</w:t>
      </w:r>
    </w:p>
    <w:p w14:paraId="379CD804" w14:textId="23381C81" w:rsidR="00892BCE" w:rsidRDefault="00000000">
      <w:pPr>
        <w:widowControl w:val="0"/>
        <w:ind w:firstLine="480"/>
        <w:jc w:val="both"/>
        <w:rPr>
          <w:rFonts w:hint="eastAsia"/>
          <w:kern w:val="2"/>
        </w:rPr>
      </w:pPr>
      <w:r>
        <w:rPr>
          <w:rFonts w:hint="eastAsia"/>
          <w:kern w:val="2"/>
        </w:rPr>
        <w:t>（6）预应力混凝土梁的马蹄部分钢筋较密，为保证质量，可先浇完马蹄部分，后浇腹</w:t>
      </w:r>
      <w:r>
        <w:rPr>
          <w:rFonts w:hint="eastAsia"/>
          <w:kern w:val="2"/>
        </w:rPr>
        <w:lastRenderedPageBreak/>
        <w:t>板。其横隔梁的混凝土与腹板同时浇筑，浇筑时要分段分层，平行作业。</w:t>
      </w:r>
    </w:p>
    <w:p w14:paraId="1717DE8F" w14:textId="77777777" w:rsidR="00892BCE" w:rsidRDefault="00000000">
      <w:pPr>
        <w:widowControl w:val="0"/>
        <w:ind w:firstLine="480"/>
        <w:jc w:val="both"/>
        <w:rPr>
          <w:rFonts w:hint="eastAsia"/>
          <w:kern w:val="2"/>
        </w:rPr>
      </w:pPr>
      <w:r>
        <w:rPr>
          <w:rFonts w:hint="eastAsia"/>
          <w:kern w:val="2"/>
        </w:rPr>
        <w:t>（7）为避免腹、翼板交界处因腹板混凝土沉落而造成纵向裂纹，可在腹板混凝土浇完后略停一段时间，使腹板混凝土能充分沉落，然后再浇筑翼缘板。但必须保证在腹板混凝土初凝前将翼板混凝土浇筑完毕，并及时整平、收浆。</w:t>
      </w:r>
    </w:p>
    <w:p w14:paraId="09C1C3E8" w14:textId="77777777" w:rsidR="00892BCE" w:rsidRDefault="00000000">
      <w:pPr>
        <w:widowControl w:val="0"/>
        <w:ind w:firstLine="480"/>
        <w:jc w:val="both"/>
        <w:rPr>
          <w:rFonts w:hint="eastAsia"/>
          <w:kern w:val="2"/>
        </w:rPr>
      </w:pPr>
      <w:r>
        <w:rPr>
          <w:rFonts w:hint="eastAsia"/>
          <w:kern w:val="2"/>
        </w:rPr>
        <w:t>（8）浇筑混凝土除按正常操作规程办理外，还要注意以下事项：</w:t>
      </w:r>
    </w:p>
    <w:p w14:paraId="69855858" w14:textId="77777777" w:rsidR="00892BCE" w:rsidRDefault="00000000">
      <w:pPr>
        <w:widowControl w:val="0"/>
        <w:ind w:firstLine="480"/>
        <w:jc w:val="both"/>
        <w:rPr>
          <w:rFonts w:hint="eastAsia"/>
          <w:kern w:val="2"/>
        </w:rPr>
      </w:pPr>
      <w:r>
        <w:rPr>
          <w:rFonts w:hint="eastAsia"/>
          <w:kern w:val="2"/>
        </w:rPr>
        <w:t>a、振捣是混凝土施工质量的重要关键，采用附着式振捣工艺与插入式振捣器结合的施工工艺。</w:t>
      </w:r>
    </w:p>
    <w:p w14:paraId="3B9B2998" w14:textId="77777777" w:rsidR="00892BCE" w:rsidRDefault="00000000">
      <w:pPr>
        <w:widowControl w:val="0"/>
        <w:ind w:firstLine="480"/>
        <w:jc w:val="both"/>
        <w:rPr>
          <w:rFonts w:hint="eastAsia"/>
          <w:kern w:val="2"/>
        </w:rPr>
      </w:pPr>
      <w:r>
        <w:rPr>
          <w:rFonts w:hint="eastAsia"/>
          <w:kern w:val="2"/>
        </w:rPr>
        <w:t>b、为防止波纹管接头脱节，造成孔道堵塞、位移、弯曲或出现局部凹陷等事故，振动</w:t>
      </w:r>
      <w:proofErr w:type="gramStart"/>
      <w:r>
        <w:rPr>
          <w:rFonts w:hint="eastAsia"/>
          <w:kern w:val="2"/>
        </w:rPr>
        <w:t>棒不得</w:t>
      </w:r>
      <w:proofErr w:type="gramEnd"/>
      <w:r>
        <w:rPr>
          <w:rFonts w:hint="eastAsia"/>
          <w:kern w:val="2"/>
        </w:rPr>
        <w:t>触击波纹管。</w:t>
      </w:r>
    </w:p>
    <w:p w14:paraId="4A978F33" w14:textId="77777777" w:rsidR="00892BCE" w:rsidRDefault="00000000">
      <w:pPr>
        <w:widowControl w:val="0"/>
        <w:ind w:firstLine="480"/>
        <w:jc w:val="both"/>
        <w:rPr>
          <w:rFonts w:hint="eastAsia"/>
          <w:kern w:val="2"/>
        </w:rPr>
      </w:pPr>
      <w:r>
        <w:rPr>
          <w:rFonts w:hint="eastAsia"/>
          <w:kern w:val="2"/>
        </w:rPr>
        <w:t>c、</w:t>
      </w:r>
      <w:proofErr w:type="gramStart"/>
      <w:r>
        <w:rPr>
          <w:rFonts w:hint="eastAsia"/>
          <w:kern w:val="2"/>
        </w:rPr>
        <w:t>后张梁孔道</w:t>
      </w:r>
      <w:proofErr w:type="gramEnd"/>
      <w:r>
        <w:rPr>
          <w:rFonts w:hint="eastAsia"/>
          <w:kern w:val="2"/>
        </w:rPr>
        <w:t>端头、预埋件、加固</w:t>
      </w:r>
      <w:proofErr w:type="gramStart"/>
      <w:r>
        <w:rPr>
          <w:rFonts w:hint="eastAsia"/>
          <w:kern w:val="2"/>
        </w:rPr>
        <w:t>筋</w:t>
      </w:r>
      <w:proofErr w:type="gramEnd"/>
      <w:r>
        <w:rPr>
          <w:rFonts w:hint="eastAsia"/>
          <w:kern w:val="2"/>
        </w:rPr>
        <w:t>很多，要注意混凝土的密实性，需要使用小骨料混凝土浇筑。</w:t>
      </w:r>
    </w:p>
    <w:p w14:paraId="335D6F58" w14:textId="77777777" w:rsidR="00892BCE" w:rsidRDefault="00000000">
      <w:pPr>
        <w:widowControl w:val="0"/>
        <w:ind w:firstLine="480"/>
        <w:jc w:val="both"/>
        <w:rPr>
          <w:rFonts w:hint="eastAsia"/>
          <w:kern w:val="2"/>
        </w:rPr>
      </w:pPr>
      <w:r>
        <w:rPr>
          <w:rFonts w:hint="eastAsia"/>
          <w:kern w:val="2"/>
        </w:rPr>
        <w:t>d、混凝土</w:t>
      </w:r>
      <w:proofErr w:type="gramStart"/>
      <w:r>
        <w:rPr>
          <w:rFonts w:hint="eastAsia"/>
          <w:kern w:val="2"/>
        </w:rPr>
        <w:t>拌和料自加水</w:t>
      </w:r>
      <w:proofErr w:type="gramEnd"/>
      <w:r>
        <w:rPr>
          <w:rFonts w:hint="eastAsia"/>
          <w:kern w:val="2"/>
        </w:rPr>
        <w:t>起，超过45min后不得使用，掺用缓凝型减水剂时，可延长至1h。</w:t>
      </w:r>
    </w:p>
    <w:p w14:paraId="22855850" w14:textId="77777777" w:rsidR="00892BCE" w:rsidRDefault="00000000">
      <w:pPr>
        <w:widowControl w:val="0"/>
        <w:ind w:firstLine="482"/>
        <w:jc w:val="both"/>
        <w:rPr>
          <w:rFonts w:hint="eastAsia"/>
          <w:b/>
          <w:kern w:val="2"/>
        </w:rPr>
      </w:pPr>
      <w:r>
        <w:rPr>
          <w:rFonts w:hint="eastAsia"/>
          <w:b/>
          <w:kern w:val="2"/>
        </w:rPr>
        <w:t>5、</w:t>
      </w:r>
      <w:proofErr w:type="gramStart"/>
      <w:r>
        <w:rPr>
          <w:rFonts w:hint="eastAsia"/>
          <w:b/>
          <w:kern w:val="2"/>
        </w:rPr>
        <w:t>砼</w:t>
      </w:r>
      <w:proofErr w:type="gramEnd"/>
      <w:r>
        <w:rPr>
          <w:rFonts w:hint="eastAsia"/>
          <w:b/>
          <w:kern w:val="2"/>
        </w:rPr>
        <w:t>养生</w:t>
      </w:r>
    </w:p>
    <w:p w14:paraId="7099CAA1" w14:textId="3AAA3876" w:rsidR="00892BCE" w:rsidRDefault="00000000">
      <w:pPr>
        <w:widowControl w:val="0"/>
        <w:ind w:firstLine="480"/>
        <w:jc w:val="both"/>
        <w:rPr>
          <w:rFonts w:hint="eastAsia"/>
          <w:kern w:val="2"/>
        </w:rPr>
      </w:pPr>
      <w:proofErr w:type="gramStart"/>
      <w:r>
        <w:rPr>
          <w:rFonts w:hint="eastAsia"/>
          <w:kern w:val="2"/>
        </w:rPr>
        <w:t>砼</w:t>
      </w:r>
      <w:proofErr w:type="gramEnd"/>
      <w:r>
        <w:rPr>
          <w:rFonts w:hint="eastAsia"/>
          <w:kern w:val="2"/>
        </w:rPr>
        <w:t>浇筑后应加强养生，安排专人养生，养生时间不少于7天，</w:t>
      </w:r>
      <w:r>
        <w:rPr>
          <w:kern w:val="2"/>
        </w:rPr>
        <w:t>利用土工布覆盖</w:t>
      </w:r>
      <w:r>
        <w:rPr>
          <w:rFonts w:hint="eastAsia"/>
          <w:kern w:val="2"/>
        </w:rPr>
        <w:t>利用喷淋系统自动</w:t>
      </w:r>
      <w:r>
        <w:rPr>
          <w:kern w:val="2"/>
        </w:rPr>
        <w:t>洒水养生；为保证养护效果及减少人工消耗，</w:t>
      </w:r>
      <w:r>
        <w:rPr>
          <w:rFonts w:hint="eastAsia"/>
          <w:kern w:val="2"/>
        </w:rPr>
        <w:t>梁场</w:t>
      </w:r>
      <w:r>
        <w:rPr>
          <w:kern w:val="2"/>
        </w:rPr>
        <w:t>内设计自动喷淋系统。</w:t>
      </w:r>
      <w:r>
        <w:rPr>
          <w:rFonts w:hint="eastAsia"/>
          <w:kern w:val="2"/>
        </w:rPr>
        <w:t>在预制梁场内设置水池，并</w:t>
      </w:r>
      <w:r>
        <w:rPr>
          <w:kern w:val="2"/>
        </w:rPr>
        <w:t>设置增压泵，保证出水压力</w:t>
      </w:r>
      <w:r>
        <w:rPr>
          <w:rFonts w:hint="eastAsia"/>
          <w:kern w:val="2"/>
        </w:rPr>
        <w:t>。在T梁底浇注</w:t>
      </w:r>
      <w:proofErr w:type="gramStart"/>
      <w:r>
        <w:rPr>
          <w:rFonts w:hint="eastAsia"/>
          <w:kern w:val="2"/>
        </w:rPr>
        <w:t>后合理</w:t>
      </w:r>
      <w:proofErr w:type="gramEnd"/>
      <w:r>
        <w:rPr>
          <w:rFonts w:hint="eastAsia"/>
          <w:kern w:val="2"/>
        </w:rPr>
        <w:t>的布设好支路水管和出水口进行养护，避免喷淋盲区</w:t>
      </w:r>
      <w:r>
        <w:rPr>
          <w:kern w:val="2"/>
        </w:rPr>
        <w:t>。</w:t>
      </w:r>
    </w:p>
    <w:p w14:paraId="56FF6CF6" w14:textId="77777777" w:rsidR="00892BCE" w:rsidRDefault="00000000">
      <w:pPr>
        <w:widowControl w:val="0"/>
        <w:ind w:firstLine="482"/>
        <w:jc w:val="both"/>
        <w:rPr>
          <w:rFonts w:hint="eastAsia"/>
          <w:b/>
          <w:kern w:val="2"/>
        </w:rPr>
      </w:pPr>
      <w:r>
        <w:rPr>
          <w:rFonts w:hint="eastAsia"/>
          <w:b/>
          <w:kern w:val="2"/>
        </w:rPr>
        <w:t>6、凿毛</w:t>
      </w:r>
    </w:p>
    <w:p w14:paraId="2003F78E" w14:textId="77777777" w:rsidR="00892BCE" w:rsidRDefault="00000000">
      <w:pPr>
        <w:widowControl w:val="0"/>
        <w:ind w:firstLine="480"/>
        <w:jc w:val="both"/>
        <w:rPr>
          <w:rFonts w:hint="eastAsia"/>
          <w:kern w:val="2"/>
        </w:rPr>
      </w:pPr>
      <w:r>
        <w:rPr>
          <w:kern w:val="2"/>
        </w:rPr>
        <w:t>在</w:t>
      </w:r>
      <w:r>
        <w:rPr>
          <w:rFonts w:hint="eastAsia"/>
          <w:kern w:val="2"/>
        </w:rPr>
        <w:t>T</w:t>
      </w:r>
      <w:r>
        <w:rPr>
          <w:kern w:val="2"/>
        </w:rPr>
        <w:t>梁拆模以后，立即组织人员对梁</w:t>
      </w:r>
      <w:r>
        <w:rPr>
          <w:rFonts w:hint="eastAsia"/>
          <w:kern w:val="2"/>
        </w:rPr>
        <w:t>端面</w:t>
      </w:r>
      <w:r>
        <w:rPr>
          <w:kern w:val="2"/>
        </w:rPr>
        <w:t>及</w:t>
      </w:r>
      <w:r>
        <w:rPr>
          <w:rFonts w:hint="eastAsia"/>
          <w:kern w:val="2"/>
        </w:rPr>
        <w:t>T梁端横隔板靠墩侧面以及端横隔板靠墩侧面以外的T梁肋侧面</w:t>
      </w:r>
      <w:r>
        <w:rPr>
          <w:kern w:val="2"/>
        </w:rPr>
        <w:t>进行凿毛，凿除处理层混凝土表面的水泥砂浆和</w:t>
      </w:r>
      <w:proofErr w:type="gramStart"/>
      <w:r>
        <w:rPr>
          <w:kern w:val="2"/>
        </w:rPr>
        <w:t>松弱层</w:t>
      </w:r>
      <w:proofErr w:type="gramEnd"/>
      <w:r>
        <w:rPr>
          <w:kern w:val="2"/>
        </w:rPr>
        <w:t>，并用水冲洗干净。</w:t>
      </w:r>
      <w:r>
        <w:rPr>
          <w:rFonts w:hint="eastAsia"/>
          <w:kern w:val="2"/>
        </w:rPr>
        <w:t>要求凿除表层（一般为6㎜）直至露出骨料，凿毛覆盖面应达到100%。其中，应特别注意露</w:t>
      </w:r>
      <w:proofErr w:type="gramStart"/>
      <w:r>
        <w:rPr>
          <w:rFonts w:hint="eastAsia"/>
          <w:kern w:val="2"/>
        </w:rPr>
        <w:t>浆出现</w:t>
      </w:r>
      <w:proofErr w:type="gramEnd"/>
      <w:r>
        <w:rPr>
          <w:rFonts w:hint="eastAsia"/>
          <w:kern w:val="2"/>
        </w:rPr>
        <w:t>非密实部分的凿除。</w:t>
      </w:r>
    </w:p>
    <w:p w14:paraId="533CC26D" w14:textId="77777777" w:rsidR="00892BCE" w:rsidRDefault="00000000">
      <w:pPr>
        <w:widowControl w:val="0"/>
        <w:ind w:firstLine="482"/>
        <w:jc w:val="both"/>
        <w:rPr>
          <w:rFonts w:hint="eastAsia"/>
          <w:b/>
          <w:kern w:val="2"/>
        </w:rPr>
      </w:pPr>
      <w:r>
        <w:rPr>
          <w:rFonts w:hint="eastAsia"/>
          <w:b/>
          <w:kern w:val="2"/>
        </w:rPr>
        <w:t>7、预应力张拉及压浆</w:t>
      </w:r>
    </w:p>
    <w:p w14:paraId="5CFBA025" w14:textId="77777777" w:rsidR="00892BCE" w:rsidRDefault="00000000">
      <w:pPr>
        <w:numPr>
          <w:ilvl w:val="0"/>
          <w:numId w:val="13"/>
        </w:numPr>
        <w:ind w:left="0" w:firstLine="480"/>
        <w:rPr>
          <w:rFonts w:hint="eastAsia"/>
          <w:kern w:val="2"/>
        </w:rPr>
      </w:pPr>
      <w:r>
        <w:rPr>
          <w:rFonts w:hint="eastAsia"/>
          <w:kern w:val="2"/>
        </w:rPr>
        <w:t>预应力管道成孔与穿束</w:t>
      </w:r>
    </w:p>
    <w:p w14:paraId="3C3B8F65" w14:textId="77777777" w:rsidR="00892BCE" w:rsidRDefault="00000000">
      <w:pPr>
        <w:ind w:firstLine="480"/>
        <w:rPr>
          <w:rFonts w:hint="eastAsia"/>
          <w:kern w:val="2"/>
        </w:rPr>
      </w:pPr>
      <w:r>
        <w:rPr>
          <w:rFonts w:hint="eastAsia"/>
          <w:kern w:val="2"/>
        </w:rPr>
        <w:t>预应力孔道采用预埋塑料波纹管成孔工艺，在绑扎钢筋的同时预埋波纹管。</w:t>
      </w:r>
    </w:p>
    <w:p w14:paraId="53F8FB5E" w14:textId="77777777" w:rsidR="00892BCE" w:rsidRDefault="00000000">
      <w:pPr>
        <w:numPr>
          <w:ilvl w:val="0"/>
          <w:numId w:val="14"/>
        </w:numPr>
        <w:ind w:left="0" w:firstLine="480"/>
        <w:rPr>
          <w:rFonts w:hint="eastAsia"/>
          <w:kern w:val="2"/>
        </w:rPr>
      </w:pPr>
      <w:r>
        <w:rPr>
          <w:rFonts w:hint="eastAsia"/>
          <w:kern w:val="2"/>
        </w:rPr>
        <w:t>波纹管固定</w:t>
      </w:r>
    </w:p>
    <w:p w14:paraId="11D031A6" w14:textId="77777777" w:rsidR="00892BCE" w:rsidRDefault="00000000">
      <w:pPr>
        <w:ind w:firstLine="480"/>
        <w:rPr>
          <w:rFonts w:hint="eastAsia"/>
          <w:kern w:val="2"/>
        </w:rPr>
      </w:pPr>
      <w:r>
        <w:rPr>
          <w:rFonts w:hint="eastAsia"/>
          <w:kern w:val="2"/>
        </w:rPr>
        <w:t>预应力管道的位置必须严格按坐标定位并用定位钢筋固定，定位</w:t>
      </w:r>
      <w:proofErr w:type="gramStart"/>
      <w:r>
        <w:rPr>
          <w:rFonts w:hint="eastAsia"/>
          <w:kern w:val="2"/>
        </w:rPr>
        <w:t>筋</w:t>
      </w:r>
      <w:proofErr w:type="gramEnd"/>
      <w:r>
        <w:rPr>
          <w:rFonts w:hint="eastAsia"/>
          <w:kern w:val="2"/>
        </w:rPr>
        <w:t>必须设置准确，曲线段每隔50cm设一处，其余部分每隔80cm设一处。</w:t>
      </w:r>
    </w:p>
    <w:p w14:paraId="7B0D6160" w14:textId="77777777" w:rsidR="00892BCE" w:rsidRDefault="00000000">
      <w:pPr>
        <w:ind w:firstLine="480"/>
        <w:rPr>
          <w:rFonts w:hint="eastAsia"/>
          <w:kern w:val="2"/>
        </w:rPr>
      </w:pPr>
      <w:r>
        <w:rPr>
          <w:kern w:val="2"/>
        </w:rPr>
        <w:lastRenderedPageBreak/>
        <w:t>。</w:t>
      </w:r>
    </w:p>
    <w:p w14:paraId="4B5DA94B" w14:textId="77777777" w:rsidR="00892BCE" w:rsidRDefault="00000000">
      <w:pPr>
        <w:numPr>
          <w:ilvl w:val="0"/>
          <w:numId w:val="14"/>
        </w:numPr>
        <w:ind w:left="0" w:firstLine="480"/>
        <w:rPr>
          <w:rFonts w:hint="eastAsia"/>
          <w:kern w:val="2"/>
        </w:rPr>
      </w:pPr>
      <w:r>
        <w:rPr>
          <w:rFonts w:hint="eastAsia"/>
          <w:kern w:val="2"/>
        </w:rPr>
        <w:t>波纹管接头处理</w:t>
      </w:r>
    </w:p>
    <w:p w14:paraId="6334812E" w14:textId="77777777" w:rsidR="00892BCE" w:rsidRDefault="00000000">
      <w:pPr>
        <w:ind w:firstLine="480"/>
        <w:rPr>
          <w:rFonts w:hint="eastAsia"/>
          <w:kern w:val="2"/>
        </w:rPr>
      </w:pPr>
      <w:r>
        <w:rPr>
          <w:rFonts w:hint="eastAsia"/>
          <w:kern w:val="2"/>
        </w:rPr>
        <w:t>对需接头的波纹管，接头采用大一号的同型波纹管套接，套管长度为</w:t>
      </w:r>
      <w:r>
        <w:rPr>
          <w:kern w:val="2"/>
        </w:rPr>
        <w:t>20～30cm</w:t>
      </w:r>
      <w:r>
        <w:rPr>
          <w:rFonts w:hint="eastAsia"/>
          <w:kern w:val="2"/>
        </w:rPr>
        <w:t>，</w:t>
      </w:r>
      <w:r>
        <w:rPr>
          <w:kern w:val="2"/>
        </w:rPr>
        <w:t>将待接的两根波纹管从两端对称</w:t>
      </w:r>
      <w:proofErr w:type="gramStart"/>
      <w:r>
        <w:rPr>
          <w:kern w:val="2"/>
        </w:rPr>
        <w:t>地拧入套管</w:t>
      </w:r>
      <w:proofErr w:type="gramEnd"/>
      <w:r>
        <w:rPr>
          <w:kern w:val="2"/>
        </w:rPr>
        <w:t>，用胶带缠绕密封，防止水泥浆进入孔内。</w:t>
      </w:r>
    </w:p>
    <w:p w14:paraId="704CA0DE" w14:textId="77777777" w:rsidR="00892BCE" w:rsidRDefault="00000000">
      <w:pPr>
        <w:numPr>
          <w:ilvl w:val="0"/>
          <w:numId w:val="14"/>
        </w:numPr>
        <w:ind w:left="0" w:firstLine="480"/>
        <w:rPr>
          <w:rFonts w:hint="eastAsia"/>
          <w:kern w:val="2"/>
        </w:rPr>
      </w:pPr>
      <w:r>
        <w:rPr>
          <w:rFonts w:hint="eastAsia"/>
          <w:kern w:val="2"/>
        </w:rPr>
        <w:t>钢绞线下料</w:t>
      </w:r>
    </w:p>
    <w:p w14:paraId="46C458B6" w14:textId="77777777" w:rsidR="00892BCE" w:rsidRDefault="00000000">
      <w:pPr>
        <w:ind w:firstLine="480"/>
        <w:rPr>
          <w:rFonts w:hint="eastAsia"/>
          <w:kern w:val="2"/>
        </w:rPr>
      </w:pPr>
      <w:r>
        <w:rPr>
          <w:rFonts w:hint="eastAsia"/>
          <w:kern w:val="2"/>
        </w:rPr>
        <w:t>钢绞线下料用砂轮切割机截取，不得使用电弧、气割。钢绞线的下料长度既要满足要求，又要防止下料过长造成浪费。每根钢绞线的长度按下式确定：</w:t>
      </w:r>
    </w:p>
    <w:p w14:paraId="758C25E4" w14:textId="77777777" w:rsidR="00892BCE" w:rsidRDefault="00000000">
      <w:pPr>
        <w:ind w:firstLine="480"/>
        <w:rPr>
          <w:rFonts w:hint="eastAsia"/>
          <w:kern w:val="2"/>
        </w:rPr>
      </w:pPr>
      <w:r>
        <w:rPr>
          <w:kern w:val="2"/>
        </w:rPr>
        <w:t>L＝Ⅰ＋2×(L1＋L2＋L3＋L4)</w:t>
      </w:r>
    </w:p>
    <w:p w14:paraId="1C968BA0" w14:textId="77777777" w:rsidR="00892BCE" w:rsidRDefault="00000000">
      <w:pPr>
        <w:ind w:firstLine="480"/>
        <w:rPr>
          <w:rFonts w:hint="eastAsia"/>
          <w:kern w:val="2"/>
        </w:rPr>
      </w:pPr>
      <w:r>
        <w:rPr>
          <w:rFonts w:hint="eastAsia"/>
          <w:kern w:val="2"/>
        </w:rPr>
        <w:t>其中：</w:t>
      </w:r>
      <w:r>
        <w:rPr>
          <w:kern w:val="2"/>
        </w:rPr>
        <w:t>L—钢绞线下料长度；Ⅰ—孔道净长；L1—工作</w:t>
      </w:r>
      <w:proofErr w:type="gramStart"/>
      <w:r>
        <w:rPr>
          <w:kern w:val="2"/>
        </w:rPr>
        <w:t>锚</w:t>
      </w:r>
      <w:proofErr w:type="gramEnd"/>
      <w:r>
        <w:rPr>
          <w:kern w:val="2"/>
        </w:rPr>
        <w:t>长度；L2—千斤顶长度；L3—工具</w:t>
      </w:r>
      <w:proofErr w:type="gramStart"/>
      <w:r>
        <w:rPr>
          <w:kern w:val="2"/>
        </w:rPr>
        <w:t>锚</w:t>
      </w:r>
      <w:proofErr w:type="gramEnd"/>
      <w:r>
        <w:rPr>
          <w:kern w:val="2"/>
        </w:rPr>
        <w:t>长度；L4—预留量</w:t>
      </w:r>
      <w:r>
        <w:rPr>
          <w:rFonts w:hint="eastAsia"/>
          <w:kern w:val="2"/>
        </w:rPr>
        <w:t>。</w:t>
      </w:r>
    </w:p>
    <w:p w14:paraId="56772CE6" w14:textId="77777777" w:rsidR="00892BCE" w:rsidRDefault="00000000">
      <w:pPr>
        <w:numPr>
          <w:ilvl w:val="0"/>
          <w:numId w:val="14"/>
        </w:numPr>
        <w:ind w:left="0" w:firstLine="480"/>
        <w:rPr>
          <w:rFonts w:hint="eastAsia"/>
          <w:kern w:val="2"/>
        </w:rPr>
      </w:pPr>
      <w:r>
        <w:rPr>
          <w:rFonts w:hint="eastAsia"/>
          <w:kern w:val="2"/>
        </w:rPr>
        <w:t>编束</w:t>
      </w:r>
    </w:p>
    <w:p w14:paraId="3502611A" w14:textId="77777777" w:rsidR="00892BCE" w:rsidRDefault="00000000">
      <w:pPr>
        <w:ind w:firstLine="480"/>
        <w:rPr>
          <w:rFonts w:hint="eastAsia"/>
          <w:kern w:val="2"/>
        </w:rPr>
      </w:pPr>
      <w:r>
        <w:rPr>
          <w:rFonts w:hint="eastAsia"/>
          <w:kern w:val="2"/>
        </w:rPr>
        <w:t>将</w:t>
      </w:r>
      <w:proofErr w:type="gramStart"/>
      <w:r>
        <w:rPr>
          <w:rFonts w:hint="eastAsia"/>
          <w:kern w:val="2"/>
        </w:rPr>
        <w:t>下好的</w:t>
      </w:r>
      <w:proofErr w:type="gramEnd"/>
      <w:r>
        <w:rPr>
          <w:rFonts w:hint="eastAsia"/>
          <w:kern w:val="2"/>
        </w:rPr>
        <w:t>钢绞线放在工作台上，用</w:t>
      </w:r>
      <w:r>
        <w:rPr>
          <w:kern w:val="2"/>
        </w:rPr>
        <w:t>22号铁丝按设计编束。编束时，应梳理顺直，绑扎牢固，防止互相缠</w:t>
      </w:r>
      <w:proofErr w:type="gramStart"/>
      <w:r>
        <w:rPr>
          <w:kern w:val="2"/>
        </w:rPr>
        <w:t>绞</w:t>
      </w:r>
      <w:proofErr w:type="gramEnd"/>
      <w:r>
        <w:rPr>
          <w:kern w:val="2"/>
        </w:rPr>
        <w:t>。</w:t>
      </w:r>
    </w:p>
    <w:p w14:paraId="3753EB5A" w14:textId="77777777" w:rsidR="00892BCE" w:rsidRDefault="00000000">
      <w:pPr>
        <w:numPr>
          <w:ilvl w:val="0"/>
          <w:numId w:val="14"/>
        </w:numPr>
        <w:ind w:left="0" w:firstLine="480"/>
        <w:rPr>
          <w:rFonts w:hint="eastAsia"/>
          <w:kern w:val="2"/>
        </w:rPr>
      </w:pPr>
      <w:r>
        <w:rPr>
          <w:rFonts w:hint="eastAsia"/>
          <w:kern w:val="2"/>
        </w:rPr>
        <w:t>穿束</w:t>
      </w:r>
    </w:p>
    <w:p w14:paraId="2978AB6C" w14:textId="77777777" w:rsidR="00892BCE" w:rsidRDefault="00000000">
      <w:pPr>
        <w:ind w:firstLine="480"/>
        <w:rPr>
          <w:rFonts w:hint="eastAsia"/>
          <w:kern w:val="2"/>
        </w:rPr>
      </w:pPr>
      <w:r>
        <w:rPr>
          <w:rFonts w:hint="eastAsia"/>
          <w:kern w:val="2"/>
        </w:rPr>
        <w:t>采用人工穿束，</w:t>
      </w:r>
      <w:proofErr w:type="gramStart"/>
      <w:r>
        <w:rPr>
          <w:rFonts w:hint="eastAsia"/>
          <w:kern w:val="2"/>
        </w:rPr>
        <w:t>穿束前</w:t>
      </w:r>
      <w:proofErr w:type="gramEnd"/>
      <w:r>
        <w:rPr>
          <w:rFonts w:hint="eastAsia"/>
          <w:kern w:val="2"/>
        </w:rPr>
        <w:t>将压浆孔及锚垫板上的混凝土灰浆清理干净。</w:t>
      </w:r>
    </w:p>
    <w:p w14:paraId="15550BE7" w14:textId="77777777" w:rsidR="00892BCE" w:rsidRDefault="00000000">
      <w:pPr>
        <w:numPr>
          <w:ilvl w:val="0"/>
          <w:numId w:val="13"/>
        </w:numPr>
        <w:ind w:left="0" w:firstLine="480"/>
        <w:rPr>
          <w:rFonts w:hint="eastAsia"/>
          <w:kern w:val="2"/>
        </w:rPr>
      </w:pPr>
      <w:r>
        <w:rPr>
          <w:rFonts w:hint="eastAsia"/>
          <w:kern w:val="2"/>
        </w:rPr>
        <w:t>预应力</w:t>
      </w:r>
      <w:r>
        <w:rPr>
          <w:kern w:val="2"/>
        </w:rPr>
        <w:t>张拉锚固</w:t>
      </w:r>
    </w:p>
    <w:p w14:paraId="7AB66333" w14:textId="77777777" w:rsidR="00892BCE" w:rsidRDefault="00000000">
      <w:pPr>
        <w:ind w:firstLine="480"/>
        <w:rPr>
          <w:rFonts w:hint="eastAsia"/>
          <w:kern w:val="2"/>
        </w:rPr>
      </w:pPr>
      <w:r>
        <w:rPr>
          <w:rFonts w:hint="eastAsia"/>
          <w:kern w:val="2"/>
        </w:rPr>
        <w:t>预制T梁张拉采用智能张拉系统，该系统以应力为控制指标，伸长量误差作为校对指标，系统通过传感技术采集每台张拉设备（千斤顶）的工作压力和钢绞线的伸长值（含回缩量）等数据，实时将数据传输给系统主机进行分析判断，同时张拉设备（泵站）接收系统指令，实现张拉力及加载速度实时精确控制。</w:t>
      </w:r>
    </w:p>
    <w:p w14:paraId="420883E7" w14:textId="77777777" w:rsidR="00892BCE" w:rsidRDefault="00000000">
      <w:pPr>
        <w:ind w:firstLine="480"/>
        <w:rPr>
          <w:rFonts w:hint="eastAsia"/>
          <w:kern w:val="2"/>
        </w:rPr>
      </w:pPr>
      <w:r>
        <w:rPr>
          <w:rFonts w:hint="eastAsia"/>
          <w:kern w:val="2"/>
        </w:rPr>
        <w:t>张拉前准备工作如下：</w:t>
      </w:r>
    </w:p>
    <w:p w14:paraId="5BB90FCE" w14:textId="77777777" w:rsidR="00892BCE" w:rsidRDefault="00000000">
      <w:pPr>
        <w:numPr>
          <w:ilvl w:val="0"/>
          <w:numId w:val="15"/>
        </w:numPr>
        <w:ind w:left="0" w:firstLine="480"/>
        <w:rPr>
          <w:rFonts w:hint="eastAsia"/>
          <w:kern w:val="2"/>
        </w:rPr>
      </w:pPr>
      <w:r>
        <w:rPr>
          <w:rFonts w:hint="eastAsia"/>
          <w:kern w:val="2"/>
        </w:rPr>
        <w:t>张拉前张拉设备必须经由国家主管部门授权的法定计量技术机构进行标定，若千斤顶使用</w:t>
      </w:r>
      <w:r>
        <w:rPr>
          <w:kern w:val="2"/>
        </w:rPr>
        <w:t>6个月或300次、在使用过程中出现不正常现象、检修以后要重新校验</w:t>
      </w:r>
      <w:r>
        <w:rPr>
          <w:rFonts w:hint="eastAsia"/>
          <w:kern w:val="2"/>
        </w:rPr>
        <w:t>；</w:t>
      </w:r>
    </w:p>
    <w:p w14:paraId="65A03856" w14:textId="77777777" w:rsidR="00892BCE" w:rsidRDefault="00000000">
      <w:pPr>
        <w:numPr>
          <w:ilvl w:val="0"/>
          <w:numId w:val="15"/>
        </w:numPr>
        <w:ind w:left="0" w:firstLine="480"/>
        <w:rPr>
          <w:rFonts w:hint="eastAsia"/>
          <w:kern w:val="2"/>
        </w:rPr>
      </w:pPr>
      <w:r>
        <w:rPr>
          <w:rFonts w:hint="eastAsia"/>
          <w:kern w:val="2"/>
        </w:rPr>
        <w:t>张拉程序要经监理工程师批准；</w:t>
      </w:r>
    </w:p>
    <w:p w14:paraId="4E9E27AA" w14:textId="77777777" w:rsidR="00892BCE" w:rsidRDefault="00000000">
      <w:pPr>
        <w:numPr>
          <w:ilvl w:val="0"/>
          <w:numId w:val="15"/>
        </w:numPr>
        <w:ind w:left="0" w:firstLine="480"/>
        <w:rPr>
          <w:rFonts w:hint="eastAsia"/>
          <w:kern w:val="2"/>
        </w:rPr>
      </w:pPr>
      <w:r>
        <w:rPr>
          <w:rFonts w:hint="eastAsia"/>
          <w:kern w:val="2"/>
        </w:rPr>
        <w:t>张拉前对照张拉系统清单，清点设备，确定设备完好、配件齐全；</w:t>
      </w:r>
    </w:p>
    <w:p w14:paraId="2464783B" w14:textId="77777777" w:rsidR="00892BCE" w:rsidRDefault="00000000">
      <w:pPr>
        <w:numPr>
          <w:ilvl w:val="0"/>
          <w:numId w:val="15"/>
        </w:numPr>
        <w:ind w:left="0" w:firstLine="480"/>
        <w:rPr>
          <w:rFonts w:hint="eastAsia"/>
          <w:kern w:val="2"/>
        </w:rPr>
      </w:pPr>
      <w:r>
        <w:rPr>
          <w:rFonts w:hint="eastAsia"/>
          <w:kern w:val="2"/>
        </w:rPr>
        <w:t>现场具备有预应力知识和正确操作施工人员；</w:t>
      </w:r>
    </w:p>
    <w:p w14:paraId="3D65303F" w14:textId="77777777" w:rsidR="00892BCE" w:rsidRDefault="00000000">
      <w:pPr>
        <w:numPr>
          <w:ilvl w:val="0"/>
          <w:numId w:val="15"/>
        </w:numPr>
        <w:ind w:left="0" w:firstLine="480"/>
        <w:rPr>
          <w:rFonts w:hint="eastAsia"/>
          <w:kern w:val="2"/>
        </w:rPr>
      </w:pPr>
      <w:r>
        <w:rPr>
          <w:rFonts w:hint="eastAsia"/>
          <w:kern w:val="2"/>
        </w:rPr>
        <w:t>锚具安装正确，混凝土预制梁强度达到90</w:t>
      </w:r>
      <w:r>
        <w:rPr>
          <w:kern w:val="2"/>
        </w:rPr>
        <w:t>%，且龄期不小于</w:t>
      </w:r>
      <w:r>
        <w:rPr>
          <w:rFonts w:hint="eastAsia"/>
          <w:kern w:val="2"/>
        </w:rPr>
        <w:t>10</w:t>
      </w:r>
      <w:r>
        <w:rPr>
          <w:kern w:val="2"/>
        </w:rPr>
        <w:t>天；</w:t>
      </w:r>
    </w:p>
    <w:p w14:paraId="6DF8BF4B" w14:textId="77777777" w:rsidR="00892BCE" w:rsidRDefault="00000000">
      <w:pPr>
        <w:numPr>
          <w:ilvl w:val="0"/>
          <w:numId w:val="15"/>
        </w:numPr>
        <w:ind w:left="0" w:firstLine="480"/>
        <w:rPr>
          <w:rFonts w:hint="eastAsia"/>
          <w:kern w:val="2"/>
        </w:rPr>
      </w:pPr>
      <w:r>
        <w:rPr>
          <w:rFonts w:hint="eastAsia"/>
          <w:kern w:val="2"/>
        </w:rPr>
        <w:t>施工现场设置确保全体操作人员和设备安全的预防措施。</w:t>
      </w:r>
    </w:p>
    <w:p w14:paraId="7ACF9B5A" w14:textId="77777777" w:rsidR="00892BCE" w:rsidRDefault="00000000">
      <w:pPr>
        <w:ind w:firstLine="480"/>
        <w:rPr>
          <w:rFonts w:hint="eastAsia"/>
          <w:kern w:val="2"/>
        </w:rPr>
      </w:pPr>
      <w:r>
        <w:rPr>
          <w:rFonts w:hint="eastAsia"/>
          <w:kern w:val="2"/>
        </w:rPr>
        <w:t>预应力钢绞线张拉时理论</w:t>
      </w:r>
      <w:proofErr w:type="gramStart"/>
      <w:r>
        <w:rPr>
          <w:rFonts w:hint="eastAsia"/>
          <w:kern w:val="2"/>
        </w:rPr>
        <w:t>伸长值</w:t>
      </w:r>
      <w:proofErr w:type="gramEnd"/>
      <w:r>
        <w:rPr>
          <w:rFonts w:hint="eastAsia"/>
          <w:kern w:val="2"/>
        </w:rPr>
        <w:t>的计算方法：</w:t>
      </w:r>
    </w:p>
    <w:p w14:paraId="0987B652" w14:textId="77777777" w:rsidR="00892BCE" w:rsidRDefault="00000000">
      <w:pPr>
        <w:ind w:firstLine="480"/>
        <w:rPr>
          <w:rFonts w:hint="eastAsia"/>
          <w:kern w:val="2"/>
        </w:rPr>
      </w:pPr>
      <w:r>
        <w:rPr>
          <w:noProof/>
          <w:kern w:val="2"/>
        </w:rPr>
        <w:lastRenderedPageBreak/>
        <w:drawing>
          <wp:inline distT="0" distB="0" distL="114300" distR="114300" wp14:anchorId="37C5D052" wp14:editId="3AD5B162">
            <wp:extent cx="999490" cy="212725"/>
            <wp:effectExtent l="0" t="0" r="16510" b="18415"/>
            <wp:docPr id="848"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图片 324"/>
                    <pic:cNvPicPr>
                      <a:picLocks noChangeAspect="1"/>
                    </pic:cNvPicPr>
                  </pic:nvPicPr>
                  <pic:blipFill>
                    <a:blip r:embed="rId67"/>
                    <a:stretch>
                      <a:fillRect/>
                    </a:stretch>
                  </pic:blipFill>
                  <pic:spPr>
                    <a:xfrm>
                      <a:off x="0" y="0"/>
                      <a:ext cx="999490" cy="212725"/>
                    </a:xfrm>
                    <a:prstGeom prst="rect">
                      <a:avLst/>
                    </a:prstGeom>
                    <a:noFill/>
                    <a:ln>
                      <a:noFill/>
                    </a:ln>
                  </pic:spPr>
                </pic:pic>
              </a:graphicData>
            </a:graphic>
          </wp:inline>
        </w:drawing>
      </w:r>
    </w:p>
    <w:p w14:paraId="366A2D8C" w14:textId="77777777" w:rsidR="00892BCE" w:rsidRDefault="00000000">
      <w:pPr>
        <w:ind w:firstLine="480"/>
        <w:rPr>
          <w:rFonts w:hint="eastAsia"/>
          <w:kern w:val="2"/>
        </w:rPr>
      </w:pPr>
      <w:r>
        <w:rPr>
          <w:rFonts w:hint="eastAsia"/>
          <w:kern w:val="2"/>
        </w:rPr>
        <w:t>式中：</w:t>
      </w:r>
      <w:r>
        <w:rPr>
          <w:kern w:val="2"/>
        </w:rPr>
        <w:t>Pb——预应力筋的平均张拉力(N)</w:t>
      </w:r>
      <w:r>
        <w:rPr>
          <w:rFonts w:hint="eastAsia"/>
          <w:kern w:val="2"/>
        </w:rPr>
        <w:t>，计算公式为：</w:t>
      </w:r>
      <w:r>
        <w:rPr>
          <w:noProof/>
          <w:kern w:val="2"/>
        </w:rPr>
        <w:drawing>
          <wp:inline distT="0" distB="0" distL="114300" distR="114300" wp14:anchorId="3302BD0A" wp14:editId="0B1B0A91">
            <wp:extent cx="1562735" cy="212725"/>
            <wp:effectExtent l="0" t="0" r="12065" b="17145"/>
            <wp:docPr id="849"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图片 325"/>
                    <pic:cNvPicPr>
                      <a:picLocks noChangeAspect="1"/>
                    </pic:cNvPicPr>
                  </pic:nvPicPr>
                  <pic:blipFill>
                    <a:blip r:embed="rId68"/>
                    <a:stretch>
                      <a:fillRect/>
                    </a:stretch>
                  </pic:blipFill>
                  <pic:spPr>
                    <a:xfrm>
                      <a:off x="0" y="0"/>
                      <a:ext cx="1562735" cy="212725"/>
                    </a:xfrm>
                    <a:prstGeom prst="rect">
                      <a:avLst/>
                    </a:prstGeom>
                    <a:noFill/>
                    <a:ln>
                      <a:noFill/>
                    </a:ln>
                  </pic:spPr>
                </pic:pic>
              </a:graphicData>
            </a:graphic>
          </wp:inline>
        </w:drawing>
      </w:r>
    </w:p>
    <w:p w14:paraId="226231D2" w14:textId="77777777" w:rsidR="00892BCE" w:rsidRDefault="00000000">
      <w:pPr>
        <w:ind w:firstLine="480"/>
        <w:rPr>
          <w:rFonts w:hint="eastAsia"/>
          <w:kern w:val="2"/>
        </w:rPr>
      </w:pPr>
      <w:r>
        <w:rPr>
          <w:kern w:val="2"/>
        </w:rPr>
        <w:t>式中：P——预应力筋张拉</w:t>
      </w:r>
      <w:proofErr w:type="gramStart"/>
      <w:r>
        <w:rPr>
          <w:kern w:val="2"/>
        </w:rPr>
        <w:t>端的张</w:t>
      </w:r>
      <w:proofErr w:type="gramEnd"/>
      <w:r>
        <w:rPr>
          <w:kern w:val="2"/>
        </w:rPr>
        <w:t>拉力(N)</w:t>
      </w:r>
    </w:p>
    <w:p w14:paraId="2C1E1696" w14:textId="77777777" w:rsidR="00892BCE" w:rsidRDefault="00000000">
      <w:pPr>
        <w:ind w:firstLine="480"/>
        <w:rPr>
          <w:rFonts w:hint="eastAsia"/>
          <w:kern w:val="2"/>
        </w:rPr>
      </w:pPr>
      <w:r>
        <w:rPr>
          <w:kern w:val="2"/>
        </w:rPr>
        <w:t>K——孔道每米局部偏差对摩擦的影响系数，取0.0015；</w:t>
      </w:r>
    </w:p>
    <w:p w14:paraId="19555568" w14:textId="77777777" w:rsidR="00892BCE" w:rsidRDefault="00000000">
      <w:pPr>
        <w:ind w:firstLine="480"/>
        <w:rPr>
          <w:rFonts w:hint="eastAsia"/>
          <w:kern w:val="2"/>
        </w:rPr>
      </w:pPr>
      <w:r>
        <w:rPr>
          <w:kern w:val="2"/>
        </w:rPr>
        <w:t>X——从张拉端</w:t>
      </w:r>
      <w:proofErr w:type="gramStart"/>
      <w:r>
        <w:rPr>
          <w:kern w:val="2"/>
        </w:rPr>
        <w:t>至计算</w:t>
      </w:r>
      <w:proofErr w:type="gramEnd"/>
      <w:r>
        <w:rPr>
          <w:kern w:val="2"/>
        </w:rPr>
        <w:t>截面孔道长度(cm)；</w:t>
      </w:r>
    </w:p>
    <w:p w14:paraId="79BA333F" w14:textId="77777777" w:rsidR="00892BCE" w:rsidRDefault="00000000">
      <w:pPr>
        <w:ind w:firstLine="480"/>
        <w:rPr>
          <w:rFonts w:hint="eastAsia"/>
          <w:kern w:val="2"/>
        </w:rPr>
      </w:pPr>
      <w:r>
        <w:rPr>
          <w:kern w:val="2"/>
        </w:rPr>
        <w:t>U——预应力筋与孔道壁的摩擦系数，取0.17；</w:t>
      </w:r>
    </w:p>
    <w:p w14:paraId="774CE820" w14:textId="77777777" w:rsidR="00892BCE" w:rsidRDefault="00000000">
      <w:pPr>
        <w:ind w:firstLine="480"/>
        <w:rPr>
          <w:rFonts w:hint="eastAsia"/>
          <w:kern w:val="2"/>
        </w:rPr>
      </w:pPr>
      <w:r>
        <w:rPr>
          <w:rFonts w:hint="eastAsia"/>
          <w:kern w:val="2"/>
        </w:rPr>
        <w:t>θ——从张拉端</w:t>
      </w:r>
      <w:proofErr w:type="gramStart"/>
      <w:r>
        <w:rPr>
          <w:rFonts w:hint="eastAsia"/>
          <w:kern w:val="2"/>
        </w:rPr>
        <w:t>至计算</w:t>
      </w:r>
      <w:proofErr w:type="gramEnd"/>
      <w:r>
        <w:rPr>
          <w:rFonts w:hint="eastAsia"/>
          <w:kern w:val="2"/>
        </w:rPr>
        <w:t>截面曲线孔道部分切线的夹角之和；</w:t>
      </w:r>
    </w:p>
    <w:p w14:paraId="5C7217B9" w14:textId="77777777" w:rsidR="00892BCE" w:rsidRDefault="00000000">
      <w:pPr>
        <w:ind w:firstLine="480"/>
        <w:rPr>
          <w:rFonts w:hint="eastAsia"/>
          <w:kern w:val="2"/>
        </w:rPr>
      </w:pPr>
      <w:r>
        <w:rPr>
          <w:kern w:val="2"/>
        </w:rPr>
        <w:t>L——预应力筋的长度；</w:t>
      </w:r>
    </w:p>
    <w:p w14:paraId="2004F70A" w14:textId="77777777" w:rsidR="00892BCE" w:rsidRDefault="00000000">
      <w:pPr>
        <w:ind w:firstLine="480"/>
        <w:rPr>
          <w:rFonts w:hint="eastAsia"/>
          <w:kern w:val="2"/>
        </w:rPr>
      </w:pPr>
      <w:r>
        <w:rPr>
          <w:kern w:val="2"/>
        </w:rPr>
        <w:t>Ay——预应力筋截面面积(mm</w:t>
      </w:r>
      <w:r>
        <w:rPr>
          <w:kern w:val="2"/>
          <w:vertAlign w:val="superscript"/>
        </w:rPr>
        <w:t>2</w:t>
      </w:r>
      <w:r>
        <w:rPr>
          <w:kern w:val="2"/>
        </w:rPr>
        <w:t>)；</w:t>
      </w:r>
    </w:p>
    <w:p w14:paraId="79860482" w14:textId="77777777" w:rsidR="00892BCE" w:rsidRDefault="00000000">
      <w:pPr>
        <w:ind w:firstLine="480"/>
        <w:rPr>
          <w:rFonts w:hint="eastAsia"/>
          <w:kern w:val="2"/>
        </w:rPr>
      </w:pPr>
      <w:r>
        <w:rPr>
          <w:kern w:val="2"/>
        </w:rPr>
        <w:t>Ep——预应力筋的弹性模量(N/mm</w:t>
      </w:r>
      <w:r>
        <w:rPr>
          <w:kern w:val="2"/>
          <w:vertAlign w:val="superscript"/>
        </w:rPr>
        <w:t>2</w:t>
      </w:r>
      <w:r>
        <w:rPr>
          <w:kern w:val="2"/>
        </w:rPr>
        <w:t>)</w:t>
      </w:r>
      <w:r>
        <w:rPr>
          <w:rFonts w:hint="eastAsia"/>
          <w:kern w:val="2"/>
        </w:rPr>
        <w:t>。</w:t>
      </w:r>
    </w:p>
    <w:p w14:paraId="2567F32D" w14:textId="77777777" w:rsidR="00892BCE" w:rsidRDefault="00000000">
      <w:pPr>
        <w:ind w:firstLine="480"/>
        <w:rPr>
          <w:rFonts w:hint="eastAsia"/>
          <w:kern w:val="2"/>
        </w:rPr>
      </w:pPr>
      <w:r>
        <w:rPr>
          <w:rFonts w:hint="eastAsia"/>
          <w:kern w:val="2"/>
        </w:rPr>
        <w:t>预应力智能张拉系统实现张拉力和伸长量双控，以张拉力控制为主、以伸长量为辅进行控制校核，实际</w:t>
      </w:r>
      <w:proofErr w:type="gramStart"/>
      <w:r>
        <w:rPr>
          <w:rFonts w:hint="eastAsia"/>
          <w:kern w:val="2"/>
        </w:rPr>
        <w:t>伸长值</w:t>
      </w:r>
      <w:proofErr w:type="gramEnd"/>
      <w:r>
        <w:rPr>
          <w:rFonts w:hint="eastAsia"/>
          <w:kern w:val="2"/>
        </w:rPr>
        <w:t>与理论</w:t>
      </w:r>
      <w:proofErr w:type="gramStart"/>
      <w:r>
        <w:rPr>
          <w:rFonts w:hint="eastAsia"/>
          <w:kern w:val="2"/>
        </w:rPr>
        <w:t>伸长值</w:t>
      </w:r>
      <w:proofErr w:type="gramEnd"/>
      <w:r>
        <w:rPr>
          <w:rFonts w:hint="eastAsia"/>
          <w:kern w:val="2"/>
        </w:rPr>
        <w:t>之差控制在</w:t>
      </w:r>
      <w:r>
        <w:rPr>
          <w:kern w:val="2"/>
        </w:rPr>
        <w:t>6%以内，否则停止张拉，待查明原因后方可进行张拉。</w:t>
      </w:r>
    </w:p>
    <w:p w14:paraId="1FE8DA3E" w14:textId="77777777" w:rsidR="00892BCE" w:rsidRDefault="00000000">
      <w:pPr>
        <w:ind w:firstLine="480"/>
        <w:rPr>
          <w:rFonts w:hint="eastAsia"/>
          <w:kern w:val="2"/>
        </w:rPr>
      </w:pPr>
      <w:r>
        <w:rPr>
          <w:rFonts w:hint="eastAsia"/>
          <w:kern w:val="2"/>
        </w:rPr>
        <w:t>智能张拉系统操作步骤和方法如下：</w:t>
      </w:r>
    </w:p>
    <w:p w14:paraId="43094EA5" w14:textId="77777777" w:rsidR="00892BCE" w:rsidRDefault="00000000">
      <w:pPr>
        <w:numPr>
          <w:ilvl w:val="0"/>
          <w:numId w:val="16"/>
        </w:numPr>
        <w:ind w:left="0" w:firstLine="480"/>
        <w:rPr>
          <w:rFonts w:hint="eastAsia"/>
          <w:kern w:val="2"/>
        </w:rPr>
      </w:pPr>
      <w:r>
        <w:rPr>
          <w:kern w:val="2"/>
        </w:rPr>
        <w:t>固定锚具</w:t>
      </w:r>
      <w:r>
        <w:rPr>
          <w:rFonts w:hint="eastAsia"/>
          <w:kern w:val="2"/>
        </w:rPr>
        <w:t>，</w:t>
      </w:r>
      <w:r>
        <w:rPr>
          <w:kern w:val="2"/>
        </w:rPr>
        <w:t>特别注意使锚固面与钢绞线相垂直。</w:t>
      </w:r>
    </w:p>
    <w:p w14:paraId="571AECC7" w14:textId="77777777" w:rsidR="00892BCE" w:rsidRDefault="00000000">
      <w:pPr>
        <w:numPr>
          <w:ilvl w:val="0"/>
          <w:numId w:val="16"/>
        </w:numPr>
        <w:ind w:left="0" w:firstLine="480"/>
        <w:rPr>
          <w:rFonts w:hint="eastAsia"/>
          <w:kern w:val="2"/>
        </w:rPr>
      </w:pPr>
      <w:r>
        <w:rPr>
          <w:rFonts w:hint="eastAsia"/>
          <w:kern w:val="2"/>
        </w:rPr>
        <w:t>将夹片按原来在锚具中的片位号依次嵌入钢绞线之间。夹片嵌入后，用手锤轻轻敲击，使其夹紧钢绞线，夹片外露预应力筋长度整齐一致。</w:t>
      </w:r>
    </w:p>
    <w:p w14:paraId="3EFA6A28" w14:textId="77777777" w:rsidR="00892BCE" w:rsidRDefault="00000000">
      <w:pPr>
        <w:numPr>
          <w:ilvl w:val="0"/>
          <w:numId w:val="16"/>
        </w:numPr>
        <w:ind w:left="0" w:firstLine="480"/>
        <w:rPr>
          <w:rFonts w:hint="eastAsia"/>
          <w:kern w:val="2"/>
        </w:rPr>
      </w:pPr>
      <w:r>
        <w:rPr>
          <w:rFonts w:hint="eastAsia"/>
          <w:kern w:val="2"/>
        </w:rPr>
        <w:t>安装限位板后，起吊千斤顶，千斤顶必须采用钢丝绳起吊以确保安全。将钢铰线穿入千斤顶，</w:t>
      </w:r>
      <w:proofErr w:type="gramStart"/>
      <w:r>
        <w:rPr>
          <w:rFonts w:hint="eastAsia"/>
          <w:kern w:val="2"/>
        </w:rPr>
        <w:t>锚环对</w:t>
      </w:r>
      <w:proofErr w:type="gramEnd"/>
      <w:r>
        <w:rPr>
          <w:rFonts w:hint="eastAsia"/>
          <w:kern w:val="2"/>
        </w:rPr>
        <w:t>中，</w:t>
      </w:r>
      <w:r>
        <w:rPr>
          <w:kern w:val="2"/>
        </w:rPr>
        <w:t>在千斤顶尾部安放工具锚，将钢铰线夹紧。为便于松开工作夹片，工作</w:t>
      </w:r>
      <w:proofErr w:type="gramStart"/>
      <w:r>
        <w:rPr>
          <w:kern w:val="2"/>
        </w:rPr>
        <w:t>锚</w:t>
      </w:r>
      <w:proofErr w:type="gramEnd"/>
      <w:r>
        <w:rPr>
          <w:kern w:val="2"/>
        </w:rPr>
        <w:t>内壁可涂少量润滑油或石蜡。</w:t>
      </w:r>
    </w:p>
    <w:p w14:paraId="27C74E89" w14:textId="77777777" w:rsidR="00892BCE" w:rsidRDefault="00000000">
      <w:pPr>
        <w:numPr>
          <w:ilvl w:val="0"/>
          <w:numId w:val="16"/>
        </w:numPr>
        <w:ind w:left="0" w:firstLine="480"/>
        <w:rPr>
          <w:rFonts w:hint="eastAsia"/>
          <w:kern w:val="2"/>
        </w:rPr>
      </w:pPr>
      <w:r>
        <w:rPr>
          <w:rFonts w:hint="eastAsia"/>
          <w:kern w:val="2"/>
        </w:rPr>
        <w:t>打开智能张拉系统操作主界面，输入工程信息，设置梁型、长度、</w:t>
      </w:r>
      <w:proofErr w:type="gramStart"/>
      <w:r>
        <w:rPr>
          <w:rFonts w:hint="eastAsia"/>
          <w:kern w:val="2"/>
        </w:rPr>
        <w:t>钢束数量</w:t>
      </w:r>
      <w:proofErr w:type="gramEnd"/>
      <w:r>
        <w:rPr>
          <w:rFonts w:hint="eastAsia"/>
          <w:kern w:val="2"/>
        </w:rPr>
        <w:t>及编号、各张拉阶段的设计控制应力及设计伸长值、持</w:t>
      </w:r>
      <w:proofErr w:type="gramStart"/>
      <w:r>
        <w:rPr>
          <w:rFonts w:hint="eastAsia"/>
          <w:kern w:val="2"/>
        </w:rPr>
        <w:t>荷时间</w:t>
      </w:r>
      <w:proofErr w:type="gramEnd"/>
      <w:r>
        <w:rPr>
          <w:rFonts w:hint="eastAsia"/>
          <w:kern w:val="2"/>
        </w:rPr>
        <w:t>等参数。</w:t>
      </w:r>
    </w:p>
    <w:p w14:paraId="241C949E" w14:textId="77777777" w:rsidR="00892BCE" w:rsidRDefault="00000000">
      <w:pPr>
        <w:numPr>
          <w:ilvl w:val="0"/>
          <w:numId w:val="16"/>
        </w:numPr>
        <w:ind w:left="0" w:firstLine="480"/>
        <w:rPr>
          <w:rFonts w:hint="eastAsia"/>
          <w:kern w:val="2"/>
        </w:rPr>
      </w:pPr>
      <w:r>
        <w:rPr>
          <w:kern w:val="2"/>
        </w:rPr>
        <w:t>点击控制软件的开始按键，密切注意在电脑上观测压力值和位移值是否正常，有异常立即暂停张拉并进行相关检查。</w:t>
      </w:r>
    </w:p>
    <w:p w14:paraId="777E49BC" w14:textId="77777777" w:rsidR="00892BCE" w:rsidRDefault="00000000">
      <w:pPr>
        <w:numPr>
          <w:ilvl w:val="0"/>
          <w:numId w:val="16"/>
        </w:numPr>
        <w:ind w:left="0" w:firstLine="480"/>
        <w:rPr>
          <w:rFonts w:hint="eastAsia"/>
          <w:kern w:val="2"/>
        </w:rPr>
      </w:pPr>
      <w:r>
        <w:rPr>
          <w:kern w:val="2"/>
        </w:rPr>
        <w:t>在张拉过程中应密切注意梁板两端设备和千斤顶的工作情况，注意安全，如有异常情况立即暂停张拉，排除异常情况后，方可继续张拉。</w:t>
      </w:r>
    </w:p>
    <w:p w14:paraId="42DFB76B" w14:textId="77777777" w:rsidR="00892BCE" w:rsidRDefault="00000000">
      <w:pPr>
        <w:pStyle w:val="a0"/>
        <w:ind w:firstLine="480"/>
        <w:rPr>
          <w:rFonts w:eastAsia="宋体" w:hint="eastAsia"/>
          <w:b w:val="0"/>
          <w:snapToGrid/>
          <w:spacing w:val="0"/>
          <w:kern w:val="2"/>
          <w:sz w:val="24"/>
          <w:szCs w:val="24"/>
        </w:rPr>
      </w:pPr>
      <w:r>
        <w:rPr>
          <w:rFonts w:eastAsia="宋体"/>
          <w:b w:val="0"/>
          <w:snapToGrid/>
          <w:spacing w:val="0"/>
          <w:kern w:val="2"/>
          <w:sz w:val="24"/>
          <w:szCs w:val="24"/>
        </w:rPr>
        <w:t>每一孔张拉完成后，设备自动退顶，保存数据，并自动跳到下一个张拉步骤。在下一个张拉步骤开始之前，应再次检查锚具、千斤顶、限位板是否正确嵌套，数据连接线是否松动、被挤压，千斤顶是否压迫粗钢筋等。</w:t>
      </w:r>
    </w:p>
    <w:p w14:paraId="1B8C631C" w14:textId="77777777" w:rsidR="00892BCE" w:rsidRDefault="00000000">
      <w:pPr>
        <w:numPr>
          <w:ilvl w:val="0"/>
          <w:numId w:val="16"/>
        </w:numPr>
        <w:ind w:left="0" w:firstLine="480"/>
        <w:rPr>
          <w:rFonts w:hint="eastAsia"/>
          <w:kern w:val="2"/>
        </w:rPr>
      </w:pPr>
      <w:r>
        <w:rPr>
          <w:kern w:val="2"/>
        </w:rPr>
        <w:lastRenderedPageBreak/>
        <w:t>等整片梁板张拉施工完成后关闭依次关闭软件、电机、切断电源，拆卸千斤顶、油管。</w:t>
      </w:r>
    </w:p>
    <w:p w14:paraId="73C2D77A" w14:textId="77777777" w:rsidR="00892BCE" w:rsidRDefault="00000000">
      <w:pPr>
        <w:numPr>
          <w:ilvl w:val="0"/>
          <w:numId w:val="13"/>
        </w:numPr>
        <w:ind w:left="0" w:firstLine="480"/>
        <w:rPr>
          <w:rFonts w:hint="eastAsia"/>
          <w:kern w:val="2"/>
        </w:rPr>
      </w:pPr>
      <w:r>
        <w:rPr>
          <w:rFonts w:hint="eastAsia"/>
          <w:kern w:val="2"/>
        </w:rPr>
        <w:t>孔道压浆</w:t>
      </w:r>
    </w:p>
    <w:p w14:paraId="14D146E7" w14:textId="77777777" w:rsidR="00892BCE" w:rsidRDefault="00000000">
      <w:pPr>
        <w:ind w:firstLine="480"/>
        <w:rPr>
          <w:rFonts w:hint="eastAsia"/>
          <w:kern w:val="2"/>
        </w:rPr>
      </w:pPr>
      <w:r>
        <w:rPr>
          <w:rFonts w:hint="eastAsia"/>
          <w:kern w:val="2"/>
        </w:rPr>
        <w:t>预应力孔道压浆采用循环智能压浆系统，该系统由预应力自动压</w:t>
      </w:r>
      <w:proofErr w:type="gramStart"/>
      <w:r>
        <w:rPr>
          <w:rFonts w:hint="eastAsia"/>
          <w:kern w:val="2"/>
        </w:rPr>
        <w:t>浆</w:t>
      </w:r>
      <w:proofErr w:type="gramEnd"/>
      <w:r>
        <w:rPr>
          <w:rFonts w:hint="eastAsia"/>
          <w:kern w:val="2"/>
        </w:rPr>
        <w:t>装置及计算机控制系统组成，用计算机控制整个压浆过程，采用浆液循环方式排出管道内的空气和杂质，并且在预先设定程序控制下完成开关泵和</w:t>
      </w:r>
      <w:proofErr w:type="gramStart"/>
      <w:r>
        <w:rPr>
          <w:rFonts w:hint="eastAsia"/>
          <w:kern w:val="2"/>
        </w:rPr>
        <w:t>自动补压的</w:t>
      </w:r>
      <w:proofErr w:type="gramEnd"/>
      <w:r>
        <w:rPr>
          <w:rFonts w:hint="eastAsia"/>
          <w:kern w:val="2"/>
        </w:rPr>
        <w:t>过程。</w:t>
      </w:r>
    </w:p>
    <w:p w14:paraId="3B99CED4" w14:textId="77777777" w:rsidR="00892BCE" w:rsidRDefault="00000000">
      <w:pPr>
        <w:ind w:firstLine="480"/>
        <w:rPr>
          <w:rFonts w:hint="eastAsia"/>
          <w:kern w:val="2"/>
        </w:rPr>
      </w:pPr>
      <w:r>
        <w:rPr>
          <w:rFonts w:hint="eastAsia"/>
          <w:kern w:val="2"/>
        </w:rPr>
        <w:t>专用压浆料在高速搅拌</w:t>
      </w:r>
      <w:proofErr w:type="gramStart"/>
      <w:r>
        <w:rPr>
          <w:rFonts w:hint="eastAsia"/>
          <w:kern w:val="2"/>
        </w:rPr>
        <w:t>桶完成</w:t>
      </w:r>
      <w:proofErr w:type="gramEnd"/>
      <w:r>
        <w:rPr>
          <w:rFonts w:hint="eastAsia"/>
          <w:kern w:val="2"/>
        </w:rPr>
        <w:t>制浆过程后排入低速制浆桶，在低速制浆桶中通过螺杆泵泵送至梁体，第一孔道浆液注满以后再由梁体的另一孔道的</w:t>
      </w:r>
      <w:proofErr w:type="gramStart"/>
      <w:r>
        <w:rPr>
          <w:rFonts w:hint="eastAsia"/>
          <w:kern w:val="2"/>
        </w:rPr>
        <w:t>出浆口流至</w:t>
      </w:r>
      <w:proofErr w:type="gramEnd"/>
      <w:r>
        <w:rPr>
          <w:rFonts w:hint="eastAsia"/>
          <w:kern w:val="2"/>
        </w:rPr>
        <w:t>低速搅拌桶，组成循环回路，使浆液在回路内持续循环从而排除管道内的空气。压浆机在进浆和</w:t>
      </w:r>
      <w:proofErr w:type="gramStart"/>
      <w:r>
        <w:rPr>
          <w:rFonts w:hint="eastAsia"/>
          <w:kern w:val="2"/>
        </w:rPr>
        <w:t>出浆口均</w:t>
      </w:r>
      <w:proofErr w:type="gramEnd"/>
      <w:r>
        <w:rPr>
          <w:rFonts w:hint="eastAsia"/>
          <w:kern w:val="2"/>
        </w:rPr>
        <w:t>设有压力传感器，实时监控管道压力，系统通过控制进浆和返浆阀门的开度来进行压力调整，保证预应力管道在施工技术规范要求的浆液质量、压力大小、稳压时间等重要指标约束下完成压浆过程，确保压浆的密实度。计算机判断管道是否密实的依据为进</w:t>
      </w:r>
      <w:proofErr w:type="gramStart"/>
      <w:r>
        <w:rPr>
          <w:rFonts w:hint="eastAsia"/>
          <w:kern w:val="2"/>
        </w:rPr>
        <w:t>浆</w:t>
      </w:r>
      <w:proofErr w:type="gramEnd"/>
      <w:r>
        <w:rPr>
          <w:rFonts w:hint="eastAsia"/>
          <w:kern w:val="2"/>
        </w:rPr>
        <w:t>压力和返</w:t>
      </w:r>
      <w:proofErr w:type="gramStart"/>
      <w:r>
        <w:rPr>
          <w:rFonts w:hint="eastAsia"/>
          <w:kern w:val="2"/>
        </w:rPr>
        <w:t>浆压力</w:t>
      </w:r>
      <w:proofErr w:type="gramEnd"/>
      <w:r>
        <w:rPr>
          <w:rFonts w:hint="eastAsia"/>
          <w:kern w:val="2"/>
        </w:rPr>
        <w:t>差值在一定时间内保持稳定并达到规范要求值。</w:t>
      </w:r>
    </w:p>
    <w:p w14:paraId="16A07CBA" w14:textId="77777777" w:rsidR="00892BCE" w:rsidRDefault="00000000">
      <w:pPr>
        <w:ind w:firstLine="480"/>
        <w:rPr>
          <w:rFonts w:hint="eastAsia"/>
          <w:kern w:val="2"/>
        </w:rPr>
      </w:pPr>
      <w:r>
        <w:rPr>
          <w:rFonts w:hint="eastAsia"/>
          <w:kern w:val="2"/>
        </w:rPr>
        <w:t>压浆前的准备工作如下：</w:t>
      </w:r>
    </w:p>
    <w:p w14:paraId="25DD99A7" w14:textId="77777777" w:rsidR="00892BCE" w:rsidRDefault="00000000">
      <w:pPr>
        <w:numPr>
          <w:ilvl w:val="0"/>
          <w:numId w:val="17"/>
        </w:numPr>
        <w:ind w:left="0" w:firstLine="480"/>
        <w:rPr>
          <w:rFonts w:hint="eastAsia"/>
          <w:kern w:val="2"/>
        </w:rPr>
      </w:pPr>
      <w:r>
        <w:rPr>
          <w:rFonts w:hint="eastAsia"/>
          <w:kern w:val="2"/>
        </w:rPr>
        <w:t>根据规范要求，试验室完成浆液配比试配工作。</w:t>
      </w:r>
    </w:p>
    <w:p w14:paraId="415C6A58" w14:textId="77777777" w:rsidR="00892BCE" w:rsidRDefault="00000000">
      <w:pPr>
        <w:numPr>
          <w:ilvl w:val="0"/>
          <w:numId w:val="17"/>
        </w:numPr>
        <w:ind w:left="0" w:firstLine="480"/>
        <w:rPr>
          <w:rFonts w:hint="eastAsia"/>
          <w:kern w:val="2"/>
        </w:rPr>
      </w:pPr>
      <w:r>
        <w:rPr>
          <w:kern w:val="2"/>
        </w:rPr>
        <w:t>压浆台车放置及控制台设立</w:t>
      </w:r>
      <w:r>
        <w:rPr>
          <w:rFonts w:hint="eastAsia"/>
          <w:kern w:val="2"/>
        </w:rPr>
        <w:t>，压浆台车宜放置在施工梁体的压浆端，距离尽可能的缩短，从而缩短进浆、</w:t>
      </w:r>
      <w:proofErr w:type="gramStart"/>
      <w:r>
        <w:rPr>
          <w:rFonts w:hint="eastAsia"/>
          <w:kern w:val="2"/>
        </w:rPr>
        <w:t>返浆管长度</w:t>
      </w:r>
      <w:proofErr w:type="gramEnd"/>
      <w:r>
        <w:rPr>
          <w:rFonts w:hint="eastAsia"/>
          <w:kern w:val="2"/>
        </w:rPr>
        <w:t>。控制台通过网线与压浆台车相连，在保证与压浆台车和压浆梁体教好视线条件下设置在不易被浆液溅射以及阳光直射的地方。</w:t>
      </w:r>
    </w:p>
    <w:p w14:paraId="1168812C" w14:textId="77777777" w:rsidR="00892BCE" w:rsidRDefault="00000000">
      <w:pPr>
        <w:numPr>
          <w:ilvl w:val="0"/>
          <w:numId w:val="17"/>
        </w:numPr>
        <w:ind w:left="0" w:firstLine="480"/>
        <w:rPr>
          <w:rFonts w:hint="eastAsia"/>
          <w:kern w:val="2"/>
        </w:rPr>
      </w:pPr>
      <w:r>
        <w:rPr>
          <w:rFonts w:hint="eastAsia"/>
          <w:kern w:val="2"/>
        </w:rPr>
        <w:t>检查智能压浆台车以及相应进浆、返浆管道正常。计算压浆梁体所需浆液用量，预备压浆料与水至压浆现场，保证连续制浆与压浆。</w:t>
      </w:r>
    </w:p>
    <w:p w14:paraId="7130283C" w14:textId="77777777" w:rsidR="00892BCE" w:rsidRDefault="00000000">
      <w:pPr>
        <w:numPr>
          <w:ilvl w:val="0"/>
          <w:numId w:val="17"/>
        </w:numPr>
        <w:ind w:left="0" w:firstLine="480"/>
        <w:rPr>
          <w:rFonts w:hint="eastAsia"/>
          <w:kern w:val="2"/>
        </w:rPr>
      </w:pPr>
      <w:r>
        <w:rPr>
          <w:rFonts w:hint="eastAsia"/>
          <w:kern w:val="2"/>
        </w:rPr>
        <w:t>连接压浆台车电源与浆液管路。压浆台车</w:t>
      </w:r>
      <w:proofErr w:type="gramStart"/>
      <w:r>
        <w:rPr>
          <w:rFonts w:hint="eastAsia"/>
          <w:kern w:val="2"/>
        </w:rPr>
        <w:t>上进浆口与</w:t>
      </w:r>
      <w:proofErr w:type="gramEnd"/>
      <w:r>
        <w:rPr>
          <w:rFonts w:hint="eastAsia"/>
          <w:kern w:val="2"/>
        </w:rPr>
        <w:t>梁体</w:t>
      </w:r>
      <w:proofErr w:type="gramStart"/>
      <w:r>
        <w:rPr>
          <w:rFonts w:hint="eastAsia"/>
          <w:kern w:val="2"/>
        </w:rPr>
        <w:t>上进浆口对应</w:t>
      </w:r>
      <w:proofErr w:type="gramEnd"/>
      <w:r>
        <w:rPr>
          <w:rFonts w:hint="eastAsia"/>
          <w:kern w:val="2"/>
        </w:rPr>
        <w:t>连接，</w:t>
      </w:r>
      <w:proofErr w:type="gramStart"/>
      <w:r>
        <w:rPr>
          <w:rFonts w:hint="eastAsia"/>
          <w:kern w:val="2"/>
        </w:rPr>
        <w:t>返浆口与</w:t>
      </w:r>
      <w:proofErr w:type="gramEnd"/>
      <w:r>
        <w:rPr>
          <w:rFonts w:hint="eastAsia"/>
          <w:kern w:val="2"/>
        </w:rPr>
        <w:t>梁体上</w:t>
      </w:r>
      <w:proofErr w:type="gramStart"/>
      <w:r>
        <w:rPr>
          <w:rFonts w:hint="eastAsia"/>
          <w:kern w:val="2"/>
        </w:rPr>
        <w:t>出浆口对应</w:t>
      </w:r>
      <w:proofErr w:type="gramEnd"/>
      <w:r>
        <w:rPr>
          <w:rFonts w:hint="eastAsia"/>
          <w:kern w:val="2"/>
        </w:rPr>
        <w:t>连接，并且在梁体另一端用短管连接两个孔道。</w:t>
      </w:r>
    </w:p>
    <w:p w14:paraId="5F8468ED" w14:textId="77777777" w:rsidR="00892BCE" w:rsidRDefault="00000000">
      <w:pPr>
        <w:ind w:firstLine="480"/>
        <w:rPr>
          <w:rFonts w:hint="eastAsia"/>
          <w:kern w:val="2"/>
        </w:rPr>
      </w:pPr>
      <w:r>
        <w:rPr>
          <w:kern w:val="2"/>
        </w:rPr>
        <w:t>压浆浆液采用专业压浆料和水调配搅拌而成</w:t>
      </w:r>
      <w:r>
        <w:rPr>
          <w:rFonts w:hint="eastAsia"/>
          <w:kern w:val="2"/>
        </w:rPr>
        <w:t>，</w:t>
      </w:r>
      <w:r>
        <w:rPr>
          <w:kern w:val="2"/>
        </w:rPr>
        <w:t>制备浆液时系统按照设置自动定量加水，然后加入压浆料，再开启搅拌机进行搅拌，加入过程中应缓慢，以免压浆料成团，搅拌不开。最后一包压浆料加入以后搅拌时间不宜超过5m</w:t>
      </w:r>
      <w:r>
        <w:rPr>
          <w:rFonts w:hint="eastAsia"/>
          <w:kern w:val="2"/>
        </w:rPr>
        <w:t>i</w:t>
      </w:r>
      <w:r>
        <w:rPr>
          <w:kern w:val="2"/>
        </w:rPr>
        <w:t>n，而后可开启制浆机阀门，浆液自流至低速搅拌桶内，同时开启低速搅拌</w:t>
      </w:r>
      <w:proofErr w:type="gramStart"/>
      <w:r>
        <w:rPr>
          <w:kern w:val="2"/>
        </w:rPr>
        <w:t>桶开始</w:t>
      </w:r>
      <w:proofErr w:type="gramEnd"/>
      <w:r>
        <w:rPr>
          <w:kern w:val="2"/>
        </w:rPr>
        <w:t>低速搅拌。如因低速搅拌桶内存有较多浆液，高速桶内浆液暂</w:t>
      </w:r>
      <w:r>
        <w:rPr>
          <w:rFonts w:hint="eastAsia"/>
          <w:kern w:val="2"/>
        </w:rPr>
        <w:t>时不能放入低速桶内时，高速制浆机应每隔</w:t>
      </w:r>
      <w:r>
        <w:rPr>
          <w:kern w:val="2"/>
        </w:rPr>
        <w:t>3～5m</w:t>
      </w:r>
      <w:r>
        <w:rPr>
          <w:rFonts w:hint="eastAsia"/>
          <w:kern w:val="2"/>
        </w:rPr>
        <w:t>i</w:t>
      </w:r>
      <w:r>
        <w:rPr>
          <w:kern w:val="2"/>
        </w:rPr>
        <w:t>n开启搅拌30s左右，以免浆液沉淀分层，高速搅拌桶内浆液的储存时间不应超过30m</w:t>
      </w:r>
      <w:r>
        <w:rPr>
          <w:rFonts w:hint="eastAsia"/>
          <w:kern w:val="2"/>
        </w:rPr>
        <w:t>i</w:t>
      </w:r>
      <w:r>
        <w:rPr>
          <w:kern w:val="2"/>
        </w:rPr>
        <w:t>n。</w:t>
      </w:r>
    </w:p>
    <w:p w14:paraId="75BA31EC" w14:textId="77777777" w:rsidR="00892BCE" w:rsidRDefault="00000000">
      <w:pPr>
        <w:ind w:firstLine="480"/>
        <w:rPr>
          <w:rFonts w:hint="eastAsia"/>
          <w:kern w:val="2"/>
        </w:rPr>
      </w:pPr>
      <w:r>
        <w:rPr>
          <w:rFonts w:hint="eastAsia"/>
          <w:kern w:val="2"/>
        </w:rPr>
        <w:lastRenderedPageBreak/>
        <w:t>浆液制备完成，进入控制软件主界面，确认管路和线路连接正常后开始压浆施工。整个压浆过程包括两个过程：梁孔挤水，开始压浆。梁孔挤水就是送浆的过程，预先保证梁体注满浆液，排出部分空气；梁孔挤水过程完成后，浆液从返浆阀门流出，此时开始压浆，系统通过自动控制</w:t>
      </w:r>
      <w:proofErr w:type="gramStart"/>
      <w:r>
        <w:rPr>
          <w:rFonts w:hint="eastAsia"/>
          <w:kern w:val="2"/>
        </w:rPr>
        <w:t>进浆阀与返浆阀的</w:t>
      </w:r>
      <w:proofErr w:type="gramEnd"/>
      <w:r>
        <w:rPr>
          <w:rFonts w:hint="eastAsia"/>
          <w:kern w:val="2"/>
        </w:rPr>
        <w:t>开度来控制浆液压力大小。</w:t>
      </w:r>
    </w:p>
    <w:p w14:paraId="031A252C" w14:textId="77777777" w:rsidR="00892BCE" w:rsidRDefault="00000000">
      <w:pPr>
        <w:ind w:firstLine="480"/>
        <w:rPr>
          <w:rFonts w:hint="eastAsia"/>
          <w:kern w:val="2"/>
        </w:rPr>
      </w:pPr>
      <w:r>
        <w:rPr>
          <w:rFonts w:hint="eastAsia"/>
          <w:kern w:val="2"/>
        </w:rPr>
        <w:t>压浆过程中操作人员应密切观察压浆界面及梁体压浆情况，如果出现异常，立刻点击“暂停压浆”，排出异常之后方可继续压浆。一个压浆步骤完成后，程序自动进入下一步骤，并保存压浆数据，操作人员进行管道换接，程序执行下一孔道压浆步骤</w:t>
      </w:r>
      <w:r>
        <w:rPr>
          <w:kern w:val="2"/>
        </w:rPr>
        <w:t>。</w:t>
      </w:r>
    </w:p>
    <w:p w14:paraId="1D10B4F8" w14:textId="77777777" w:rsidR="00892BCE" w:rsidRDefault="00000000">
      <w:pPr>
        <w:ind w:firstLine="480"/>
        <w:rPr>
          <w:rFonts w:hint="eastAsia"/>
          <w:kern w:val="2"/>
        </w:rPr>
      </w:pPr>
      <w:r>
        <w:rPr>
          <w:rFonts w:hint="eastAsia"/>
          <w:kern w:val="2"/>
        </w:rPr>
        <w:t>由于压浆设备管路较多，同时浆液</w:t>
      </w:r>
      <w:proofErr w:type="gramStart"/>
      <w:r>
        <w:rPr>
          <w:rFonts w:hint="eastAsia"/>
          <w:kern w:val="2"/>
        </w:rPr>
        <w:t>作为固液两相</w:t>
      </w:r>
      <w:proofErr w:type="gramEnd"/>
      <w:r>
        <w:rPr>
          <w:rFonts w:hint="eastAsia"/>
          <w:kern w:val="2"/>
        </w:rPr>
        <w:t>体，在管路和设备中容易沉淀，形成块，堵塞孔道，必须按步骤清洗好设备，以确保下次能够正常运行。</w:t>
      </w:r>
    </w:p>
    <w:p w14:paraId="24FB597A" w14:textId="77777777" w:rsidR="00892BCE" w:rsidRDefault="00000000">
      <w:pPr>
        <w:numPr>
          <w:ilvl w:val="0"/>
          <w:numId w:val="18"/>
        </w:numPr>
        <w:ind w:left="0" w:firstLine="480"/>
        <w:rPr>
          <w:rFonts w:hint="eastAsia"/>
          <w:kern w:val="2"/>
        </w:rPr>
      </w:pPr>
      <w:r>
        <w:rPr>
          <w:kern w:val="2"/>
        </w:rPr>
        <w:t>一片梁体压浆完成后，将压浆台车内剩余浆液排出，并将所有</w:t>
      </w:r>
      <w:proofErr w:type="gramStart"/>
      <w:r>
        <w:rPr>
          <w:kern w:val="2"/>
        </w:rPr>
        <w:t>进浆管和返浆管对接</w:t>
      </w:r>
      <w:proofErr w:type="gramEnd"/>
      <w:r>
        <w:rPr>
          <w:kern w:val="2"/>
        </w:rPr>
        <w:t>，点击操作界面“清洗设备”进行管路循环冲洗。清洗过程应多次反复换水冲洗，这个过程必须保证5分钟以上，以保证管道以及压浆台车内残留浆液清除完毕，防止浆液堵管。</w:t>
      </w:r>
    </w:p>
    <w:p w14:paraId="59A45D75" w14:textId="77777777" w:rsidR="00892BCE" w:rsidRDefault="00000000">
      <w:pPr>
        <w:numPr>
          <w:ilvl w:val="0"/>
          <w:numId w:val="18"/>
        </w:numPr>
        <w:ind w:left="0" w:firstLine="480"/>
        <w:rPr>
          <w:rFonts w:hint="eastAsia"/>
          <w:kern w:val="2"/>
        </w:rPr>
      </w:pPr>
      <w:r>
        <w:rPr>
          <w:kern w:val="2"/>
        </w:rPr>
        <w:t>清洗压浆台车以及压浆管道之后，认真清洗各管道接口，不能残留水泥浆液或水泥块。</w:t>
      </w:r>
    </w:p>
    <w:p w14:paraId="11A23DEE" w14:textId="77777777" w:rsidR="00892BCE" w:rsidRDefault="00000000">
      <w:pPr>
        <w:numPr>
          <w:ilvl w:val="0"/>
          <w:numId w:val="18"/>
        </w:numPr>
        <w:ind w:left="0" w:firstLine="480"/>
        <w:rPr>
          <w:rFonts w:hint="eastAsia"/>
          <w:kern w:val="2"/>
        </w:rPr>
      </w:pPr>
      <w:r>
        <w:rPr>
          <w:kern w:val="2"/>
        </w:rPr>
        <w:t>高速搅拌桶和低速搅拌桶、过滤网及其他附件也不能残留水泥浆或水泥块。</w:t>
      </w:r>
    </w:p>
    <w:p w14:paraId="182E8092" w14:textId="77777777" w:rsidR="00892BCE" w:rsidRDefault="00000000">
      <w:pPr>
        <w:spacing w:beforeLines="50" w:before="156" w:after="156"/>
        <w:ind w:firstLine="482"/>
        <w:rPr>
          <w:rFonts w:hint="eastAsia"/>
          <w:b/>
        </w:rPr>
      </w:pPr>
      <w:r>
        <w:rPr>
          <w:rFonts w:hint="eastAsia"/>
          <w:b/>
        </w:rPr>
        <w:t>（五）T梁架设</w:t>
      </w:r>
    </w:p>
    <w:p w14:paraId="4B0721DA" w14:textId="77777777" w:rsidR="00892BCE" w:rsidRDefault="00000000">
      <w:pPr>
        <w:widowControl w:val="0"/>
        <w:ind w:firstLine="480"/>
        <w:jc w:val="both"/>
        <w:rPr>
          <w:rFonts w:hint="eastAsia"/>
          <w:kern w:val="2"/>
        </w:rPr>
      </w:pPr>
      <w:r>
        <w:rPr>
          <w:rFonts w:hint="eastAsia"/>
          <w:kern w:val="2"/>
        </w:rPr>
        <w:t>1、施工工艺流程：</w:t>
      </w:r>
      <w:r>
        <w:rPr>
          <w:kern w:val="2"/>
        </w:rPr>
        <w:t>架梁前的准备→</w:t>
      </w:r>
      <w:r>
        <w:rPr>
          <w:rFonts w:hint="eastAsia"/>
          <w:kern w:val="2"/>
        </w:rPr>
        <w:t>场地平整</w:t>
      </w:r>
      <w:r>
        <w:rPr>
          <w:kern w:val="2"/>
        </w:rPr>
        <w:t>→</w:t>
      </w:r>
      <w:r>
        <w:rPr>
          <w:rFonts w:hint="eastAsia"/>
          <w:kern w:val="2"/>
        </w:rPr>
        <w:t>吊车就位</w:t>
      </w:r>
      <w:r>
        <w:rPr>
          <w:kern w:val="2"/>
        </w:rPr>
        <w:t>→</w:t>
      </w:r>
      <w:proofErr w:type="gramStart"/>
      <w:r>
        <w:rPr>
          <w:kern w:val="2"/>
        </w:rPr>
        <w:t>运梁</w:t>
      </w:r>
      <w:proofErr w:type="gramEnd"/>
      <w:r>
        <w:rPr>
          <w:kern w:val="2"/>
        </w:rPr>
        <w:t>→梁的架设。</w:t>
      </w:r>
    </w:p>
    <w:p w14:paraId="6BAA869A" w14:textId="7F25A02A" w:rsidR="00892BCE" w:rsidRDefault="00000000">
      <w:pPr>
        <w:widowControl w:val="0"/>
        <w:ind w:firstLine="480"/>
        <w:jc w:val="both"/>
        <w:rPr>
          <w:rFonts w:hint="eastAsia"/>
          <w:kern w:val="2"/>
        </w:rPr>
      </w:pPr>
      <w:r>
        <w:rPr>
          <w:kern w:val="2"/>
        </w:rPr>
        <w:t>2、准备工作：</w:t>
      </w:r>
    </w:p>
    <w:p w14:paraId="07FABD0E" w14:textId="77777777" w:rsidR="00892BCE" w:rsidRDefault="00000000">
      <w:pPr>
        <w:widowControl w:val="0"/>
        <w:ind w:firstLine="480"/>
        <w:jc w:val="both"/>
        <w:rPr>
          <w:rFonts w:hint="eastAsia"/>
          <w:kern w:val="2"/>
        </w:rPr>
      </w:pPr>
      <w:r>
        <w:rPr>
          <w:kern w:val="2"/>
        </w:rPr>
        <w:t>（1）墩、台支</w:t>
      </w:r>
      <w:proofErr w:type="gramStart"/>
      <w:r>
        <w:rPr>
          <w:kern w:val="2"/>
        </w:rPr>
        <w:t>座垫</w:t>
      </w:r>
      <w:proofErr w:type="gramEnd"/>
      <w:r>
        <w:rPr>
          <w:kern w:val="2"/>
        </w:rPr>
        <w:t>石表面及主梁底面进行清理，做到表面干净整洁</w:t>
      </w:r>
      <w:r>
        <w:rPr>
          <w:rFonts w:hint="eastAsia"/>
          <w:kern w:val="2"/>
        </w:rPr>
        <w:t>。</w:t>
      </w:r>
    </w:p>
    <w:p w14:paraId="39338659" w14:textId="617E7473" w:rsidR="00892BCE" w:rsidRDefault="00000000">
      <w:pPr>
        <w:widowControl w:val="0"/>
        <w:ind w:firstLine="480"/>
        <w:jc w:val="both"/>
        <w:rPr>
          <w:rFonts w:hint="eastAsia"/>
          <w:kern w:val="2"/>
        </w:rPr>
      </w:pPr>
      <w:r>
        <w:rPr>
          <w:kern w:val="2"/>
        </w:rPr>
        <w:t>（2）墩台帽由测量队用全站仪放出轴线，纵、横控制点，然后依据图纸设计尺寸逐个用墨线弹出临时支座、固定支座、桥台背墙与梁体轴线对应的安装位置，确保梁体就位后上下垂直、表面平整、线形顺畅。</w:t>
      </w:r>
    </w:p>
    <w:p w14:paraId="08B5CA05" w14:textId="637B8D45" w:rsidR="00892BCE" w:rsidRDefault="00000000">
      <w:pPr>
        <w:widowControl w:val="0"/>
        <w:ind w:firstLine="480"/>
        <w:jc w:val="both"/>
        <w:rPr>
          <w:rFonts w:hint="eastAsia"/>
          <w:kern w:val="2"/>
        </w:rPr>
      </w:pPr>
      <w:r>
        <w:rPr>
          <w:kern w:val="2"/>
        </w:rPr>
        <w:t>（3）高程测量：在对支座及梁体安装位置放样好之后，逐个对每个点位认真进行高程测量和计算，当支座或支</w:t>
      </w:r>
      <w:proofErr w:type="gramStart"/>
      <w:r>
        <w:rPr>
          <w:kern w:val="2"/>
        </w:rPr>
        <w:t>座垫</w:t>
      </w:r>
      <w:proofErr w:type="gramEnd"/>
      <w:r>
        <w:rPr>
          <w:kern w:val="2"/>
        </w:rPr>
        <w:t>石处的高程有误时，严格采用经防腐处理的钢板垫在支座下，并与台帽、盖梁</w:t>
      </w:r>
      <w:r>
        <w:rPr>
          <w:rFonts w:hint="eastAsia"/>
          <w:kern w:val="2"/>
        </w:rPr>
        <w:t>或支</w:t>
      </w:r>
      <w:proofErr w:type="gramStart"/>
      <w:r>
        <w:rPr>
          <w:rFonts w:hint="eastAsia"/>
          <w:kern w:val="2"/>
        </w:rPr>
        <w:t>座垫</w:t>
      </w:r>
      <w:proofErr w:type="gramEnd"/>
      <w:r>
        <w:rPr>
          <w:rFonts w:hint="eastAsia"/>
          <w:kern w:val="2"/>
        </w:rPr>
        <w:t>石粘接牢固。</w:t>
      </w:r>
    </w:p>
    <w:p w14:paraId="4113D272" w14:textId="6D144D63" w:rsidR="00892BCE" w:rsidRDefault="00000000">
      <w:pPr>
        <w:widowControl w:val="0"/>
        <w:ind w:firstLine="480"/>
        <w:jc w:val="both"/>
        <w:rPr>
          <w:rFonts w:hint="eastAsia"/>
          <w:kern w:val="2"/>
        </w:rPr>
      </w:pPr>
      <w:r>
        <w:rPr>
          <w:kern w:val="2"/>
        </w:rPr>
        <w:t>（4）起吊、移位、运输</w:t>
      </w:r>
      <w:r>
        <w:rPr>
          <w:rFonts w:hint="eastAsia"/>
          <w:kern w:val="2"/>
        </w:rPr>
        <w:t>：</w:t>
      </w:r>
      <w:r>
        <w:rPr>
          <w:kern w:val="2"/>
        </w:rPr>
        <w:t>在主梁混凝土强度达到100%以上，孔道压浆强度达到40Mpa以上方可起吊移梁。在移动、运输、起吊、安装过程中均需两点搁置，采用穿索兜底的吊装方法，吊点可在支座内侧不大于50cm的范围内，在穿索部位的翼板可留孔。主梁在移动、吊装过程中要保持主梁轴线</w:t>
      </w:r>
      <w:r>
        <w:rPr>
          <w:rFonts w:hint="eastAsia"/>
          <w:kern w:val="2"/>
        </w:rPr>
        <w:t>垂直，严防倾斜，注意横向稳定。永久支座应按设计位置准确安</w:t>
      </w:r>
      <w:r>
        <w:rPr>
          <w:rFonts w:hint="eastAsia"/>
          <w:kern w:val="2"/>
        </w:rPr>
        <w:lastRenderedPageBreak/>
        <w:t>装，顶面平整光滑，滑动支座的</w:t>
      </w:r>
      <w:proofErr w:type="gramStart"/>
      <w:r>
        <w:rPr>
          <w:rFonts w:hint="eastAsia"/>
          <w:kern w:val="2"/>
        </w:rPr>
        <w:t>四氟板顶面</w:t>
      </w:r>
      <w:proofErr w:type="gramEnd"/>
      <w:r>
        <w:rPr>
          <w:rFonts w:hint="eastAsia"/>
          <w:kern w:val="2"/>
        </w:rPr>
        <w:t>与不锈钢的顶面</w:t>
      </w:r>
      <w:proofErr w:type="gramStart"/>
      <w:r>
        <w:rPr>
          <w:rFonts w:hint="eastAsia"/>
          <w:kern w:val="2"/>
        </w:rPr>
        <w:t>应加硅油脂</w:t>
      </w:r>
      <w:proofErr w:type="gramEnd"/>
      <w:r>
        <w:rPr>
          <w:rFonts w:hint="eastAsia"/>
          <w:kern w:val="2"/>
        </w:rPr>
        <w:t>。</w:t>
      </w:r>
    </w:p>
    <w:p w14:paraId="307D34D5" w14:textId="27E916F6" w:rsidR="00892BCE" w:rsidRDefault="00000000">
      <w:pPr>
        <w:widowControl w:val="0"/>
        <w:ind w:firstLine="480"/>
        <w:jc w:val="both"/>
        <w:rPr>
          <w:rFonts w:hint="eastAsia"/>
          <w:kern w:val="2"/>
        </w:rPr>
      </w:pPr>
      <w:r>
        <w:rPr>
          <w:kern w:val="2"/>
        </w:rPr>
        <w:t>（5）平整</w:t>
      </w:r>
      <w:r>
        <w:rPr>
          <w:rFonts w:hint="eastAsia"/>
          <w:kern w:val="2"/>
        </w:rPr>
        <w:t>架梁吊车</w:t>
      </w:r>
      <w:r>
        <w:rPr>
          <w:kern w:val="2"/>
        </w:rPr>
        <w:t>场地</w:t>
      </w:r>
      <w:proofErr w:type="gramStart"/>
      <w:r>
        <w:rPr>
          <w:kern w:val="2"/>
        </w:rPr>
        <w:t>及运梁道路</w:t>
      </w:r>
      <w:proofErr w:type="gramEnd"/>
      <w:r>
        <w:rPr>
          <w:kern w:val="2"/>
        </w:rPr>
        <w:t>，</w:t>
      </w:r>
      <w:proofErr w:type="gramStart"/>
      <w:r>
        <w:rPr>
          <w:rFonts w:hint="eastAsia"/>
          <w:kern w:val="2"/>
        </w:rPr>
        <w:t>运梁道路</w:t>
      </w:r>
      <w:proofErr w:type="gramEnd"/>
      <w:r>
        <w:rPr>
          <w:kern w:val="2"/>
        </w:rPr>
        <w:t>坡度按路基纵坡</w:t>
      </w:r>
      <w:r>
        <w:rPr>
          <w:rFonts w:hint="eastAsia"/>
          <w:kern w:val="2"/>
        </w:rPr>
        <w:t>设置</w:t>
      </w:r>
      <w:r>
        <w:rPr>
          <w:kern w:val="2"/>
        </w:rPr>
        <w:t>，以确保</w:t>
      </w:r>
      <w:proofErr w:type="gramStart"/>
      <w:r>
        <w:rPr>
          <w:kern w:val="2"/>
        </w:rPr>
        <w:t>运梁过程中运梁车</w:t>
      </w:r>
      <w:proofErr w:type="gramEnd"/>
      <w:r>
        <w:rPr>
          <w:kern w:val="2"/>
        </w:rPr>
        <w:t>的行走平稳，使梁体安</w:t>
      </w:r>
      <w:r>
        <w:rPr>
          <w:rFonts w:hint="eastAsia"/>
          <w:kern w:val="2"/>
        </w:rPr>
        <w:t>全</w:t>
      </w:r>
      <w:proofErr w:type="gramStart"/>
      <w:r>
        <w:rPr>
          <w:kern w:val="2"/>
        </w:rPr>
        <w:t>到达</w:t>
      </w:r>
      <w:r>
        <w:rPr>
          <w:rFonts w:hint="eastAsia"/>
          <w:kern w:val="2"/>
        </w:rPr>
        <w:t>梁片架设</w:t>
      </w:r>
      <w:proofErr w:type="gramEnd"/>
      <w:r>
        <w:rPr>
          <w:rFonts w:hint="eastAsia"/>
          <w:kern w:val="2"/>
        </w:rPr>
        <w:t>位置</w:t>
      </w:r>
      <w:r>
        <w:rPr>
          <w:kern w:val="2"/>
        </w:rPr>
        <w:t>。</w:t>
      </w:r>
    </w:p>
    <w:p w14:paraId="4E60ABEA" w14:textId="3422980F" w:rsidR="00892BCE" w:rsidRDefault="00000000">
      <w:pPr>
        <w:widowControl w:val="0"/>
        <w:ind w:firstLine="480"/>
        <w:jc w:val="both"/>
        <w:rPr>
          <w:rFonts w:hint="eastAsia"/>
          <w:kern w:val="2"/>
        </w:rPr>
      </w:pPr>
      <w:r>
        <w:rPr>
          <w:kern w:val="2"/>
        </w:rPr>
        <w:t>（6）清除地面及空中障碍。</w:t>
      </w:r>
    </w:p>
    <w:p w14:paraId="6DB0165B" w14:textId="2E30563C" w:rsidR="00892BCE" w:rsidRDefault="00000000">
      <w:pPr>
        <w:widowControl w:val="0"/>
        <w:ind w:firstLine="480"/>
        <w:jc w:val="both"/>
        <w:rPr>
          <w:rFonts w:hint="eastAsia"/>
          <w:kern w:val="2"/>
        </w:rPr>
      </w:pPr>
      <w:r>
        <w:rPr>
          <w:kern w:val="2"/>
        </w:rPr>
        <w:t>（7）</w:t>
      </w:r>
      <w:r>
        <w:rPr>
          <w:rFonts w:hint="eastAsia"/>
          <w:kern w:val="2"/>
        </w:rPr>
        <w:t>架梁吊车就位</w:t>
      </w:r>
      <w:r>
        <w:rPr>
          <w:kern w:val="2"/>
        </w:rPr>
        <w:t>。</w:t>
      </w:r>
    </w:p>
    <w:p w14:paraId="1756A5E9" w14:textId="77777777" w:rsidR="00892BCE" w:rsidRDefault="00000000">
      <w:pPr>
        <w:widowControl w:val="0"/>
        <w:ind w:firstLine="480"/>
        <w:jc w:val="both"/>
        <w:rPr>
          <w:rFonts w:hint="eastAsia"/>
          <w:kern w:val="2"/>
        </w:rPr>
      </w:pPr>
      <w:r>
        <w:rPr>
          <w:kern w:val="2"/>
        </w:rPr>
        <w:t>（8）</w:t>
      </w:r>
      <w:proofErr w:type="gramStart"/>
      <w:r>
        <w:rPr>
          <w:rFonts w:hint="eastAsia"/>
          <w:kern w:val="2"/>
        </w:rPr>
        <w:t>梁片架设</w:t>
      </w:r>
      <w:proofErr w:type="gramEnd"/>
      <w:r>
        <w:rPr>
          <w:kern w:val="2"/>
        </w:rPr>
        <w:t>。</w:t>
      </w:r>
    </w:p>
    <w:p w14:paraId="72279111" w14:textId="0F690D06" w:rsidR="00892BCE" w:rsidRDefault="00000000">
      <w:pPr>
        <w:widowControl w:val="0"/>
        <w:ind w:firstLine="480"/>
        <w:jc w:val="both"/>
        <w:rPr>
          <w:rFonts w:hint="eastAsia"/>
          <w:kern w:val="2"/>
        </w:rPr>
      </w:pPr>
      <w:r>
        <w:rPr>
          <w:rFonts w:hint="eastAsia"/>
          <w:kern w:val="2"/>
        </w:rPr>
        <w:t>3、就位顺序：</w:t>
      </w:r>
    </w:p>
    <w:p w14:paraId="72F52691" w14:textId="77777777" w:rsidR="00892BCE" w:rsidRDefault="00000000">
      <w:pPr>
        <w:widowControl w:val="0"/>
        <w:ind w:firstLine="480"/>
        <w:jc w:val="both"/>
        <w:rPr>
          <w:rFonts w:hint="eastAsia"/>
          <w:kern w:val="2"/>
        </w:rPr>
      </w:pPr>
      <w:r>
        <w:rPr>
          <w:rFonts w:hint="eastAsia"/>
          <w:kern w:val="2"/>
        </w:rPr>
        <w:t>先架单幅边跨，将主梁从预制场</w:t>
      </w:r>
      <w:proofErr w:type="gramStart"/>
      <w:r>
        <w:rPr>
          <w:rFonts w:hint="eastAsia"/>
          <w:kern w:val="2"/>
        </w:rPr>
        <w:t>存梁区</w:t>
      </w:r>
      <w:proofErr w:type="gramEnd"/>
      <w:r>
        <w:rPr>
          <w:rFonts w:hint="eastAsia"/>
          <w:kern w:val="2"/>
        </w:rPr>
        <w:t>用龙门架吊起，</w:t>
      </w:r>
      <w:proofErr w:type="gramStart"/>
      <w:r>
        <w:rPr>
          <w:rFonts w:hint="eastAsia"/>
          <w:kern w:val="2"/>
        </w:rPr>
        <w:t>装入运梁平车</w:t>
      </w:r>
      <w:proofErr w:type="gramEnd"/>
      <w:r>
        <w:rPr>
          <w:rFonts w:hint="eastAsia"/>
          <w:kern w:val="2"/>
        </w:rPr>
        <w:t>上运输到桥头汽车吊架设，将梁横移就位后，安装下一片梁，直至</w:t>
      </w:r>
      <w:proofErr w:type="gramStart"/>
      <w:r>
        <w:rPr>
          <w:rFonts w:hint="eastAsia"/>
          <w:kern w:val="2"/>
        </w:rPr>
        <w:t>一孔梁全部</w:t>
      </w:r>
      <w:proofErr w:type="gramEnd"/>
      <w:r>
        <w:rPr>
          <w:rFonts w:hint="eastAsia"/>
          <w:kern w:val="2"/>
        </w:rPr>
        <w:t>安装完毕，在进行下一孔安装。每孔先架中梁，再架设边梁的对称架设法。</w:t>
      </w:r>
    </w:p>
    <w:p w14:paraId="41D5905F" w14:textId="4C254EC2" w:rsidR="00892BCE" w:rsidRDefault="00000000">
      <w:pPr>
        <w:widowControl w:val="0"/>
        <w:ind w:firstLine="480"/>
        <w:jc w:val="both"/>
        <w:rPr>
          <w:rFonts w:hint="eastAsia"/>
          <w:kern w:val="2"/>
        </w:rPr>
      </w:pPr>
      <w:r>
        <w:rPr>
          <w:rFonts w:hint="eastAsia"/>
          <w:kern w:val="2"/>
        </w:rPr>
        <w:t>4、质量标准及要求：</w:t>
      </w:r>
    </w:p>
    <w:p w14:paraId="3910648E" w14:textId="4E4B4F6D" w:rsidR="00892BCE" w:rsidRDefault="00000000">
      <w:pPr>
        <w:widowControl w:val="0"/>
        <w:ind w:firstLine="480"/>
        <w:jc w:val="both"/>
        <w:rPr>
          <w:rFonts w:hint="eastAsia"/>
          <w:kern w:val="2"/>
        </w:rPr>
      </w:pPr>
      <w:r>
        <w:rPr>
          <w:rFonts w:hint="eastAsia"/>
          <w:kern w:val="2"/>
        </w:rPr>
        <w:t>（</w:t>
      </w:r>
      <w:r>
        <w:rPr>
          <w:kern w:val="2"/>
        </w:rPr>
        <w:t>1</w:t>
      </w:r>
      <w:r>
        <w:rPr>
          <w:rFonts w:hint="eastAsia"/>
          <w:kern w:val="2"/>
        </w:rPr>
        <w:t>）</w:t>
      </w:r>
      <w:r>
        <w:rPr>
          <w:kern w:val="2"/>
        </w:rPr>
        <w:t>支承梁的桥墩和混凝土强度达到设计要求，方可进行上部结构的吊装。安装前墩、台支座必须稳固。</w:t>
      </w:r>
    </w:p>
    <w:p w14:paraId="44EE5F79" w14:textId="3A32F877" w:rsidR="00892BCE" w:rsidRDefault="00000000">
      <w:pPr>
        <w:widowControl w:val="0"/>
        <w:ind w:firstLine="480"/>
        <w:jc w:val="both"/>
        <w:rPr>
          <w:rFonts w:hint="eastAsia"/>
          <w:kern w:val="2"/>
        </w:rPr>
      </w:pPr>
      <w:r>
        <w:rPr>
          <w:rFonts w:hint="eastAsia"/>
          <w:kern w:val="2"/>
        </w:rPr>
        <w:t>（</w:t>
      </w:r>
      <w:r>
        <w:rPr>
          <w:kern w:val="2"/>
        </w:rPr>
        <w:t>2</w:t>
      </w:r>
      <w:r>
        <w:rPr>
          <w:rFonts w:hint="eastAsia"/>
          <w:kern w:val="2"/>
        </w:rPr>
        <w:t>）</w:t>
      </w:r>
      <w:r>
        <w:rPr>
          <w:kern w:val="2"/>
        </w:rPr>
        <w:t>梁就位后，梁两端支座位置应对应，梁底与支座必须密合。</w:t>
      </w:r>
    </w:p>
    <w:p w14:paraId="07D16E2A" w14:textId="5072CE56" w:rsidR="00892BCE" w:rsidRDefault="00000000">
      <w:pPr>
        <w:widowControl w:val="0"/>
        <w:ind w:firstLine="480"/>
        <w:jc w:val="both"/>
        <w:rPr>
          <w:rFonts w:hint="eastAsia"/>
          <w:kern w:val="2"/>
        </w:rPr>
      </w:pPr>
      <w:r>
        <w:rPr>
          <w:rFonts w:hint="eastAsia"/>
          <w:kern w:val="2"/>
        </w:rPr>
        <w:t>（</w:t>
      </w:r>
      <w:r>
        <w:rPr>
          <w:kern w:val="2"/>
        </w:rPr>
        <w:t>3</w:t>
      </w:r>
      <w:r>
        <w:rPr>
          <w:rFonts w:hint="eastAsia"/>
          <w:kern w:val="2"/>
        </w:rPr>
        <w:t>）</w:t>
      </w:r>
      <w:r>
        <w:rPr>
          <w:kern w:val="2"/>
        </w:rPr>
        <w:t>支座接触必须严密，不得有空隙，位置必须符合设计要求。</w:t>
      </w:r>
    </w:p>
    <w:p w14:paraId="087C067F" w14:textId="5F62A2AA" w:rsidR="00892BCE" w:rsidRDefault="00000000">
      <w:pPr>
        <w:widowControl w:val="0"/>
        <w:ind w:firstLine="480"/>
        <w:jc w:val="both"/>
        <w:rPr>
          <w:rFonts w:hint="eastAsia"/>
          <w:kern w:val="2"/>
        </w:rPr>
      </w:pPr>
      <w:r>
        <w:rPr>
          <w:rFonts w:hint="eastAsia"/>
          <w:kern w:val="2"/>
        </w:rPr>
        <w:t>（4）</w:t>
      </w:r>
      <w:r>
        <w:rPr>
          <w:kern w:val="2"/>
        </w:rPr>
        <w:t>为保证</w:t>
      </w:r>
      <w:r>
        <w:rPr>
          <w:rFonts w:hint="eastAsia"/>
          <w:kern w:val="2"/>
        </w:rPr>
        <w:t>汽车吊</w:t>
      </w:r>
      <w:r>
        <w:rPr>
          <w:kern w:val="2"/>
        </w:rPr>
        <w:t>的安全性，</w:t>
      </w:r>
      <w:r>
        <w:rPr>
          <w:rFonts w:hint="eastAsia"/>
          <w:kern w:val="2"/>
        </w:rPr>
        <w:t>汽车吊</w:t>
      </w:r>
      <w:r>
        <w:rPr>
          <w:kern w:val="2"/>
        </w:rPr>
        <w:t>就位后，首先进行等荷载或超载试吊后再正式使用。</w:t>
      </w:r>
    </w:p>
    <w:p w14:paraId="1911E352" w14:textId="77777777" w:rsidR="00892BCE" w:rsidRDefault="00000000">
      <w:pPr>
        <w:pStyle w:val="3"/>
        <w:numPr>
          <w:ilvl w:val="0"/>
          <w:numId w:val="0"/>
        </w:numPr>
        <w:rPr>
          <w:rFonts w:hint="eastAsia"/>
        </w:rPr>
      </w:pPr>
      <w:bookmarkStart w:id="267" w:name="_Toc67560510"/>
      <w:bookmarkStart w:id="268" w:name="_Toc12992"/>
      <w:r>
        <w:rPr>
          <w:rFonts w:hint="eastAsia"/>
        </w:rPr>
        <w:t>5.2.5护栏施工方案</w:t>
      </w:r>
      <w:bookmarkEnd w:id="267"/>
    </w:p>
    <w:p w14:paraId="5E4A8892" w14:textId="77777777" w:rsidR="00892BCE" w:rsidRDefault="00000000">
      <w:pPr>
        <w:ind w:firstLine="480"/>
        <w:rPr>
          <w:rFonts w:hint="eastAsia"/>
          <w:color w:val="000000"/>
        </w:rPr>
      </w:pPr>
      <w:r>
        <w:rPr>
          <w:rFonts w:hint="eastAsia"/>
          <w:color w:val="000000"/>
        </w:rPr>
        <w:t>1、施工工艺</w:t>
      </w:r>
      <w:r>
        <w:rPr>
          <w:color w:val="000000"/>
        </w:rPr>
        <w:t>流程</w:t>
      </w:r>
      <w:bookmarkEnd w:id="268"/>
    </w:p>
    <w:p w14:paraId="6C662353" w14:textId="77777777" w:rsidR="00892BCE" w:rsidRDefault="00000000">
      <w:pPr>
        <w:ind w:firstLine="480"/>
        <w:jc w:val="center"/>
        <w:rPr>
          <w:rFonts w:hint="eastAsia"/>
          <w:color w:val="000000"/>
        </w:rPr>
      </w:pPr>
      <w:r>
        <w:rPr>
          <w:noProof/>
          <w:color w:val="000000"/>
        </w:rPr>
        <w:drawing>
          <wp:inline distT="0" distB="0" distL="114300" distR="114300" wp14:anchorId="27711FAA" wp14:editId="39D87F12">
            <wp:extent cx="4321810" cy="2397125"/>
            <wp:effectExtent l="0" t="0" r="21590" b="15875"/>
            <wp:docPr id="850"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图片 326"/>
                    <pic:cNvPicPr>
                      <a:picLocks noChangeAspect="1"/>
                    </pic:cNvPicPr>
                  </pic:nvPicPr>
                  <pic:blipFill>
                    <a:blip r:embed="rId69"/>
                    <a:srcRect r="351" b="8971"/>
                    <a:stretch>
                      <a:fillRect/>
                    </a:stretch>
                  </pic:blipFill>
                  <pic:spPr>
                    <a:xfrm>
                      <a:off x="0" y="0"/>
                      <a:ext cx="4321810" cy="2397125"/>
                    </a:xfrm>
                    <a:prstGeom prst="rect">
                      <a:avLst/>
                    </a:prstGeom>
                    <a:noFill/>
                    <a:ln>
                      <a:noFill/>
                    </a:ln>
                  </pic:spPr>
                </pic:pic>
              </a:graphicData>
            </a:graphic>
          </wp:inline>
        </w:drawing>
      </w:r>
    </w:p>
    <w:p w14:paraId="256622A3" w14:textId="77777777" w:rsidR="00892BCE" w:rsidRDefault="00000000">
      <w:pPr>
        <w:pStyle w:val="a0"/>
        <w:ind w:firstLine="390"/>
        <w:jc w:val="center"/>
        <w:rPr>
          <w:rFonts w:eastAsia="宋体" w:cs="宋体" w:hint="eastAsia"/>
          <w:sz w:val="21"/>
          <w:szCs w:val="21"/>
        </w:rPr>
      </w:pPr>
      <w:r>
        <w:rPr>
          <w:rFonts w:eastAsia="宋体" w:cs="宋体" w:hint="eastAsia"/>
          <w:color w:val="000000"/>
          <w:sz w:val="21"/>
          <w:szCs w:val="21"/>
        </w:rPr>
        <w:t>图36、护栏施工工艺流程图</w:t>
      </w:r>
    </w:p>
    <w:p w14:paraId="5A4B87E0" w14:textId="77777777" w:rsidR="00892BCE" w:rsidRDefault="00000000">
      <w:pPr>
        <w:ind w:firstLine="480"/>
        <w:rPr>
          <w:rFonts w:hint="eastAsia"/>
          <w:color w:val="000000"/>
        </w:rPr>
      </w:pPr>
      <w:bookmarkStart w:id="269" w:name="_Toc27263"/>
      <w:r>
        <w:rPr>
          <w:rFonts w:hint="eastAsia"/>
          <w:color w:val="000000"/>
        </w:rPr>
        <w:lastRenderedPageBreak/>
        <w:t>2、施工方法</w:t>
      </w:r>
      <w:bookmarkEnd w:id="269"/>
    </w:p>
    <w:p w14:paraId="1EA89337" w14:textId="77777777" w:rsidR="00892BCE" w:rsidRDefault="00000000">
      <w:pPr>
        <w:ind w:firstLine="480"/>
        <w:rPr>
          <w:rFonts w:hint="eastAsia"/>
          <w:color w:val="000000"/>
        </w:rPr>
      </w:pPr>
      <w:bookmarkStart w:id="270" w:name="_Toc8861"/>
      <w:r>
        <w:rPr>
          <w:rFonts w:hint="eastAsia"/>
          <w:color w:val="000000"/>
        </w:rPr>
        <w:t>①测量放样</w:t>
      </w:r>
      <w:bookmarkStart w:id="271" w:name="_Toc452805901"/>
      <w:bookmarkStart w:id="272" w:name="_Toc258613534"/>
      <w:bookmarkEnd w:id="270"/>
    </w:p>
    <w:p w14:paraId="44245B9A" w14:textId="66074366" w:rsidR="00892BCE" w:rsidRDefault="00000000">
      <w:pPr>
        <w:ind w:firstLine="480"/>
        <w:rPr>
          <w:rFonts w:hint="eastAsia"/>
          <w:color w:val="000000"/>
        </w:rPr>
      </w:pPr>
      <w:r>
        <w:rPr>
          <w:rFonts w:hint="eastAsia"/>
          <w:color w:val="000000"/>
        </w:rPr>
        <w:t>首先须根据设计图纸放出护栏边线，放样时</w:t>
      </w:r>
      <w:proofErr w:type="gramStart"/>
      <w:r>
        <w:rPr>
          <w:rFonts w:hint="eastAsia"/>
          <w:color w:val="000000"/>
        </w:rPr>
        <w:t>直线段每</w:t>
      </w:r>
      <w:proofErr w:type="gramEnd"/>
      <w:r>
        <w:rPr>
          <w:rFonts w:hint="eastAsia"/>
          <w:color w:val="000000"/>
        </w:rPr>
        <w:t>10m测设一个点，曲线段加密每5m测设一个点，采用油漆做好标记并用墨斗弹出边线以保证模板安装线形的平顺。</w:t>
      </w:r>
    </w:p>
    <w:p w14:paraId="41DB0CBF" w14:textId="77777777" w:rsidR="00892BCE" w:rsidRDefault="00000000">
      <w:pPr>
        <w:ind w:firstLine="480"/>
        <w:rPr>
          <w:rFonts w:hint="eastAsia"/>
          <w:color w:val="000000"/>
        </w:rPr>
      </w:pPr>
      <w:bookmarkStart w:id="273" w:name="_Toc22819"/>
      <w:r>
        <w:rPr>
          <w:rFonts w:hint="eastAsia"/>
          <w:color w:val="000000"/>
        </w:rPr>
        <w:t>②钢筋加工与安装</w:t>
      </w:r>
      <w:bookmarkEnd w:id="273"/>
    </w:p>
    <w:p w14:paraId="0B84C126" w14:textId="77777777" w:rsidR="00892BCE" w:rsidRDefault="00000000">
      <w:pPr>
        <w:ind w:firstLine="480"/>
        <w:rPr>
          <w:rFonts w:hint="eastAsia"/>
          <w:color w:val="000000"/>
        </w:rPr>
      </w:pPr>
      <w:r>
        <w:rPr>
          <w:rFonts w:hint="eastAsia"/>
          <w:color w:val="000000"/>
        </w:rPr>
        <w:t>钢筋制作在钢筋加工场地集中下料、加工并弯曲成型，加工过程中钢筋必须严格按图纸和规范要求下料，然后按批次、规格、型号转运至现场安装。</w:t>
      </w:r>
    </w:p>
    <w:p w14:paraId="7EF28666" w14:textId="77777777" w:rsidR="00892BCE" w:rsidRDefault="00000000">
      <w:pPr>
        <w:ind w:firstLine="480"/>
        <w:rPr>
          <w:rFonts w:hint="eastAsia"/>
          <w:color w:val="000000"/>
        </w:rPr>
      </w:pPr>
      <w:r>
        <w:rPr>
          <w:rFonts w:hint="eastAsia"/>
          <w:color w:val="000000"/>
        </w:rPr>
        <w:t>钢筋安装时先根据测量放样准确标出钢筋的定位线，施工定位骨架，然后将定位骨架连线，从而确保其它骨架安装线形。骨架的位置、垂直度、保护层厚度严格按设计图纸和技术规范要求进行控制。钢筋绑扎时，主筋与箍筋之间采用扎丝绑扎结实、固定，绑扎后的所有扎丝头一律得向钢筋骨架内倒。钢筋骨架必须严格按照要求进行施工，单面焊焊缝长度为10d，双面焊焊缝长度为5d。</w:t>
      </w:r>
    </w:p>
    <w:p w14:paraId="391AEEB7" w14:textId="77777777" w:rsidR="00892BCE" w:rsidRDefault="00000000">
      <w:pPr>
        <w:ind w:firstLine="480"/>
        <w:rPr>
          <w:rFonts w:hint="eastAsia"/>
          <w:color w:val="000000"/>
        </w:rPr>
      </w:pPr>
      <w:r>
        <w:rPr>
          <w:rFonts w:hint="eastAsia"/>
          <w:color w:val="000000"/>
        </w:rPr>
        <w:t>模板安装前，需对混凝土保护层的进行控制和检查，根据混凝土保护层的设计厚度，采用定制的</w:t>
      </w:r>
      <w:proofErr w:type="gramStart"/>
      <w:r>
        <w:rPr>
          <w:rFonts w:hint="eastAsia"/>
          <w:color w:val="000000"/>
        </w:rPr>
        <w:t>砼</w:t>
      </w:r>
      <w:proofErr w:type="gramEnd"/>
      <w:r>
        <w:rPr>
          <w:rFonts w:hint="eastAsia"/>
          <w:color w:val="000000"/>
        </w:rPr>
        <w:t>保护层垫块，</w:t>
      </w:r>
      <w:proofErr w:type="gramStart"/>
      <w:r>
        <w:rPr>
          <w:rFonts w:hint="eastAsia"/>
          <w:color w:val="000000"/>
        </w:rPr>
        <w:t>保护层垫块呈</w:t>
      </w:r>
      <w:proofErr w:type="gramEnd"/>
      <w:r>
        <w:rPr>
          <w:rFonts w:hint="eastAsia"/>
          <w:color w:val="000000"/>
        </w:rPr>
        <w:t>梅花型布置，每平方米</w:t>
      </w:r>
      <w:proofErr w:type="gramStart"/>
      <w:r>
        <w:rPr>
          <w:rFonts w:hint="eastAsia"/>
          <w:color w:val="000000"/>
        </w:rPr>
        <w:t>保护层垫块不</w:t>
      </w:r>
      <w:proofErr w:type="gramEnd"/>
      <w:r>
        <w:rPr>
          <w:rFonts w:hint="eastAsia"/>
          <w:color w:val="000000"/>
        </w:rPr>
        <w:t>少于4个。</w:t>
      </w:r>
    </w:p>
    <w:p w14:paraId="5944BF77" w14:textId="77777777" w:rsidR="00892BCE" w:rsidRDefault="00000000">
      <w:pPr>
        <w:ind w:firstLine="480"/>
        <w:rPr>
          <w:rFonts w:hint="eastAsia"/>
          <w:color w:val="000000"/>
        </w:rPr>
      </w:pPr>
      <w:bookmarkStart w:id="274" w:name="_Toc25120"/>
      <w:r>
        <w:rPr>
          <w:rFonts w:hint="eastAsia"/>
          <w:color w:val="000000"/>
        </w:rPr>
        <w:t>③模板安装</w:t>
      </w:r>
      <w:bookmarkEnd w:id="274"/>
    </w:p>
    <w:p w14:paraId="3D722208" w14:textId="77777777" w:rsidR="00892BCE" w:rsidRDefault="00000000">
      <w:pPr>
        <w:ind w:firstLine="480"/>
        <w:rPr>
          <w:rFonts w:hint="eastAsia"/>
          <w:color w:val="000000"/>
        </w:rPr>
      </w:pPr>
      <w:r>
        <w:rPr>
          <w:rFonts w:hint="eastAsia"/>
          <w:color w:val="000000"/>
        </w:rPr>
        <w:t>为保证护栏线型顺畅、美观，护栏模板采用定型组合钢模。模板安装前必须打磨、除锈，均匀涂抹脱模剂。外侧与内侧模板均按拼接序号安装，节与节之间用螺栓连接，内模和外模的下口采用对拉螺杆连接，上口采用杆件连接，并用</w:t>
      </w:r>
      <w:proofErr w:type="gramStart"/>
      <w:r>
        <w:rPr>
          <w:rFonts w:hint="eastAsia"/>
          <w:color w:val="000000"/>
        </w:rPr>
        <w:t>固定斜</w:t>
      </w:r>
      <w:proofErr w:type="gramEnd"/>
      <w:r>
        <w:rPr>
          <w:rFonts w:hint="eastAsia"/>
          <w:color w:val="000000"/>
        </w:rPr>
        <w:t>拉杆拉住内模板，斜拉杆中间采用花篮螺丝，以方便调节模板线型。</w:t>
      </w:r>
    </w:p>
    <w:p w14:paraId="5E9052AA" w14:textId="77777777" w:rsidR="00892BCE" w:rsidRDefault="00000000">
      <w:pPr>
        <w:ind w:firstLine="480"/>
        <w:rPr>
          <w:rFonts w:hint="eastAsia"/>
          <w:color w:val="000000"/>
        </w:rPr>
      </w:pPr>
      <w:r>
        <w:rPr>
          <w:rFonts w:hint="eastAsia"/>
          <w:color w:val="000000"/>
        </w:rPr>
        <w:t>安装模板时要注意在伸缩缝位置设置预留槽，以方便后续伸缩缝的安装。模板接缝之间加垫橡胶条或双面胶条，以确保在</w:t>
      </w:r>
      <w:proofErr w:type="gramStart"/>
      <w:r>
        <w:rPr>
          <w:rFonts w:hint="eastAsia"/>
          <w:color w:val="000000"/>
        </w:rPr>
        <w:t>砼</w:t>
      </w:r>
      <w:proofErr w:type="gramEnd"/>
      <w:r>
        <w:rPr>
          <w:rFonts w:hint="eastAsia"/>
          <w:color w:val="000000"/>
        </w:rPr>
        <w:t>浇筑过程中不产生漏浆现象。模板安装时先根据测量放样线形将钢模组合成整体将拉杆大致紧上，再由人工进行调模。施工中应注意两端堵头模板角度的处理，10～20m跨径护栏宜在</w:t>
      </w:r>
      <w:proofErr w:type="gramStart"/>
      <w:r>
        <w:rPr>
          <w:rFonts w:hint="eastAsia"/>
          <w:color w:val="000000"/>
        </w:rPr>
        <w:t>墩顶和跨中</w:t>
      </w:r>
      <w:proofErr w:type="gramEnd"/>
      <w:r>
        <w:rPr>
          <w:rFonts w:hint="eastAsia"/>
          <w:color w:val="000000"/>
        </w:rPr>
        <w:t>设置断缝，</w:t>
      </w:r>
      <w:proofErr w:type="gramStart"/>
      <w:r>
        <w:rPr>
          <w:rFonts w:hint="eastAsia"/>
          <w:color w:val="000000"/>
        </w:rPr>
        <w:t>断缝宽</w:t>
      </w:r>
      <w:proofErr w:type="gramEnd"/>
      <w:r>
        <w:rPr>
          <w:rFonts w:hint="eastAsia"/>
          <w:color w:val="000000"/>
        </w:rPr>
        <w:t>1cm，材料可选用泡沫板或竹胶板。调好后的模板必须牢固可靠，相邻模板间应顺直，不可有错台，以确保护护栏线形能满足要求。</w:t>
      </w:r>
    </w:p>
    <w:p w14:paraId="61C021B7" w14:textId="77777777" w:rsidR="00892BCE" w:rsidRDefault="00000000">
      <w:pPr>
        <w:ind w:firstLine="480"/>
        <w:rPr>
          <w:rFonts w:hint="eastAsia"/>
          <w:color w:val="000000"/>
        </w:rPr>
      </w:pPr>
      <w:bookmarkStart w:id="275" w:name="_Toc9709"/>
      <w:bookmarkEnd w:id="271"/>
      <w:bookmarkEnd w:id="272"/>
      <w:r>
        <w:rPr>
          <w:rFonts w:hint="eastAsia"/>
          <w:color w:val="000000"/>
        </w:rPr>
        <w:t>④混凝土浇筑</w:t>
      </w:r>
      <w:bookmarkEnd w:id="275"/>
    </w:p>
    <w:p w14:paraId="22DA6125" w14:textId="77777777" w:rsidR="00892BCE" w:rsidRDefault="00000000">
      <w:pPr>
        <w:ind w:firstLine="480"/>
        <w:rPr>
          <w:rFonts w:hint="eastAsia"/>
          <w:color w:val="000000"/>
        </w:rPr>
      </w:pPr>
      <w:r>
        <w:rPr>
          <w:rFonts w:hint="eastAsia"/>
          <w:color w:val="000000"/>
        </w:rPr>
        <w:t>混凝土在拌合站集中拌合，混凝土罐车运至现场，然后可直接放入护栏中，边角地带可使用溜槽或料斗放料。混凝土按一定厚度分层连续灌注，每层浇筑厚度不宜超过20cm，采用插入式振动棒振捣，振捣时，振捣器垂直插入，快入慢出，移动半径不超过振捣器的作业半</w:t>
      </w:r>
      <w:r>
        <w:rPr>
          <w:rFonts w:hint="eastAsia"/>
          <w:color w:val="000000"/>
        </w:rPr>
        <w:lastRenderedPageBreak/>
        <w:t>径的1.5倍，与模板应保持50～100mm的距离，插入下层混凝土的50mm～100mm。振捣必须密实，严格控制时间，振捣时间约20～30s，以免过振或漏振，振捣以混凝土表面停止下沉、</w:t>
      </w:r>
      <w:proofErr w:type="gramStart"/>
      <w:r>
        <w:rPr>
          <w:rFonts w:hint="eastAsia"/>
          <w:color w:val="000000"/>
        </w:rPr>
        <w:t>不</w:t>
      </w:r>
      <w:proofErr w:type="gramEnd"/>
      <w:r>
        <w:rPr>
          <w:rFonts w:hint="eastAsia"/>
          <w:color w:val="000000"/>
        </w:rPr>
        <w:t>冒气泡、表面平坦、泛浆为止。在</w:t>
      </w:r>
      <w:proofErr w:type="gramStart"/>
      <w:r>
        <w:rPr>
          <w:rFonts w:hint="eastAsia"/>
          <w:color w:val="000000"/>
        </w:rPr>
        <w:t>模板变坡位置</w:t>
      </w:r>
      <w:proofErr w:type="gramEnd"/>
      <w:r>
        <w:rPr>
          <w:rFonts w:hint="eastAsia"/>
          <w:color w:val="000000"/>
        </w:rPr>
        <w:t>，采用橡皮</w:t>
      </w:r>
      <w:proofErr w:type="gramStart"/>
      <w:r>
        <w:rPr>
          <w:rFonts w:hint="eastAsia"/>
          <w:color w:val="000000"/>
        </w:rPr>
        <w:t>锤</w:t>
      </w:r>
      <w:proofErr w:type="gramEnd"/>
      <w:r>
        <w:rPr>
          <w:rFonts w:hint="eastAsia"/>
          <w:color w:val="000000"/>
        </w:rPr>
        <w:t>敲击，确保混凝土中气泡充分排出。护栏浇筑完成后，进行二次收面，以确保护栏顶平整美观。一次收面在浇筑完成后施作，采用木抹子抹平即可，二次收面在混凝土初凝时施作，采用钢抹子精平、压光，二次收面时需注意严禁洒水提浆，以防止护栏</w:t>
      </w:r>
      <w:proofErr w:type="gramStart"/>
      <w:r>
        <w:rPr>
          <w:rFonts w:hint="eastAsia"/>
          <w:color w:val="000000"/>
        </w:rPr>
        <w:t>顶出现</w:t>
      </w:r>
      <w:proofErr w:type="gramEnd"/>
      <w:r>
        <w:rPr>
          <w:rFonts w:hint="eastAsia"/>
          <w:color w:val="000000"/>
        </w:rPr>
        <w:t>干缩裂缝。</w:t>
      </w:r>
    </w:p>
    <w:p w14:paraId="2ECD7EFE" w14:textId="77777777" w:rsidR="00892BCE" w:rsidRDefault="00000000">
      <w:pPr>
        <w:ind w:firstLine="480"/>
        <w:rPr>
          <w:rFonts w:hint="eastAsia"/>
          <w:color w:val="000000"/>
        </w:rPr>
      </w:pPr>
      <w:bookmarkStart w:id="276" w:name="_Toc20711"/>
      <w:r>
        <w:rPr>
          <w:rFonts w:hint="eastAsia"/>
          <w:color w:val="000000"/>
        </w:rPr>
        <w:t>⑤拆模养护</w:t>
      </w:r>
      <w:bookmarkEnd w:id="276"/>
    </w:p>
    <w:p w14:paraId="1C8D92BE" w14:textId="77777777" w:rsidR="00892BCE" w:rsidRDefault="00000000">
      <w:pPr>
        <w:ind w:firstLine="480"/>
        <w:rPr>
          <w:rFonts w:hint="eastAsia"/>
          <w:color w:val="000000"/>
        </w:rPr>
      </w:pPr>
      <w:r>
        <w:rPr>
          <w:rFonts w:hint="eastAsia"/>
          <w:color w:val="000000"/>
        </w:rPr>
        <w:t>当混凝土强度达到2.5MPa后，且保证其表面及棱角不致因拆模而受损坏时开始拆除护栏模板，</w:t>
      </w:r>
      <w:proofErr w:type="gramStart"/>
      <w:r>
        <w:rPr>
          <w:rFonts w:hint="eastAsia"/>
          <w:color w:val="000000"/>
        </w:rPr>
        <w:t>底模应在</w:t>
      </w:r>
      <w:proofErr w:type="gramEnd"/>
      <w:r>
        <w:rPr>
          <w:rFonts w:hint="eastAsia"/>
          <w:color w:val="000000"/>
        </w:rPr>
        <w:t>混凝土强度达到设计强度的75%时，方可拆除。</w:t>
      </w:r>
    </w:p>
    <w:p w14:paraId="7E434CE6" w14:textId="77777777" w:rsidR="00892BCE" w:rsidRDefault="00000000">
      <w:pPr>
        <w:ind w:firstLine="480"/>
        <w:rPr>
          <w:rFonts w:hint="eastAsia"/>
          <w:color w:val="000000"/>
        </w:rPr>
      </w:pPr>
      <w:r>
        <w:rPr>
          <w:rFonts w:hint="eastAsia"/>
          <w:color w:val="000000"/>
        </w:rPr>
        <w:t>模板拆除后，须及时进行养生。混凝土采取覆盖物洒水湿养，用土工布覆盖在其表面，每天洒水喷湿至少2～3次，保持混凝土表面湿润，养生时间不少于7天。</w:t>
      </w:r>
    </w:p>
    <w:p w14:paraId="76EA1780" w14:textId="77777777" w:rsidR="00892BCE" w:rsidRDefault="00000000">
      <w:pPr>
        <w:ind w:firstLine="480"/>
        <w:rPr>
          <w:rFonts w:hint="eastAsia"/>
          <w:color w:val="000000"/>
        </w:rPr>
      </w:pPr>
      <w:bookmarkStart w:id="277" w:name="_Toc29895"/>
      <w:r>
        <w:rPr>
          <w:rFonts w:hint="eastAsia"/>
          <w:color w:val="000000"/>
        </w:rPr>
        <w:t>3、检测</w:t>
      </w:r>
      <w:r>
        <w:rPr>
          <w:color w:val="000000"/>
        </w:rPr>
        <w:t>标准</w:t>
      </w:r>
      <w:bookmarkEnd w:id="277"/>
    </w:p>
    <w:p w14:paraId="0D9484C3" w14:textId="77777777" w:rsidR="00892BCE" w:rsidRDefault="00000000">
      <w:pPr>
        <w:ind w:firstLineChars="0" w:firstLine="0"/>
        <w:jc w:val="center"/>
        <w:rPr>
          <w:rFonts w:hint="eastAsia"/>
          <w:b/>
          <w:bCs/>
          <w:color w:val="000000"/>
          <w:sz w:val="21"/>
          <w:szCs w:val="21"/>
        </w:rPr>
      </w:pPr>
      <w:r>
        <w:rPr>
          <w:rFonts w:hint="eastAsia"/>
          <w:b/>
          <w:bCs/>
          <w:color w:val="000000"/>
          <w:sz w:val="21"/>
          <w:szCs w:val="21"/>
        </w:rPr>
        <w:t>表16、混凝土防撞护栏浇筑实测项目</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BE5F1"/>
        <w:tblLayout w:type="fixed"/>
        <w:tblLook w:val="04A0" w:firstRow="1" w:lastRow="0" w:firstColumn="1" w:lastColumn="0" w:noHBand="0" w:noVBand="1"/>
      </w:tblPr>
      <w:tblGrid>
        <w:gridCol w:w="851"/>
        <w:gridCol w:w="2835"/>
        <w:gridCol w:w="2410"/>
        <w:gridCol w:w="3224"/>
      </w:tblGrid>
      <w:tr w:rsidR="00892BCE" w14:paraId="2D9E1810" w14:textId="77777777">
        <w:trPr>
          <w:trHeight w:hRule="exact" w:val="567"/>
        </w:trPr>
        <w:tc>
          <w:tcPr>
            <w:tcW w:w="851" w:type="dxa"/>
            <w:shd w:val="clear" w:color="auto" w:fill="4F81BD"/>
            <w:vAlign w:val="center"/>
          </w:tcPr>
          <w:p w14:paraId="15B5D8AD" w14:textId="77777777" w:rsidR="00892BCE" w:rsidRDefault="00000000">
            <w:pPr>
              <w:autoSpaceDE w:val="0"/>
              <w:autoSpaceDN w:val="0"/>
              <w:adjustRightInd w:val="0"/>
              <w:ind w:firstLineChars="0" w:firstLine="0"/>
              <w:jc w:val="center"/>
              <w:rPr>
                <w:rFonts w:hint="eastAsia"/>
                <w:color w:val="FFFFFF"/>
              </w:rPr>
            </w:pPr>
            <w:r>
              <w:rPr>
                <w:rFonts w:hint="eastAsia"/>
                <w:color w:val="FFFFFF"/>
              </w:rPr>
              <w:t>项次</w:t>
            </w:r>
          </w:p>
        </w:tc>
        <w:tc>
          <w:tcPr>
            <w:tcW w:w="2835" w:type="dxa"/>
            <w:shd w:val="clear" w:color="auto" w:fill="4F81BD"/>
            <w:vAlign w:val="center"/>
          </w:tcPr>
          <w:p w14:paraId="7C462249" w14:textId="77777777" w:rsidR="00892BCE" w:rsidRDefault="00000000">
            <w:pPr>
              <w:autoSpaceDE w:val="0"/>
              <w:autoSpaceDN w:val="0"/>
              <w:adjustRightInd w:val="0"/>
              <w:ind w:firstLineChars="0" w:firstLine="0"/>
              <w:jc w:val="center"/>
              <w:rPr>
                <w:rFonts w:hint="eastAsia"/>
                <w:color w:val="FFFFFF"/>
              </w:rPr>
            </w:pPr>
            <w:r>
              <w:rPr>
                <w:rFonts w:hint="eastAsia"/>
                <w:color w:val="FFFFFF"/>
              </w:rPr>
              <w:t>检查项目</w:t>
            </w:r>
          </w:p>
        </w:tc>
        <w:tc>
          <w:tcPr>
            <w:tcW w:w="2410" w:type="dxa"/>
            <w:shd w:val="clear" w:color="auto" w:fill="4F81BD"/>
            <w:vAlign w:val="center"/>
          </w:tcPr>
          <w:p w14:paraId="299E48A0" w14:textId="77777777" w:rsidR="00892BCE" w:rsidRDefault="00000000">
            <w:pPr>
              <w:autoSpaceDE w:val="0"/>
              <w:autoSpaceDN w:val="0"/>
              <w:adjustRightInd w:val="0"/>
              <w:ind w:firstLineChars="0" w:firstLine="0"/>
              <w:jc w:val="center"/>
              <w:rPr>
                <w:rFonts w:hint="eastAsia"/>
                <w:color w:val="FFFFFF"/>
              </w:rPr>
            </w:pPr>
            <w:r>
              <w:rPr>
                <w:rFonts w:hint="eastAsia"/>
                <w:color w:val="FFFFFF"/>
              </w:rPr>
              <w:t>规定值或允许偏差</w:t>
            </w:r>
          </w:p>
        </w:tc>
        <w:tc>
          <w:tcPr>
            <w:tcW w:w="3224" w:type="dxa"/>
            <w:shd w:val="clear" w:color="auto" w:fill="4F81BD"/>
            <w:vAlign w:val="center"/>
          </w:tcPr>
          <w:p w14:paraId="3854F093" w14:textId="77777777" w:rsidR="00892BCE" w:rsidRDefault="00000000">
            <w:pPr>
              <w:autoSpaceDE w:val="0"/>
              <w:autoSpaceDN w:val="0"/>
              <w:adjustRightInd w:val="0"/>
              <w:ind w:firstLineChars="0" w:firstLine="0"/>
              <w:jc w:val="center"/>
              <w:rPr>
                <w:rFonts w:hint="eastAsia"/>
                <w:color w:val="FFFFFF"/>
              </w:rPr>
            </w:pPr>
            <w:r>
              <w:rPr>
                <w:rFonts w:hint="eastAsia"/>
                <w:color w:val="FFFFFF"/>
              </w:rPr>
              <w:t>检查方法和频率</w:t>
            </w:r>
          </w:p>
        </w:tc>
      </w:tr>
      <w:tr w:rsidR="00892BCE" w14:paraId="5FD93BE4" w14:textId="77777777">
        <w:trPr>
          <w:trHeight w:hRule="exact" w:val="567"/>
        </w:trPr>
        <w:tc>
          <w:tcPr>
            <w:tcW w:w="851" w:type="dxa"/>
            <w:shd w:val="clear" w:color="auto" w:fill="DBE5F1"/>
            <w:vAlign w:val="center"/>
          </w:tcPr>
          <w:p w14:paraId="250DDD6E" w14:textId="77777777" w:rsidR="00892BCE" w:rsidRDefault="00000000">
            <w:pPr>
              <w:autoSpaceDE w:val="0"/>
              <w:autoSpaceDN w:val="0"/>
              <w:adjustRightInd w:val="0"/>
              <w:ind w:firstLineChars="0" w:firstLine="0"/>
              <w:jc w:val="center"/>
              <w:rPr>
                <w:rFonts w:hint="eastAsia"/>
                <w:color w:val="000000"/>
              </w:rPr>
            </w:pPr>
            <w:r>
              <w:rPr>
                <w:rFonts w:hint="eastAsia"/>
                <w:color w:val="000000"/>
              </w:rPr>
              <w:t>1△</w:t>
            </w:r>
          </w:p>
        </w:tc>
        <w:tc>
          <w:tcPr>
            <w:tcW w:w="2835" w:type="dxa"/>
            <w:shd w:val="clear" w:color="auto" w:fill="DBE5F1"/>
            <w:vAlign w:val="center"/>
          </w:tcPr>
          <w:p w14:paraId="1FF4809B" w14:textId="77777777" w:rsidR="00892BCE" w:rsidRDefault="00000000">
            <w:pPr>
              <w:autoSpaceDE w:val="0"/>
              <w:autoSpaceDN w:val="0"/>
              <w:adjustRightInd w:val="0"/>
              <w:ind w:firstLineChars="0" w:firstLine="0"/>
              <w:jc w:val="center"/>
              <w:rPr>
                <w:rFonts w:hint="eastAsia"/>
                <w:color w:val="000000"/>
              </w:rPr>
            </w:pPr>
            <w:r>
              <w:rPr>
                <w:rFonts w:hint="eastAsia"/>
                <w:color w:val="000000"/>
              </w:rPr>
              <w:t>混凝土强度（MPa）</w:t>
            </w:r>
          </w:p>
        </w:tc>
        <w:tc>
          <w:tcPr>
            <w:tcW w:w="2410" w:type="dxa"/>
            <w:shd w:val="clear" w:color="auto" w:fill="DBE5F1"/>
            <w:vAlign w:val="center"/>
          </w:tcPr>
          <w:p w14:paraId="01F68444" w14:textId="77777777" w:rsidR="00892BCE" w:rsidRDefault="00000000">
            <w:pPr>
              <w:autoSpaceDE w:val="0"/>
              <w:autoSpaceDN w:val="0"/>
              <w:adjustRightInd w:val="0"/>
              <w:ind w:firstLineChars="0" w:firstLine="0"/>
              <w:jc w:val="center"/>
              <w:rPr>
                <w:rFonts w:hint="eastAsia"/>
                <w:color w:val="000000"/>
              </w:rPr>
            </w:pPr>
            <w:r>
              <w:rPr>
                <w:rFonts w:hint="eastAsia"/>
                <w:color w:val="000000"/>
              </w:rPr>
              <w:t>在合格标准内</w:t>
            </w:r>
          </w:p>
        </w:tc>
        <w:tc>
          <w:tcPr>
            <w:tcW w:w="3224" w:type="dxa"/>
            <w:shd w:val="clear" w:color="auto" w:fill="DBE5F1"/>
            <w:vAlign w:val="center"/>
          </w:tcPr>
          <w:p w14:paraId="693CE2E4" w14:textId="77777777" w:rsidR="00892BCE" w:rsidRDefault="00000000">
            <w:pPr>
              <w:autoSpaceDE w:val="0"/>
              <w:autoSpaceDN w:val="0"/>
              <w:adjustRightInd w:val="0"/>
              <w:ind w:firstLineChars="0" w:firstLine="0"/>
              <w:jc w:val="center"/>
              <w:rPr>
                <w:rFonts w:hint="eastAsia"/>
                <w:color w:val="000000"/>
              </w:rPr>
            </w:pPr>
            <w:r>
              <w:rPr>
                <w:rFonts w:hint="eastAsia"/>
                <w:color w:val="000000"/>
              </w:rPr>
              <w:t>按附录D检查</w:t>
            </w:r>
          </w:p>
        </w:tc>
      </w:tr>
      <w:tr w:rsidR="00892BCE" w14:paraId="0DC9211C" w14:textId="77777777">
        <w:trPr>
          <w:trHeight w:val="838"/>
        </w:trPr>
        <w:tc>
          <w:tcPr>
            <w:tcW w:w="851" w:type="dxa"/>
            <w:shd w:val="clear" w:color="auto" w:fill="DBE5F1"/>
            <w:vAlign w:val="center"/>
          </w:tcPr>
          <w:p w14:paraId="2BDB7C5C" w14:textId="77777777" w:rsidR="00892BCE" w:rsidRDefault="00000000">
            <w:pPr>
              <w:autoSpaceDE w:val="0"/>
              <w:autoSpaceDN w:val="0"/>
              <w:adjustRightInd w:val="0"/>
              <w:ind w:firstLineChars="0" w:firstLine="0"/>
              <w:jc w:val="center"/>
              <w:rPr>
                <w:rFonts w:hint="eastAsia"/>
                <w:color w:val="000000"/>
              </w:rPr>
            </w:pPr>
            <w:r>
              <w:rPr>
                <w:rFonts w:hint="eastAsia"/>
                <w:color w:val="000000"/>
              </w:rPr>
              <w:t>2△</w:t>
            </w:r>
          </w:p>
        </w:tc>
        <w:tc>
          <w:tcPr>
            <w:tcW w:w="2835" w:type="dxa"/>
            <w:shd w:val="clear" w:color="auto" w:fill="DBE5F1"/>
            <w:vAlign w:val="center"/>
          </w:tcPr>
          <w:p w14:paraId="1E3EA9CB" w14:textId="77777777" w:rsidR="00892BCE" w:rsidRDefault="00000000">
            <w:pPr>
              <w:autoSpaceDE w:val="0"/>
              <w:autoSpaceDN w:val="0"/>
              <w:adjustRightInd w:val="0"/>
              <w:ind w:firstLineChars="0" w:firstLine="0"/>
              <w:jc w:val="center"/>
              <w:rPr>
                <w:rFonts w:hint="eastAsia"/>
                <w:color w:val="000000"/>
              </w:rPr>
            </w:pPr>
            <w:r>
              <w:rPr>
                <w:rFonts w:hint="eastAsia"/>
                <w:color w:val="000000"/>
              </w:rPr>
              <w:t>平面偏位（mm）</w:t>
            </w:r>
          </w:p>
        </w:tc>
        <w:tc>
          <w:tcPr>
            <w:tcW w:w="2410" w:type="dxa"/>
            <w:shd w:val="clear" w:color="auto" w:fill="DBE5F1"/>
            <w:vAlign w:val="center"/>
          </w:tcPr>
          <w:p w14:paraId="65049873" w14:textId="77777777" w:rsidR="00892BCE" w:rsidRDefault="00000000">
            <w:pPr>
              <w:autoSpaceDE w:val="0"/>
              <w:autoSpaceDN w:val="0"/>
              <w:adjustRightInd w:val="0"/>
              <w:ind w:firstLineChars="0" w:firstLine="0"/>
              <w:jc w:val="center"/>
              <w:rPr>
                <w:rFonts w:hint="eastAsia"/>
                <w:color w:val="000000"/>
              </w:rPr>
            </w:pPr>
            <w:r>
              <w:rPr>
                <w:rFonts w:hint="eastAsia"/>
                <w:color w:val="000000"/>
              </w:rPr>
              <w:t>4</w:t>
            </w:r>
          </w:p>
        </w:tc>
        <w:tc>
          <w:tcPr>
            <w:tcW w:w="3224" w:type="dxa"/>
            <w:shd w:val="clear" w:color="auto" w:fill="DBE5F1"/>
            <w:vAlign w:val="center"/>
          </w:tcPr>
          <w:p w14:paraId="7C596D75" w14:textId="77777777" w:rsidR="00892BCE" w:rsidRDefault="00000000">
            <w:pPr>
              <w:autoSpaceDE w:val="0"/>
              <w:autoSpaceDN w:val="0"/>
              <w:adjustRightInd w:val="0"/>
              <w:ind w:firstLineChars="0" w:firstLine="0"/>
              <w:jc w:val="center"/>
              <w:rPr>
                <w:rFonts w:hint="eastAsia"/>
                <w:color w:val="000000"/>
              </w:rPr>
            </w:pPr>
            <w:r>
              <w:rPr>
                <w:rFonts w:hint="eastAsia"/>
                <w:color w:val="000000"/>
              </w:rPr>
              <w:t>经纬仪、钢尺拉线检查：每100m检查3处</w:t>
            </w:r>
          </w:p>
        </w:tc>
      </w:tr>
      <w:tr w:rsidR="00892BCE" w14:paraId="5352A978" w14:textId="77777777">
        <w:trPr>
          <w:trHeight w:hRule="exact" w:val="567"/>
        </w:trPr>
        <w:tc>
          <w:tcPr>
            <w:tcW w:w="851" w:type="dxa"/>
            <w:shd w:val="clear" w:color="auto" w:fill="DBE5F1"/>
            <w:vAlign w:val="center"/>
          </w:tcPr>
          <w:p w14:paraId="7807EF88" w14:textId="77777777" w:rsidR="00892BCE" w:rsidRDefault="00000000">
            <w:pPr>
              <w:autoSpaceDE w:val="0"/>
              <w:autoSpaceDN w:val="0"/>
              <w:adjustRightInd w:val="0"/>
              <w:ind w:firstLineChars="0" w:firstLine="0"/>
              <w:jc w:val="center"/>
              <w:rPr>
                <w:rFonts w:hint="eastAsia"/>
                <w:color w:val="000000"/>
              </w:rPr>
            </w:pPr>
            <w:r>
              <w:rPr>
                <w:rFonts w:hint="eastAsia"/>
                <w:color w:val="000000"/>
              </w:rPr>
              <w:t>3△</w:t>
            </w:r>
          </w:p>
        </w:tc>
        <w:tc>
          <w:tcPr>
            <w:tcW w:w="2835" w:type="dxa"/>
            <w:shd w:val="clear" w:color="auto" w:fill="DBE5F1"/>
            <w:vAlign w:val="center"/>
          </w:tcPr>
          <w:p w14:paraId="637D35BB" w14:textId="77777777" w:rsidR="00892BCE" w:rsidRDefault="00000000">
            <w:pPr>
              <w:autoSpaceDE w:val="0"/>
              <w:autoSpaceDN w:val="0"/>
              <w:adjustRightInd w:val="0"/>
              <w:ind w:firstLineChars="0" w:firstLine="0"/>
              <w:jc w:val="center"/>
              <w:rPr>
                <w:rFonts w:hint="eastAsia"/>
                <w:color w:val="000000"/>
              </w:rPr>
            </w:pPr>
            <w:r>
              <w:rPr>
                <w:rFonts w:hint="eastAsia"/>
                <w:color w:val="000000"/>
              </w:rPr>
              <w:t>断面尺寸（mm）</w:t>
            </w:r>
          </w:p>
        </w:tc>
        <w:tc>
          <w:tcPr>
            <w:tcW w:w="2410" w:type="dxa"/>
            <w:shd w:val="clear" w:color="auto" w:fill="DBE5F1"/>
            <w:vAlign w:val="center"/>
          </w:tcPr>
          <w:p w14:paraId="5583348D" w14:textId="77777777" w:rsidR="00892BCE" w:rsidRDefault="00000000">
            <w:pPr>
              <w:autoSpaceDE w:val="0"/>
              <w:autoSpaceDN w:val="0"/>
              <w:adjustRightInd w:val="0"/>
              <w:ind w:firstLineChars="0" w:firstLine="0"/>
              <w:jc w:val="center"/>
              <w:rPr>
                <w:rFonts w:hint="eastAsia"/>
                <w:color w:val="000000"/>
              </w:rPr>
            </w:pPr>
            <w:r>
              <w:rPr>
                <w:rFonts w:hint="eastAsia"/>
                <w:color w:val="000000"/>
              </w:rPr>
              <w:t>±5</w:t>
            </w:r>
          </w:p>
        </w:tc>
        <w:tc>
          <w:tcPr>
            <w:tcW w:w="3224" w:type="dxa"/>
            <w:shd w:val="clear" w:color="auto" w:fill="DBE5F1"/>
            <w:vAlign w:val="center"/>
          </w:tcPr>
          <w:p w14:paraId="2583FB76" w14:textId="77777777" w:rsidR="00892BCE" w:rsidRDefault="00000000">
            <w:pPr>
              <w:autoSpaceDE w:val="0"/>
              <w:autoSpaceDN w:val="0"/>
              <w:adjustRightInd w:val="0"/>
              <w:ind w:firstLineChars="0" w:firstLine="0"/>
              <w:jc w:val="center"/>
              <w:rPr>
                <w:rFonts w:hint="eastAsia"/>
                <w:color w:val="000000"/>
              </w:rPr>
            </w:pPr>
            <w:r>
              <w:rPr>
                <w:rFonts w:hint="eastAsia"/>
                <w:color w:val="000000"/>
              </w:rPr>
              <w:t>尺量，每100m每</w:t>
            </w:r>
            <w:proofErr w:type="gramStart"/>
            <w:r>
              <w:rPr>
                <w:rFonts w:hint="eastAsia"/>
                <w:color w:val="000000"/>
              </w:rPr>
              <w:t>侧检查</w:t>
            </w:r>
            <w:proofErr w:type="gramEnd"/>
            <w:r>
              <w:rPr>
                <w:rFonts w:hint="eastAsia"/>
                <w:color w:val="000000"/>
              </w:rPr>
              <w:t>3处</w:t>
            </w:r>
          </w:p>
        </w:tc>
      </w:tr>
      <w:tr w:rsidR="00892BCE" w14:paraId="55F94B59" w14:textId="77777777">
        <w:trPr>
          <w:trHeight w:val="567"/>
        </w:trPr>
        <w:tc>
          <w:tcPr>
            <w:tcW w:w="851" w:type="dxa"/>
            <w:shd w:val="clear" w:color="auto" w:fill="DBE5F1"/>
            <w:vAlign w:val="center"/>
          </w:tcPr>
          <w:p w14:paraId="253C4500" w14:textId="77777777" w:rsidR="00892BCE" w:rsidRDefault="00000000">
            <w:pPr>
              <w:autoSpaceDE w:val="0"/>
              <w:autoSpaceDN w:val="0"/>
              <w:adjustRightInd w:val="0"/>
              <w:ind w:firstLineChars="0" w:firstLine="0"/>
              <w:jc w:val="center"/>
              <w:rPr>
                <w:rFonts w:hint="eastAsia"/>
                <w:color w:val="000000"/>
              </w:rPr>
            </w:pPr>
            <w:r>
              <w:rPr>
                <w:rFonts w:hint="eastAsia"/>
                <w:color w:val="000000"/>
              </w:rPr>
              <w:t>4</w:t>
            </w:r>
          </w:p>
        </w:tc>
        <w:tc>
          <w:tcPr>
            <w:tcW w:w="2835" w:type="dxa"/>
            <w:shd w:val="clear" w:color="auto" w:fill="DBE5F1"/>
            <w:vAlign w:val="center"/>
          </w:tcPr>
          <w:p w14:paraId="142FD3C4" w14:textId="77777777" w:rsidR="00892BCE" w:rsidRDefault="00000000">
            <w:pPr>
              <w:autoSpaceDE w:val="0"/>
              <w:autoSpaceDN w:val="0"/>
              <w:adjustRightInd w:val="0"/>
              <w:ind w:firstLineChars="0" w:firstLine="0"/>
              <w:jc w:val="center"/>
              <w:rPr>
                <w:rFonts w:hint="eastAsia"/>
                <w:color w:val="000000"/>
              </w:rPr>
            </w:pPr>
            <w:r>
              <w:rPr>
                <w:rFonts w:hint="eastAsia"/>
                <w:color w:val="000000"/>
              </w:rPr>
              <w:t>竖直度（mm）</w:t>
            </w:r>
          </w:p>
        </w:tc>
        <w:tc>
          <w:tcPr>
            <w:tcW w:w="2410" w:type="dxa"/>
            <w:shd w:val="clear" w:color="auto" w:fill="DBE5F1"/>
            <w:vAlign w:val="center"/>
          </w:tcPr>
          <w:p w14:paraId="09DBB39D" w14:textId="77777777" w:rsidR="00892BCE" w:rsidRDefault="00000000">
            <w:pPr>
              <w:autoSpaceDE w:val="0"/>
              <w:autoSpaceDN w:val="0"/>
              <w:adjustRightInd w:val="0"/>
              <w:ind w:firstLineChars="0" w:firstLine="0"/>
              <w:jc w:val="center"/>
              <w:rPr>
                <w:rFonts w:hint="eastAsia"/>
                <w:color w:val="000000"/>
              </w:rPr>
            </w:pPr>
            <w:r>
              <w:rPr>
                <w:rFonts w:hint="eastAsia"/>
                <w:color w:val="000000"/>
              </w:rPr>
              <w:t>4</w:t>
            </w:r>
          </w:p>
        </w:tc>
        <w:tc>
          <w:tcPr>
            <w:tcW w:w="3224" w:type="dxa"/>
            <w:shd w:val="clear" w:color="auto" w:fill="DBE5F1"/>
            <w:vAlign w:val="center"/>
          </w:tcPr>
          <w:p w14:paraId="4C86445C" w14:textId="77777777" w:rsidR="00892BCE" w:rsidRDefault="00000000">
            <w:pPr>
              <w:autoSpaceDE w:val="0"/>
              <w:autoSpaceDN w:val="0"/>
              <w:adjustRightInd w:val="0"/>
              <w:ind w:firstLineChars="0" w:firstLine="0"/>
              <w:jc w:val="center"/>
              <w:rPr>
                <w:rFonts w:hint="eastAsia"/>
                <w:color w:val="000000"/>
              </w:rPr>
            </w:pPr>
            <w:r>
              <w:rPr>
                <w:rFonts w:hint="eastAsia"/>
                <w:color w:val="000000"/>
              </w:rPr>
              <w:t>吊垂线：每100m每</w:t>
            </w:r>
            <w:proofErr w:type="gramStart"/>
            <w:r>
              <w:rPr>
                <w:rFonts w:hint="eastAsia"/>
                <w:color w:val="000000"/>
              </w:rPr>
              <w:t>侧检查</w:t>
            </w:r>
            <w:proofErr w:type="gramEnd"/>
            <w:r>
              <w:rPr>
                <w:rFonts w:hint="eastAsia"/>
                <w:color w:val="000000"/>
              </w:rPr>
              <w:t>3处</w:t>
            </w:r>
          </w:p>
        </w:tc>
      </w:tr>
      <w:tr w:rsidR="00892BCE" w14:paraId="6C4D63E8" w14:textId="77777777">
        <w:trPr>
          <w:trHeight w:val="412"/>
        </w:trPr>
        <w:tc>
          <w:tcPr>
            <w:tcW w:w="851" w:type="dxa"/>
            <w:shd w:val="clear" w:color="auto" w:fill="DBE5F1"/>
            <w:vAlign w:val="center"/>
          </w:tcPr>
          <w:p w14:paraId="57CC6B93" w14:textId="77777777" w:rsidR="00892BCE" w:rsidRDefault="00000000">
            <w:pPr>
              <w:autoSpaceDE w:val="0"/>
              <w:autoSpaceDN w:val="0"/>
              <w:adjustRightInd w:val="0"/>
              <w:ind w:firstLineChars="0" w:firstLine="0"/>
              <w:jc w:val="center"/>
              <w:rPr>
                <w:rFonts w:hint="eastAsia"/>
                <w:color w:val="000000"/>
              </w:rPr>
            </w:pPr>
            <w:r>
              <w:rPr>
                <w:rFonts w:hint="eastAsia"/>
                <w:color w:val="000000"/>
              </w:rPr>
              <w:t>5</w:t>
            </w:r>
          </w:p>
        </w:tc>
        <w:tc>
          <w:tcPr>
            <w:tcW w:w="2835" w:type="dxa"/>
            <w:shd w:val="clear" w:color="auto" w:fill="DBE5F1"/>
            <w:vAlign w:val="center"/>
          </w:tcPr>
          <w:p w14:paraId="5847C2DD" w14:textId="77777777" w:rsidR="00892BCE" w:rsidRDefault="00000000">
            <w:pPr>
              <w:autoSpaceDE w:val="0"/>
              <w:autoSpaceDN w:val="0"/>
              <w:adjustRightInd w:val="0"/>
              <w:ind w:firstLineChars="0" w:firstLine="0"/>
              <w:jc w:val="center"/>
              <w:rPr>
                <w:rFonts w:hint="eastAsia"/>
                <w:color w:val="000000"/>
              </w:rPr>
            </w:pPr>
            <w:r>
              <w:rPr>
                <w:rFonts w:hint="eastAsia"/>
                <w:color w:val="000000"/>
              </w:rPr>
              <w:t>预埋件位置（mm）</w:t>
            </w:r>
          </w:p>
        </w:tc>
        <w:tc>
          <w:tcPr>
            <w:tcW w:w="2410" w:type="dxa"/>
            <w:shd w:val="clear" w:color="auto" w:fill="DBE5F1"/>
            <w:vAlign w:val="center"/>
          </w:tcPr>
          <w:p w14:paraId="540B77AB" w14:textId="77777777" w:rsidR="00892BCE" w:rsidRDefault="00000000">
            <w:pPr>
              <w:autoSpaceDE w:val="0"/>
              <w:autoSpaceDN w:val="0"/>
              <w:adjustRightInd w:val="0"/>
              <w:ind w:firstLineChars="0" w:firstLine="0"/>
              <w:jc w:val="center"/>
              <w:rPr>
                <w:rFonts w:hint="eastAsia"/>
                <w:color w:val="000000"/>
              </w:rPr>
            </w:pPr>
            <w:r>
              <w:rPr>
                <w:rFonts w:hint="eastAsia"/>
                <w:color w:val="000000"/>
              </w:rPr>
              <w:t>5</w:t>
            </w:r>
          </w:p>
        </w:tc>
        <w:tc>
          <w:tcPr>
            <w:tcW w:w="3224" w:type="dxa"/>
            <w:shd w:val="clear" w:color="auto" w:fill="DBE5F1"/>
            <w:vAlign w:val="center"/>
          </w:tcPr>
          <w:p w14:paraId="56FABDBA" w14:textId="77777777" w:rsidR="00892BCE" w:rsidRDefault="00000000">
            <w:pPr>
              <w:autoSpaceDE w:val="0"/>
              <w:autoSpaceDN w:val="0"/>
              <w:adjustRightInd w:val="0"/>
              <w:ind w:firstLineChars="0" w:firstLine="0"/>
              <w:jc w:val="center"/>
              <w:rPr>
                <w:rFonts w:hint="eastAsia"/>
                <w:color w:val="000000"/>
              </w:rPr>
            </w:pPr>
            <w:r>
              <w:rPr>
                <w:rFonts w:hint="eastAsia"/>
                <w:color w:val="000000"/>
              </w:rPr>
              <w:t>尺量：每件</w:t>
            </w:r>
          </w:p>
        </w:tc>
      </w:tr>
    </w:tbl>
    <w:p w14:paraId="6FFEA53A" w14:textId="77777777" w:rsidR="00892BCE" w:rsidRDefault="00000000">
      <w:pPr>
        <w:pStyle w:val="3"/>
        <w:numPr>
          <w:ilvl w:val="0"/>
          <w:numId w:val="0"/>
        </w:numPr>
        <w:rPr>
          <w:rFonts w:hint="eastAsia"/>
        </w:rPr>
      </w:pPr>
      <w:bookmarkStart w:id="278" w:name="_Toc67560511"/>
      <w:bookmarkStart w:id="279" w:name="_Toc17137"/>
      <w:r>
        <w:rPr>
          <w:rFonts w:hint="eastAsia"/>
        </w:rPr>
        <w:t>5.2.6</w:t>
      </w:r>
      <w:proofErr w:type="gramStart"/>
      <w:r>
        <w:rPr>
          <w:rFonts w:hint="eastAsia"/>
        </w:rPr>
        <w:t>泄水管施工</w:t>
      </w:r>
      <w:proofErr w:type="gramEnd"/>
      <w:r>
        <w:rPr>
          <w:rFonts w:hint="eastAsia"/>
        </w:rPr>
        <w:t>方案</w:t>
      </w:r>
      <w:bookmarkEnd w:id="278"/>
    </w:p>
    <w:bookmarkEnd w:id="279"/>
    <w:p w14:paraId="17159C48" w14:textId="77777777" w:rsidR="00892BCE" w:rsidRDefault="00000000">
      <w:pPr>
        <w:ind w:firstLine="480"/>
        <w:rPr>
          <w:rFonts w:hint="eastAsia"/>
          <w:color w:val="000000"/>
        </w:rPr>
      </w:pPr>
      <w:r>
        <w:rPr>
          <w:rFonts w:hint="eastAsia"/>
          <w:color w:val="000000"/>
        </w:rPr>
        <w:t>在桥面铺装施工时</w:t>
      </w:r>
      <w:r>
        <w:rPr>
          <w:color w:val="000000"/>
        </w:rPr>
        <w:t>，在泄水孔位置埋设</w:t>
      </w:r>
      <w:r>
        <w:rPr>
          <w:rFonts w:hint="eastAsia"/>
          <w:color w:val="000000"/>
        </w:rPr>
        <w:t>PVC管</w:t>
      </w:r>
      <w:r>
        <w:rPr>
          <w:color w:val="000000"/>
        </w:rPr>
        <w:t>，将泄水孔预留出来，待沥青混凝土路面铺设完成后，根据设计图纸安装泄水管。</w:t>
      </w:r>
    </w:p>
    <w:p w14:paraId="33193386" w14:textId="77777777" w:rsidR="00892BCE" w:rsidRDefault="00000000">
      <w:pPr>
        <w:pStyle w:val="3"/>
        <w:numPr>
          <w:ilvl w:val="0"/>
          <w:numId w:val="0"/>
        </w:numPr>
        <w:rPr>
          <w:rFonts w:hint="eastAsia"/>
        </w:rPr>
      </w:pPr>
      <w:bookmarkStart w:id="280" w:name="_Toc29314"/>
      <w:bookmarkStart w:id="281" w:name="_Toc67560512"/>
      <w:r>
        <w:rPr>
          <w:rFonts w:hint="eastAsia"/>
        </w:rPr>
        <w:t>5.2.7伸缩缝</w:t>
      </w:r>
      <w:bookmarkEnd w:id="280"/>
      <w:r>
        <w:rPr>
          <w:rFonts w:hint="eastAsia"/>
        </w:rPr>
        <w:t>施工方案</w:t>
      </w:r>
      <w:bookmarkEnd w:id="281"/>
    </w:p>
    <w:p w14:paraId="68DA6C73" w14:textId="77777777" w:rsidR="00892BCE" w:rsidRDefault="00000000">
      <w:pPr>
        <w:ind w:firstLine="480"/>
        <w:rPr>
          <w:rFonts w:hint="eastAsia"/>
          <w:color w:val="000000"/>
        </w:rPr>
      </w:pPr>
      <w:bookmarkStart w:id="282" w:name="_Toc32596"/>
      <w:r>
        <w:rPr>
          <w:rFonts w:hint="eastAsia"/>
          <w:color w:val="000000"/>
        </w:rPr>
        <w:t>1、施工工艺</w:t>
      </w:r>
      <w:r>
        <w:rPr>
          <w:color w:val="000000"/>
        </w:rPr>
        <w:t>流程</w:t>
      </w:r>
      <w:bookmarkEnd w:id="282"/>
    </w:p>
    <w:p w14:paraId="1E7F70A4" w14:textId="77777777" w:rsidR="00892BCE" w:rsidRDefault="00000000">
      <w:pPr>
        <w:ind w:firstLine="480"/>
        <w:jc w:val="center"/>
        <w:rPr>
          <w:rFonts w:hint="eastAsia"/>
          <w:color w:val="000000"/>
        </w:rPr>
      </w:pPr>
      <w:r>
        <w:rPr>
          <w:noProof/>
          <w:color w:val="000000"/>
        </w:rPr>
        <w:lastRenderedPageBreak/>
        <w:drawing>
          <wp:inline distT="0" distB="0" distL="114300" distR="114300" wp14:anchorId="418FA5DD" wp14:editId="3EDADE56">
            <wp:extent cx="3098165" cy="2456815"/>
            <wp:effectExtent l="0" t="0" r="635" b="6985"/>
            <wp:docPr id="851"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图片 327"/>
                    <pic:cNvPicPr>
                      <a:picLocks noChangeAspect="1"/>
                    </pic:cNvPicPr>
                  </pic:nvPicPr>
                  <pic:blipFill>
                    <a:blip r:embed="rId70"/>
                    <a:stretch>
                      <a:fillRect/>
                    </a:stretch>
                  </pic:blipFill>
                  <pic:spPr>
                    <a:xfrm>
                      <a:off x="0" y="0"/>
                      <a:ext cx="3098165" cy="2456815"/>
                    </a:xfrm>
                    <a:prstGeom prst="rect">
                      <a:avLst/>
                    </a:prstGeom>
                    <a:noFill/>
                    <a:ln>
                      <a:noFill/>
                    </a:ln>
                  </pic:spPr>
                </pic:pic>
              </a:graphicData>
            </a:graphic>
          </wp:inline>
        </w:drawing>
      </w:r>
    </w:p>
    <w:p w14:paraId="1A10F688" w14:textId="77777777" w:rsidR="00892BCE" w:rsidRDefault="00000000">
      <w:pPr>
        <w:ind w:firstLine="422"/>
        <w:jc w:val="center"/>
        <w:rPr>
          <w:rFonts w:hint="eastAsia"/>
          <w:b/>
          <w:bCs/>
          <w:color w:val="000000"/>
          <w:sz w:val="21"/>
          <w:szCs w:val="21"/>
        </w:rPr>
      </w:pPr>
      <w:r>
        <w:rPr>
          <w:rFonts w:hint="eastAsia"/>
          <w:b/>
          <w:bCs/>
          <w:color w:val="000000"/>
          <w:sz w:val="21"/>
          <w:szCs w:val="21"/>
        </w:rPr>
        <w:t>图10、施工工艺流程图</w:t>
      </w:r>
    </w:p>
    <w:p w14:paraId="17CE86AA" w14:textId="77777777" w:rsidR="00892BCE" w:rsidRDefault="00000000">
      <w:pPr>
        <w:ind w:firstLine="480"/>
        <w:rPr>
          <w:rFonts w:hint="eastAsia"/>
          <w:color w:val="000000"/>
        </w:rPr>
      </w:pPr>
      <w:bookmarkStart w:id="283" w:name="_Toc2370"/>
      <w:r>
        <w:rPr>
          <w:rFonts w:hint="eastAsia"/>
          <w:color w:val="000000"/>
        </w:rPr>
        <w:t>2、施工方法</w:t>
      </w:r>
      <w:bookmarkEnd w:id="283"/>
    </w:p>
    <w:p w14:paraId="6910F7A1" w14:textId="77777777" w:rsidR="00892BCE" w:rsidRDefault="00000000">
      <w:pPr>
        <w:ind w:firstLine="480"/>
        <w:rPr>
          <w:rFonts w:hint="eastAsia"/>
          <w:color w:val="000000"/>
        </w:rPr>
      </w:pPr>
      <w:r>
        <w:rPr>
          <w:rFonts w:hint="eastAsia"/>
          <w:color w:val="000000"/>
        </w:rPr>
        <w:t>①开槽</w:t>
      </w:r>
    </w:p>
    <w:p w14:paraId="4AF8CD74" w14:textId="77777777" w:rsidR="00892BCE" w:rsidRDefault="00000000">
      <w:pPr>
        <w:ind w:firstLine="480"/>
        <w:rPr>
          <w:rFonts w:hint="eastAsia"/>
          <w:color w:val="000000"/>
        </w:rPr>
      </w:pPr>
      <w:r>
        <w:rPr>
          <w:rFonts w:hint="eastAsia"/>
          <w:color w:val="000000"/>
        </w:rPr>
        <w:t>A.在桥面沥青</w:t>
      </w:r>
      <w:proofErr w:type="gramStart"/>
      <w:r>
        <w:rPr>
          <w:rFonts w:hint="eastAsia"/>
          <w:color w:val="000000"/>
        </w:rPr>
        <w:t>砼</w:t>
      </w:r>
      <w:proofErr w:type="gramEnd"/>
      <w:r>
        <w:rPr>
          <w:rFonts w:hint="eastAsia"/>
          <w:color w:val="000000"/>
        </w:rPr>
        <w:t>铺装层施工完成后，根据各种类型伸缩缝施工设计图的要求进行准确放样以及确定开槽宽度，打上线以后用切割机切缝，切缝线以外的沥青</w:t>
      </w:r>
      <w:proofErr w:type="gramStart"/>
      <w:r>
        <w:rPr>
          <w:rFonts w:hint="eastAsia"/>
          <w:color w:val="000000"/>
        </w:rPr>
        <w:t>砼</w:t>
      </w:r>
      <w:proofErr w:type="gramEnd"/>
      <w:r>
        <w:rPr>
          <w:rFonts w:hint="eastAsia"/>
          <w:color w:val="000000"/>
        </w:rPr>
        <w:t>路面必须仔细用塑料布覆盖并用胶带纸封好，以防切缝时产生的石粉污染沥青路面。切缝应整齐、顺直并注意把沥青</w:t>
      </w:r>
      <w:proofErr w:type="gramStart"/>
      <w:r>
        <w:rPr>
          <w:rFonts w:hint="eastAsia"/>
          <w:color w:val="000000"/>
        </w:rPr>
        <w:t>砼</w:t>
      </w:r>
      <w:proofErr w:type="gramEnd"/>
      <w:r>
        <w:rPr>
          <w:rFonts w:hint="eastAsia"/>
          <w:color w:val="000000"/>
        </w:rPr>
        <w:t>切透，以免开槽时</w:t>
      </w:r>
      <w:proofErr w:type="gramStart"/>
      <w:r>
        <w:rPr>
          <w:rFonts w:hint="eastAsia"/>
          <w:color w:val="000000"/>
        </w:rPr>
        <w:t>缝外沥青砼</w:t>
      </w:r>
      <w:proofErr w:type="gramEnd"/>
      <w:r>
        <w:rPr>
          <w:rFonts w:hint="eastAsia"/>
          <w:color w:val="000000"/>
        </w:rPr>
        <w:t>松动。</w:t>
      </w:r>
    </w:p>
    <w:p w14:paraId="45EEBF8B" w14:textId="77777777" w:rsidR="00892BCE" w:rsidRDefault="00000000">
      <w:pPr>
        <w:ind w:firstLine="480"/>
        <w:rPr>
          <w:rFonts w:hint="eastAsia"/>
          <w:color w:val="000000"/>
        </w:rPr>
      </w:pPr>
      <w:r>
        <w:rPr>
          <w:rFonts w:hint="eastAsia"/>
          <w:color w:val="000000"/>
        </w:rPr>
        <w:t>B.用风镐开槽。开槽时要将槽内的沥青</w:t>
      </w:r>
      <w:proofErr w:type="gramStart"/>
      <w:r>
        <w:rPr>
          <w:rFonts w:hint="eastAsia"/>
          <w:color w:val="000000"/>
        </w:rPr>
        <w:t>砼</w:t>
      </w:r>
      <w:proofErr w:type="gramEnd"/>
      <w:r>
        <w:rPr>
          <w:rFonts w:hint="eastAsia"/>
          <w:color w:val="000000"/>
        </w:rPr>
        <w:t>、松动的水泥</w:t>
      </w:r>
      <w:proofErr w:type="gramStart"/>
      <w:r>
        <w:rPr>
          <w:rFonts w:hint="eastAsia"/>
          <w:color w:val="000000"/>
        </w:rPr>
        <w:t>砼</w:t>
      </w:r>
      <w:proofErr w:type="gramEnd"/>
      <w:r>
        <w:rPr>
          <w:rFonts w:hint="eastAsia"/>
          <w:color w:val="000000"/>
        </w:rPr>
        <w:t>凿除干净，应</w:t>
      </w:r>
      <w:proofErr w:type="gramStart"/>
      <w:r>
        <w:rPr>
          <w:rFonts w:hint="eastAsia"/>
          <w:color w:val="000000"/>
        </w:rPr>
        <w:t>凿毛至坚硬</w:t>
      </w:r>
      <w:proofErr w:type="gramEnd"/>
      <w:r>
        <w:rPr>
          <w:rFonts w:hint="eastAsia"/>
          <w:color w:val="000000"/>
        </w:rPr>
        <w:t>层并用强力吹风机或高压水枪清除浮尘和杂物。开槽后禁止车辆通行，严禁施工人员踩踏槽两侧边缘，以免槽两侧沥青</w:t>
      </w:r>
      <w:proofErr w:type="gramStart"/>
      <w:r>
        <w:rPr>
          <w:rFonts w:hint="eastAsia"/>
          <w:color w:val="000000"/>
        </w:rPr>
        <w:t>砼</w:t>
      </w:r>
      <w:proofErr w:type="gramEnd"/>
      <w:r>
        <w:rPr>
          <w:rFonts w:hint="eastAsia"/>
          <w:color w:val="000000"/>
        </w:rPr>
        <w:t>受损。</w:t>
      </w:r>
    </w:p>
    <w:p w14:paraId="7337209E" w14:textId="77777777" w:rsidR="00892BCE" w:rsidRDefault="00000000">
      <w:pPr>
        <w:ind w:firstLine="480"/>
        <w:rPr>
          <w:rFonts w:hint="eastAsia"/>
          <w:color w:val="000000"/>
        </w:rPr>
      </w:pPr>
      <w:r>
        <w:rPr>
          <w:rFonts w:hint="eastAsia"/>
          <w:color w:val="000000"/>
        </w:rPr>
        <w:t>C.开槽后产生的所有弃料必须及时清理干净，确保施工现场整洁。</w:t>
      </w:r>
    </w:p>
    <w:p w14:paraId="24EB4789" w14:textId="77777777" w:rsidR="00892BCE" w:rsidRDefault="00000000">
      <w:pPr>
        <w:ind w:firstLine="480"/>
        <w:rPr>
          <w:rFonts w:hint="eastAsia"/>
          <w:color w:val="000000"/>
        </w:rPr>
      </w:pPr>
      <w:r>
        <w:rPr>
          <w:rFonts w:hint="eastAsia"/>
          <w:color w:val="000000"/>
        </w:rPr>
        <w:t>②</w:t>
      </w:r>
      <w:proofErr w:type="gramStart"/>
      <w:r>
        <w:rPr>
          <w:rFonts w:hint="eastAsia"/>
          <w:color w:val="000000"/>
        </w:rPr>
        <w:t>缝体安装</w:t>
      </w:r>
      <w:proofErr w:type="gramEnd"/>
    </w:p>
    <w:p w14:paraId="7124093D" w14:textId="77777777" w:rsidR="00892BCE" w:rsidRDefault="00000000">
      <w:pPr>
        <w:ind w:firstLine="480"/>
        <w:rPr>
          <w:rFonts w:hint="eastAsia"/>
          <w:color w:val="000000"/>
        </w:rPr>
      </w:pPr>
      <w:r>
        <w:rPr>
          <w:rFonts w:hint="eastAsia"/>
          <w:color w:val="000000"/>
        </w:rPr>
        <w:t>A.安装伸缩装置时，采用整体安装，上部构造端部间的空隙宽度及伸缩装置的安装预定宽度，均应与安装温度相适应，并应遵照图纸规定。伸缩装置的安装，应在伸缩装置制造商提供的夹具控制（将伸缩装置预置）下进行。</w:t>
      </w:r>
    </w:p>
    <w:p w14:paraId="0E836B64" w14:textId="77777777" w:rsidR="00892BCE" w:rsidRDefault="00000000">
      <w:pPr>
        <w:ind w:firstLine="480"/>
        <w:rPr>
          <w:rFonts w:hint="eastAsia"/>
          <w:color w:val="000000"/>
        </w:rPr>
      </w:pPr>
      <w:r>
        <w:rPr>
          <w:rFonts w:hint="eastAsia"/>
          <w:color w:val="000000"/>
        </w:rPr>
        <w:t>B.安装时伸缩缝的中心线要与梁端中心线相重合。</w:t>
      </w:r>
    </w:p>
    <w:p w14:paraId="62BB831D" w14:textId="77777777" w:rsidR="00892BCE" w:rsidRDefault="00000000">
      <w:pPr>
        <w:ind w:firstLine="480"/>
        <w:rPr>
          <w:rFonts w:hint="eastAsia"/>
          <w:color w:val="000000"/>
        </w:rPr>
      </w:pPr>
      <w:r>
        <w:rPr>
          <w:rFonts w:hint="eastAsia"/>
          <w:color w:val="000000"/>
        </w:rPr>
        <w:t>C.伸缩缝的标高控制与固定:采用10×10角钢作定位角钢，使伸缩缝上顶面比两侧沥青</w:t>
      </w:r>
      <w:proofErr w:type="gramStart"/>
      <w:r>
        <w:rPr>
          <w:rFonts w:hint="eastAsia"/>
          <w:color w:val="000000"/>
        </w:rPr>
        <w:t>砼</w:t>
      </w:r>
      <w:proofErr w:type="gramEnd"/>
      <w:r>
        <w:rPr>
          <w:rFonts w:hint="eastAsia"/>
          <w:color w:val="000000"/>
        </w:rPr>
        <w:t>面层的标高低约2～3mm，同时控制伸缩缝的标高，然后对伸缩缝的纵向直线度也进行调整。伸缩缝的标高与直线度调整到符合设计要求后，可进行临时固定，固定时沿桥宽的一端向另一端依次将伸缩缝边梁上的锚固装置与预留槽内的预埋钢筋每隔2-3个锚固筋焊一个焊点，两侧对称施焊，以</w:t>
      </w:r>
      <w:proofErr w:type="gramStart"/>
      <w:r>
        <w:rPr>
          <w:rFonts w:hint="eastAsia"/>
          <w:color w:val="000000"/>
        </w:rPr>
        <w:t>保证抄平后</w:t>
      </w:r>
      <w:proofErr w:type="gramEnd"/>
      <w:r>
        <w:rPr>
          <w:rFonts w:hint="eastAsia"/>
          <w:color w:val="000000"/>
        </w:rPr>
        <w:t>的伸缩缝不再发生变位。</w:t>
      </w:r>
    </w:p>
    <w:p w14:paraId="4EA1DAAF" w14:textId="77777777" w:rsidR="00892BCE" w:rsidRDefault="00000000">
      <w:pPr>
        <w:ind w:firstLine="480"/>
        <w:rPr>
          <w:rFonts w:hint="eastAsia"/>
          <w:color w:val="000000"/>
        </w:rPr>
      </w:pPr>
      <w:r>
        <w:rPr>
          <w:rFonts w:hint="eastAsia"/>
          <w:color w:val="000000"/>
        </w:rPr>
        <w:lastRenderedPageBreak/>
        <w:t>D.伸缩缝的焊接:固定后对伸缩缝的标高再复测一遍，确认在临时固定过程中未出现任何变形、偏差后，把钢梁上的锚固钢筋与预埋钢筋在两侧同时焊牢，最好一次全部焊牢。注意焊点与型钢距离不小于5cm。在焊接的同时，随时用三米直尺检测伸缩缝的平整度。连接处焊缝长度不小于10cm，按照规范要求采用浅接触，保证焊接长度。严禁出现点焊、跳焊、漏焊等现象。伸缩缝焊接牢固后，尽快将预先设定的临时固定卡具、定位角钢用气割枪割去，使其自由伸缩，此时要严格保护现场，防止车辆误压。</w:t>
      </w:r>
    </w:p>
    <w:p w14:paraId="324F3BAC" w14:textId="77777777" w:rsidR="00892BCE" w:rsidRDefault="00000000">
      <w:pPr>
        <w:ind w:firstLine="480"/>
        <w:rPr>
          <w:rFonts w:hint="eastAsia"/>
          <w:color w:val="000000"/>
        </w:rPr>
      </w:pPr>
      <w:r>
        <w:rPr>
          <w:rFonts w:hint="eastAsia"/>
          <w:color w:val="000000"/>
        </w:rPr>
        <w:t>③模板安装</w:t>
      </w:r>
    </w:p>
    <w:p w14:paraId="24B115FE" w14:textId="77777777" w:rsidR="00892BCE" w:rsidRDefault="00000000">
      <w:pPr>
        <w:ind w:firstLine="480"/>
        <w:rPr>
          <w:rFonts w:hint="eastAsia"/>
          <w:color w:val="000000"/>
        </w:rPr>
      </w:pPr>
      <w:r>
        <w:rPr>
          <w:rFonts w:hint="eastAsia"/>
          <w:color w:val="000000"/>
        </w:rPr>
        <w:t>模板采用竹胶板，模板需安装严密，能确保在</w:t>
      </w:r>
      <w:proofErr w:type="gramStart"/>
      <w:r>
        <w:rPr>
          <w:rFonts w:hint="eastAsia"/>
          <w:color w:val="000000"/>
        </w:rPr>
        <w:t>砼</w:t>
      </w:r>
      <w:proofErr w:type="gramEnd"/>
      <w:r>
        <w:rPr>
          <w:rFonts w:hint="eastAsia"/>
          <w:color w:val="000000"/>
        </w:rPr>
        <w:t>振捣时不出现移动并能防止浆液流入伸缩缝内，以免影响伸缩。为防止</w:t>
      </w:r>
      <w:proofErr w:type="gramStart"/>
      <w:r>
        <w:rPr>
          <w:rFonts w:hint="eastAsia"/>
          <w:color w:val="000000"/>
        </w:rPr>
        <w:t>砼</w:t>
      </w:r>
      <w:proofErr w:type="gramEnd"/>
      <w:r>
        <w:rPr>
          <w:rFonts w:hint="eastAsia"/>
          <w:color w:val="000000"/>
        </w:rPr>
        <w:t>从上部缝口进入型钢内侧沟</w:t>
      </w:r>
      <w:proofErr w:type="gramStart"/>
      <w:r>
        <w:rPr>
          <w:rFonts w:hint="eastAsia"/>
          <w:color w:val="000000"/>
        </w:rPr>
        <w:t>漕</w:t>
      </w:r>
      <w:proofErr w:type="gramEnd"/>
      <w:r>
        <w:rPr>
          <w:rFonts w:hint="eastAsia"/>
          <w:color w:val="000000"/>
        </w:rPr>
        <w:t>内，型钢的上面必须要用胶布封好。</w:t>
      </w:r>
    </w:p>
    <w:p w14:paraId="38A58951" w14:textId="77777777" w:rsidR="00892BCE" w:rsidRDefault="00000000">
      <w:pPr>
        <w:ind w:firstLine="480"/>
        <w:rPr>
          <w:rFonts w:hint="eastAsia"/>
          <w:color w:val="000000"/>
        </w:rPr>
      </w:pPr>
      <w:r>
        <w:rPr>
          <w:rFonts w:hint="eastAsia"/>
          <w:color w:val="000000"/>
        </w:rPr>
        <w:t>④C50玄武岩纤维</w:t>
      </w:r>
      <w:proofErr w:type="gramStart"/>
      <w:r>
        <w:rPr>
          <w:rFonts w:hint="eastAsia"/>
          <w:color w:val="000000"/>
        </w:rPr>
        <w:t>砼</w:t>
      </w:r>
      <w:proofErr w:type="gramEnd"/>
      <w:r>
        <w:rPr>
          <w:rFonts w:hint="eastAsia"/>
          <w:color w:val="000000"/>
        </w:rPr>
        <w:t>浇注</w:t>
      </w:r>
      <w:r>
        <w:rPr>
          <w:rFonts w:cs="Calibri" w:hint="eastAsia"/>
          <w:color w:val="000000"/>
        </w:rPr>
        <w:t>。</w:t>
      </w:r>
    </w:p>
    <w:p w14:paraId="4191AC50" w14:textId="77777777" w:rsidR="00892BCE" w:rsidRDefault="00000000">
      <w:pPr>
        <w:ind w:firstLine="480"/>
        <w:rPr>
          <w:rFonts w:hint="eastAsia"/>
          <w:color w:val="000000"/>
        </w:rPr>
      </w:pPr>
      <w:r>
        <w:rPr>
          <w:rFonts w:hint="eastAsia"/>
          <w:color w:val="000000"/>
        </w:rPr>
        <w:t>A.在</w:t>
      </w:r>
      <w:proofErr w:type="gramStart"/>
      <w:r>
        <w:rPr>
          <w:rFonts w:hint="eastAsia"/>
          <w:color w:val="000000"/>
        </w:rPr>
        <w:t>砼</w:t>
      </w:r>
      <w:proofErr w:type="gramEnd"/>
      <w:r>
        <w:rPr>
          <w:rFonts w:hint="eastAsia"/>
          <w:color w:val="000000"/>
        </w:rPr>
        <w:t>浇注前，</w:t>
      </w:r>
      <w:proofErr w:type="gramStart"/>
      <w:r>
        <w:rPr>
          <w:rFonts w:hint="eastAsia"/>
          <w:color w:val="000000"/>
        </w:rPr>
        <w:t>预先在缝两侧</w:t>
      </w:r>
      <w:proofErr w:type="gramEnd"/>
      <w:r>
        <w:rPr>
          <w:rFonts w:hint="eastAsia"/>
          <w:color w:val="000000"/>
        </w:rPr>
        <w:t>铺上塑料布，保证</w:t>
      </w:r>
      <w:proofErr w:type="gramStart"/>
      <w:r>
        <w:rPr>
          <w:rFonts w:hint="eastAsia"/>
          <w:color w:val="000000"/>
        </w:rPr>
        <w:t>砼</w:t>
      </w:r>
      <w:proofErr w:type="gramEnd"/>
      <w:r>
        <w:rPr>
          <w:rFonts w:hint="eastAsia"/>
          <w:color w:val="000000"/>
        </w:rPr>
        <w:t>不污染沥青路面。</w:t>
      </w:r>
    </w:p>
    <w:p w14:paraId="0C8C4245" w14:textId="77777777" w:rsidR="00892BCE" w:rsidRDefault="00000000">
      <w:pPr>
        <w:ind w:firstLine="480"/>
        <w:rPr>
          <w:rFonts w:hint="eastAsia"/>
          <w:color w:val="000000"/>
        </w:rPr>
      </w:pPr>
      <w:r>
        <w:rPr>
          <w:rFonts w:hint="eastAsia"/>
          <w:color w:val="000000"/>
        </w:rPr>
        <w:t>B.</w:t>
      </w:r>
      <w:proofErr w:type="gramStart"/>
      <w:r>
        <w:rPr>
          <w:rFonts w:hint="eastAsia"/>
          <w:color w:val="000000"/>
        </w:rPr>
        <w:t>砼</w:t>
      </w:r>
      <w:proofErr w:type="gramEnd"/>
      <w:r>
        <w:rPr>
          <w:rFonts w:hint="eastAsia"/>
          <w:color w:val="000000"/>
        </w:rPr>
        <w:t>振捣时应两侧同时进行，为保证</w:t>
      </w:r>
      <w:proofErr w:type="gramStart"/>
      <w:r>
        <w:rPr>
          <w:rFonts w:hint="eastAsia"/>
          <w:color w:val="000000"/>
        </w:rPr>
        <w:t>砼</w:t>
      </w:r>
      <w:proofErr w:type="gramEnd"/>
      <w:r>
        <w:rPr>
          <w:rFonts w:hint="eastAsia"/>
          <w:color w:val="000000"/>
        </w:rPr>
        <w:t>密实，特别是型钢下</w:t>
      </w:r>
      <w:proofErr w:type="gramStart"/>
      <w:r>
        <w:rPr>
          <w:rFonts w:hint="eastAsia"/>
          <w:color w:val="000000"/>
        </w:rPr>
        <w:t>砼</w:t>
      </w:r>
      <w:proofErr w:type="gramEnd"/>
      <w:r>
        <w:rPr>
          <w:rFonts w:hint="eastAsia"/>
          <w:color w:val="000000"/>
        </w:rPr>
        <w:t>的密实，用</w:t>
      </w:r>
      <w:proofErr w:type="gramStart"/>
      <w:r>
        <w:rPr>
          <w:rFonts w:hint="eastAsia"/>
          <w:color w:val="000000"/>
        </w:rPr>
        <w:t>振捣棒振至</w:t>
      </w:r>
      <w:proofErr w:type="gramEnd"/>
      <w:r>
        <w:rPr>
          <w:rFonts w:hint="eastAsia"/>
          <w:color w:val="000000"/>
        </w:rPr>
        <w:t>不再有气泡为止。</w:t>
      </w:r>
    </w:p>
    <w:p w14:paraId="7BD7164C" w14:textId="77777777" w:rsidR="00892BCE" w:rsidRDefault="00000000">
      <w:pPr>
        <w:ind w:firstLine="480"/>
        <w:rPr>
          <w:rFonts w:hint="eastAsia"/>
          <w:color w:val="000000"/>
        </w:rPr>
      </w:pPr>
      <w:r>
        <w:rPr>
          <w:rFonts w:hint="eastAsia"/>
          <w:color w:val="000000"/>
        </w:rPr>
        <w:t>C.</w:t>
      </w:r>
      <w:proofErr w:type="gramStart"/>
      <w:r>
        <w:rPr>
          <w:rFonts w:hint="eastAsia"/>
          <w:color w:val="000000"/>
        </w:rPr>
        <w:t>砼</w:t>
      </w:r>
      <w:proofErr w:type="gramEnd"/>
      <w:r>
        <w:rPr>
          <w:rFonts w:hint="eastAsia"/>
          <w:color w:val="000000"/>
        </w:rPr>
        <w:t>振捣密实后，用钢模收面，分3次抹压平整为止，然后用直尺检测混凝土面与桥面沥青层的高差是否符合规范要求，不符要求时，继续对混凝土面进行精平，直至高差满足要求。</w:t>
      </w:r>
    </w:p>
    <w:p w14:paraId="057F5B86" w14:textId="77777777" w:rsidR="00892BCE" w:rsidRDefault="00000000">
      <w:pPr>
        <w:ind w:firstLine="480"/>
        <w:rPr>
          <w:rFonts w:hint="eastAsia"/>
          <w:color w:val="000000"/>
        </w:rPr>
      </w:pPr>
      <w:r>
        <w:rPr>
          <w:rFonts w:hint="eastAsia"/>
          <w:color w:val="000000"/>
        </w:rPr>
        <w:t>⑤养护</w:t>
      </w:r>
    </w:p>
    <w:p w14:paraId="01E6C52D" w14:textId="77777777" w:rsidR="00892BCE" w:rsidRDefault="00000000">
      <w:pPr>
        <w:ind w:firstLine="480"/>
        <w:rPr>
          <w:rFonts w:hint="eastAsia"/>
          <w:color w:val="000000"/>
        </w:rPr>
      </w:pPr>
      <w:r>
        <w:rPr>
          <w:rFonts w:hint="eastAsia"/>
          <w:color w:val="000000"/>
        </w:rPr>
        <w:t>混凝土浇筑完毕后，需及时进行养护和封闭交通，严禁车辆通行。混凝土采取覆盖物洒水湿养，具体方法为，混凝土抹面2h后，当混凝土面有相当硬度，用手指轻压不出现痕迹时即可开始养生，用土工布覆盖在其表面，每天洒水喷湿至少2～3次，保持混凝土表面湿润，养生时间不少于7天。</w:t>
      </w:r>
    </w:p>
    <w:p w14:paraId="0D270A3F" w14:textId="77777777" w:rsidR="00892BCE" w:rsidRDefault="00000000">
      <w:pPr>
        <w:ind w:firstLine="480"/>
        <w:rPr>
          <w:rFonts w:hint="eastAsia"/>
          <w:color w:val="000000"/>
        </w:rPr>
      </w:pPr>
      <w:r>
        <w:rPr>
          <w:rFonts w:hint="eastAsia"/>
          <w:color w:val="000000"/>
        </w:rPr>
        <w:t>3、检测标准</w:t>
      </w:r>
    </w:p>
    <w:p w14:paraId="2DC0BD86" w14:textId="77777777" w:rsidR="00892BCE" w:rsidRDefault="00000000">
      <w:pPr>
        <w:ind w:firstLineChars="0" w:firstLine="0"/>
        <w:jc w:val="both"/>
        <w:rPr>
          <w:rFonts w:hint="eastAsia"/>
          <w:b/>
          <w:bCs/>
          <w:color w:val="000000"/>
          <w:sz w:val="21"/>
          <w:szCs w:val="21"/>
        </w:rPr>
      </w:pPr>
      <w:r>
        <w:rPr>
          <w:rFonts w:hint="eastAsia"/>
          <w:b/>
          <w:bCs/>
          <w:color w:val="000000"/>
          <w:sz w:val="21"/>
          <w:szCs w:val="21"/>
        </w:rPr>
        <w:t>表17、伸缩缝安装实测项目</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BE5F1"/>
        <w:tblLayout w:type="fixed"/>
        <w:tblLook w:val="04A0" w:firstRow="1" w:lastRow="0" w:firstColumn="1" w:lastColumn="0" w:noHBand="0" w:noVBand="1"/>
      </w:tblPr>
      <w:tblGrid>
        <w:gridCol w:w="696"/>
        <w:gridCol w:w="2136"/>
        <w:gridCol w:w="983"/>
        <w:gridCol w:w="1153"/>
        <w:gridCol w:w="4176"/>
      </w:tblGrid>
      <w:tr w:rsidR="00892BCE" w14:paraId="752DF878" w14:textId="77777777">
        <w:trPr>
          <w:trHeight w:hRule="exact" w:val="700"/>
          <w:jc w:val="center"/>
        </w:trPr>
        <w:tc>
          <w:tcPr>
            <w:tcW w:w="696" w:type="dxa"/>
            <w:shd w:val="clear" w:color="auto" w:fill="4F81BD"/>
            <w:vAlign w:val="center"/>
          </w:tcPr>
          <w:p w14:paraId="563395B6" w14:textId="77777777" w:rsidR="00892BCE" w:rsidRDefault="00000000">
            <w:pPr>
              <w:autoSpaceDE w:val="0"/>
              <w:autoSpaceDN w:val="0"/>
              <w:adjustRightInd w:val="0"/>
              <w:spacing w:line="240" w:lineRule="auto"/>
              <w:ind w:firstLineChars="0" w:firstLine="0"/>
              <w:rPr>
                <w:rFonts w:hint="eastAsia"/>
                <w:color w:val="FFFFFF"/>
              </w:rPr>
            </w:pPr>
            <w:r>
              <w:rPr>
                <w:rFonts w:hint="eastAsia"/>
                <w:color w:val="FFFFFF"/>
              </w:rPr>
              <w:t>项次</w:t>
            </w:r>
          </w:p>
        </w:tc>
        <w:tc>
          <w:tcPr>
            <w:tcW w:w="2136" w:type="dxa"/>
            <w:shd w:val="clear" w:color="auto" w:fill="4F81BD"/>
            <w:vAlign w:val="center"/>
          </w:tcPr>
          <w:p w14:paraId="1403421F" w14:textId="77777777" w:rsidR="00892BCE" w:rsidRDefault="00000000">
            <w:pPr>
              <w:autoSpaceDE w:val="0"/>
              <w:autoSpaceDN w:val="0"/>
              <w:adjustRightInd w:val="0"/>
              <w:spacing w:line="240" w:lineRule="auto"/>
              <w:ind w:firstLineChars="0" w:firstLine="0"/>
              <w:jc w:val="center"/>
              <w:rPr>
                <w:rFonts w:hint="eastAsia"/>
                <w:color w:val="FFFFFF"/>
              </w:rPr>
            </w:pPr>
            <w:r>
              <w:rPr>
                <w:rFonts w:hint="eastAsia"/>
                <w:color w:val="FFFFFF"/>
              </w:rPr>
              <w:t>检查项目</w:t>
            </w:r>
          </w:p>
        </w:tc>
        <w:tc>
          <w:tcPr>
            <w:tcW w:w="2136" w:type="dxa"/>
            <w:gridSpan w:val="2"/>
            <w:shd w:val="clear" w:color="auto" w:fill="4F81BD"/>
            <w:vAlign w:val="center"/>
          </w:tcPr>
          <w:p w14:paraId="5C0C56B5" w14:textId="77777777" w:rsidR="00892BCE" w:rsidRDefault="00000000">
            <w:pPr>
              <w:autoSpaceDE w:val="0"/>
              <w:autoSpaceDN w:val="0"/>
              <w:adjustRightInd w:val="0"/>
              <w:spacing w:line="240" w:lineRule="auto"/>
              <w:ind w:firstLineChars="0" w:firstLine="0"/>
              <w:jc w:val="center"/>
              <w:rPr>
                <w:rFonts w:hint="eastAsia"/>
                <w:color w:val="FFFFFF"/>
              </w:rPr>
            </w:pPr>
            <w:r>
              <w:rPr>
                <w:rFonts w:hint="eastAsia"/>
                <w:color w:val="FFFFFF"/>
              </w:rPr>
              <w:t>规定值或允许偏差</w:t>
            </w:r>
          </w:p>
        </w:tc>
        <w:tc>
          <w:tcPr>
            <w:tcW w:w="4176" w:type="dxa"/>
            <w:shd w:val="clear" w:color="auto" w:fill="4F81BD"/>
            <w:vAlign w:val="center"/>
          </w:tcPr>
          <w:p w14:paraId="6067477A" w14:textId="77777777" w:rsidR="00892BCE" w:rsidRDefault="00000000">
            <w:pPr>
              <w:autoSpaceDE w:val="0"/>
              <w:autoSpaceDN w:val="0"/>
              <w:adjustRightInd w:val="0"/>
              <w:spacing w:line="240" w:lineRule="auto"/>
              <w:ind w:firstLineChars="0" w:firstLine="0"/>
              <w:jc w:val="center"/>
              <w:rPr>
                <w:rFonts w:hint="eastAsia"/>
                <w:color w:val="FFFFFF"/>
              </w:rPr>
            </w:pPr>
            <w:r>
              <w:rPr>
                <w:rFonts w:hint="eastAsia"/>
                <w:color w:val="FFFFFF"/>
              </w:rPr>
              <w:t>检查方法和频率</w:t>
            </w:r>
          </w:p>
        </w:tc>
      </w:tr>
      <w:tr w:rsidR="00892BCE" w14:paraId="53CCD0ED" w14:textId="77777777">
        <w:trPr>
          <w:trHeight w:hRule="exact" w:val="567"/>
          <w:jc w:val="center"/>
        </w:trPr>
        <w:tc>
          <w:tcPr>
            <w:tcW w:w="696" w:type="dxa"/>
            <w:shd w:val="clear" w:color="auto" w:fill="DBE5F1"/>
            <w:vAlign w:val="center"/>
          </w:tcPr>
          <w:p w14:paraId="7FA21C09"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t>1</w:t>
            </w:r>
          </w:p>
        </w:tc>
        <w:tc>
          <w:tcPr>
            <w:tcW w:w="2136" w:type="dxa"/>
            <w:shd w:val="clear" w:color="auto" w:fill="DBE5F1"/>
            <w:vAlign w:val="center"/>
          </w:tcPr>
          <w:p w14:paraId="091A7CA2"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t>长度（mm）</w:t>
            </w:r>
          </w:p>
        </w:tc>
        <w:tc>
          <w:tcPr>
            <w:tcW w:w="2136" w:type="dxa"/>
            <w:gridSpan w:val="2"/>
            <w:shd w:val="clear" w:color="auto" w:fill="DBE5F1"/>
            <w:vAlign w:val="center"/>
          </w:tcPr>
          <w:p w14:paraId="582C13F7"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t>符合设计要求</w:t>
            </w:r>
          </w:p>
        </w:tc>
        <w:tc>
          <w:tcPr>
            <w:tcW w:w="4176" w:type="dxa"/>
            <w:shd w:val="clear" w:color="auto" w:fill="DBE5F1"/>
            <w:vAlign w:val="center"/>
          </w:tcPr>
          <w:p w14:paraId="2E06BEA7"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t>尺量：每道</w:t>
            </w:r>
          </w:p>
        </w:tc>
      </w:tr>
      <w:tr w:rsidR="00892BCE" w14:paraId="14EBF832" w14:textId="77777777">
        <w:trPr>
          <w:trHeight w:hRule="exact" w:val="567"/>
          <w:jc w:val="center"/>
        </w:trPr>
        <w:tc>
          <w:tcPr>
            <w:tcW w:w="696" w:type="dxa"/>
            <w:shd w:val="clear" w:color="auto" w:fill="DBE5F1"/>
            <w:vAlign w:val="center"/>
          </w:tcPr>
          <w:p w14:paraId="73780024"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t>2△</w:t>
            </w:r>
          </w:p>
        </w:tc>
        <w:tc>
          <w:tcPr>
            <w:tcW w:w="2136" w:type="dxa"/>
            <w:shd w:val="clear" w:color="auto" w:fill="DBE5F1"/>
            <w:vAlign w:val="center"/>
          </w:tcPr>
          <w:p w14:paraId="5DAA626F"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t>缝宽（mm）</w:t>
            </w:r>
          </w:p>
        </w:tc>
        <w:tc>
          <w:tcPr>
            <w:tcW w:w="2136" w:type="dxa"/>
            <w:gridSpan w:val="2"/>
            <w:shd w:val="clear" w:color="auto" w:fill="DBE5F1"/>
            <w:vAlign w:val="center"/>
          </w:tcPr>
          <w:p w14:paraId="6C8F11D1"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t>符合设计要求</w:t>
            </w:r>
          </w:p>
        </w:tc>
        <w:tc>
          <w:tcPr>
            <w:tcW w:w="4176" w:type="dxa"/>
            <w:shd w:val="clear" w:color="auto" w:fill="DBE5F1"/>
            <w:vAlign w:val="center"/>
          </w:tcPr>
          <w:p w14:paraId="47AB626E"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t>尺量：每道2处</w:t>
            </w:r>
          </w:p>
        </w:tc>
      </w:tr>
      <w:tr w:rsidR="00892BCE" w14:paraId="36F6C750" w14:textId="77777777">
        <w:trPr>
          <w:trHeight w:hRule="exact" w:val="567"/>
          <w:jc w:val="center"/>
        </w:trPr>
        <w:tc>
          <w:tcPr>
            <w:tcW w:w="696" w:type="dxa"/>
            <w:shd w:val="clear" w:color="auto" w:fill="DBE5F1"/>
            <w:vAlign w:val="center"/>
          </w:tcPr>
          <w:p w14:paraId="3B9D4EA9"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t>3△</w:t>
            </w:r>
          </w:p>
        </w:tc>
        <w:tc>
          <w:tcPr>
            <w:tcW w:w="2136" w:type="dxa"/>
            <w:shd w:val="clear" w:color="auto" w:fill="DBE5F1"/>
            <w:vAlign w:val="center"/>
          </w:tcPr>
          <w:p w14:paraId="1CDF8196"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t>与桥面高差（mm）</w:t>
            </w:r>
          </w:p>
        </w:tc>
        <w:tc>
          <w:tcPr>
            <w:tcW w:w="2136" w:type="dxa"/>
            <w:gridSpan w:val="2"/>
            <w:shd w:val="clear" w:color="auto" w:fill="DBE5F1"/>
            <w:vAlign w:val="center"/>
          </w:tcPr>
          <w:p w14:paraId="457B2950"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t>2</w:t>
            </w:r>
          </w:p>
        </w:tc>
        <w:tc>
          <w:tcPr>
            <w:tcW w:w="4176" w:type="dxa"/>
            <w:shd w:val="clear" w:color="auto" w:fill="DBE5F1"/>
            <w:vAlign w:val="center"/>
          </w:tcPr>
          <w:p w14:paraId="20ECC964"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t>尺量：每侧3～7处</w:t>
            </w:r>
          </w:p>
        </w:tc>
      </w:tr>
      <w:tr w:rsidR="00892BCE" w14:paraId="4323F77B" w14:textId="77777777">
        <w:trPr>
          <w:trHeight w:hRule="exact" w:val="567"/>
          <w:jc w:val="center"/>
        </w:trPr>
        <w:tc>
          <w:tcPr>
            <w:tcW w:w="696" w:type="dxa"/>
            <w:vMerge w:val="restart"/>
            <w:shd w:val="clear" w:color="auto" w:fill="DBE5F1"/>
            <w:vAlign w:val="center"/>
          </w:tcPr>
          <w:p w14:paraId="34491491"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lastRenderedPageBreak/>
              <w:t>4</w:t>
            </w:r>
          </w:p>
        </w:tc>
        <w:tc>
          <w:tcPr>
            <w:tcW w:w="2136" w:type="dxa"/>
            <w:vMerge w:val="restart"/>
            <w:shd w:val="clear" w:color="auto" w:fill="DBE5F1"/>
            <w:vAlign w:val="center"/>
          </w:tcPr>
          <w:p w14:paraId="72A6C39B"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t>纵坡（%）</w:t>
            </w:r>
          </w:p>
        </w:tc>
        <w:tc>
          <w:tcPr>
            <w:tcW w:w="983" w:type="dxa"/>
            <w:shd w:val="clear" w:color="auto" w:fill="DBE5F1"/>
            <w:vAlign w:val="center"/>
          </w:tcPr>
          <w:p w14:paraId="02AB15B6"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t>一般</w:t>
            </w:r>
          </w:p>
        </w:tc>
        <w:tc>
          <w:tcPr>
            <w:tcW w:w="1153" w:type="dxa"/>
            <w:shd w:val="clear" w:color="auto" w:fill="DBE5F1"/>
            <w:vAlign w:val="center"/>
          </w:tcPr>
          <w:p w14:paraId="786C9917"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t>±0.5</w:t>
            </w:r>
          </w:p>
        </w:tc>
        <w:tc>
          <w:tcPr>
            <w:tcW w:w="4176" w:type="dxa"/>
            <w:shd w:val="clear" w:color="auto" w:fill="DBE5F1"/>
            <w:vAlign w:val="center"/>
          </w:tcPr>
          <w:p w14:paraId="793A0D7A"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t>水准仪：测量纵向锚固混凝土端部3处</w:t>
            </w:r>
          </w:p>
        </w:tc>
      </w:tr>
      <w:tr w:rsidR="00892BCE" w14:paraId="69BBBC9D" w14:textId="77777777">
        <w:trPr>
          <w:trHeight w:hRule="exact" w:val="567"/>
          <w:jc w:val="center"/>
        </w:trPr>
        <w:tc>
          <w:tcPr>
            <w:tcW w:w="696" w:type="dxa"/>
            <w:vMerge/>
            <w:shd w:val="clear" w:color="auto" w:fill="DBE5F1"/>
            <w:vAlign w:val="center"/>
          </w:tcPr>
          <w:p w14:paraId="55DA14C1" w14:textId="77777777" w:rsidR="00892BCE" w:rsidRDefault="00892BCE">
            <w:pPr>
              <w:autoSpaceDE w:val="0"/>
              <w:autoSpaceDN w:val="0"/>
              <w:adjustRightInd w:val="0"/>
              <w:spacing w:line="240" w:lineRule="auto"/>
              <w:ind w:firstLine="480"/>
              <w:jc w:val="center"/>
              <w:rPr>
                <w:rFonts w:hint="eastAsia"/>
                <w:color w:val="000000"/>
              </w:rPr>
            </w:pPr>
          </w:p>
        </w:tc>
        <w:tc>
          <w:tcPr>
            <w:tcW w:w="2136" w:type="dxa"/>
            <w:vMerge/>
            <w:shd w:val="clear" w:color="auto" w:fill="DBE5F1"/>
            <w:vAlign w:val="center"/>
          </w:tcPr>
          <w:p w14:paraId="2A5B1F9C" w14:textId="77777777" w:rsidR="00892BCE" w:rsidRDefault="00892BCE">
            <w:pPr>
              <w:autoSpaceDE w:val="0"/>
              <w:autoSpaceDN w:val="0"/>
              <w:adjustRightInd w:val="0"/>
              <w:spacing w:line="240" w:lineRule="auto"/>
              <w:ind w:firstLine="480"/>
              <w:jc w:val="center"/>
              <w:rPr>
                <w:rFonts w:hint="eastAsia"/>
                <w:color w:val="000000"/>
              </w:rPr>
            </w:pPr>
          </w:p>
        </w:tc>
        <w:tc>
          <w:tcPr>
            <w:tcW w:w="983" w:type="dxa"/>
            <w:shd w:val="clear" w:color="auto" w:fill="DBE5F1"/>
            <w:vAlign w:val="center"/>
          </w:tcPr>
          <w:p w14:paraId="04D861F1"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t>大型</w:t>
            </w:r>
          </w:p>
        </w:tc>
        <w:tc>
          <w:tcPr>
            <w:tcW w:w="1153" w:type="dxa"/>
            <w:shd w:val="clear" w:color="auto" w:fill="DBE5F1"/>
            <w:vAlign w:val="center"/>
          </w:tcPr>
          <w:p w14:paraId="7C320BDA"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t>±0.2</w:t>
            </w:r>
          </w:p>
        </w:tc>
        <w:tc>
          <w:tcPr>
            <w:tcW w:w="4176" w:type="dxa"/>
            <w:shd w:val="clear" w:color="auto" w:fill="DBE5F1"/>
            <w:vAlign w:val="center"/>
          </w:tcPr>
          <w:p w14:paraId="26FD97F8"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t>水准仪：沿纵向测伸缩缝两侧3处</w:t>
            </w:r>
          </w:p>
        </w:tc>
      </w:tr>
      <w:tr w:rsidR="00892BCE" w14:paraId="667F291D" w14:textId="77777777">
        <w:trPr>
          <w:trHeight w:hRule="exact" w:val="567"/>
          <w:jc w:val="center"/>
        </w:trPr>
        <w:tc>
          <w:tcPr>
            <w:tcW w:w="696" w:type="dxa"/>
            <w:shd w:val="clear" w:color="auto" w:fill="DBE5F1"/>
            <w:vAlign w:val="center"/>
          </w:tcPr>
          <w:p w14:paraId="623FC3BA"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t>5</w:t>
            </w:r>
          </w:p>
        </w:tc>
        <w:tc>
          <w:tcPr>
            <w:tcW w:w="2136" w:type="dxa"/>
            <w:shd w:val="clear" w:color="auto" w:fill="DBE5F1"/>
            <w:vAlign w:val="center"/>
          </w:tcPr>
          <w:p w14:paraId="4344979A"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t>横向平整度（mm）</w:t>
            </w:r>
          </w:p>
        </w:tc>
        <w:tc>
          <w:tcPr>
            <w:tcW w:w="2136" w:type="dxa"/>
            <w:gridSpan w:val="2"/>
            <w:shd w:val="clear" w:color="auto" w:fill="DBE5F1"/>
            <w:vAlign w:val="center"/>
          </w:tcPr>
          <w:p w14:paraId="3978D167"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t>3</w:t>
            </w:r>
          </w:p>
        </w:tc>
        <w:tc>
          <w:tcPr>
            <w:tcW w:w="4176" w:type="dxa"/>
            <w:shd w:val="clear" w:color="auto" w:fill="DBE5F1"/>
            <w:vAlign w:val="center"/>
          </w:tcPr>
          <w:p w14:paraId="6B0629D1" w14:textId="77777777" w:rsidR="00892BCE" w:rsidRDefault="00000000">
            <w:pPr>
              <w:autoSpaceDE w:val="0"/>
              <w:autoSpaceDN w:val="0"/>
              <w:adjustRightInd w:val="0"/>
              <w:spacing w:line="240" w:lineRule="auto"/>
              <w:ind w:firstLineChars="0" w:firstLine="0"/>
              <w:jc w:val="center"/>
              <w:rPr>
                <w:rFonts w:hint="eastAsia"/>
                <w:color w:val="000000"/>
              </w:rPr>
            </w:pPr>
            <w:r>
              <w:rPr>
                <w:rFonts w:hint="eastAsia"/>
                <w:color w:val="000000"/>
              </w:rPr>
              <w:t>3m直尺：每道</w:t>
            </w:r>
          </w:p>
        </w:tc>
      </w:tr>
    </w:tbl>
    <w:p w14:paraId="375936D8" w14:textId="77777777" w:rsidR="00892BCE" w:rsidRDefault="00000000">
      <w:pPr>
        <w:pStyle w:val="3"/>
        <w:numPr>
          <w:ilvl w:val="0"/>
          <w:numId w:val="0"/>
        </w:numPr>
        <w:rPr>
          <w:rFonts w:hint="eastAsia"/>
          <w:color w:val="000000"/>
        </w:rPr>
      </w:pPr>
      <w:bookmarkStart w:id="284" w:name="_Toc67560513"/>
      <w:bookmarkStart w:id="285" w:name="_Toc8502"/>
      <w:r>
        <w:rPr>
          <w:rFonts w:hint="eastAsia"/>
        </w:rPr>
        <w:t>5.2.8</w:t>
      </w:r>
      <w:r>
        <w:rPr>
          <w:rFonts w:hint="eastAsia"/>
          <w:color w:val="000000"/>
        </w:rPr>
        <w:t>桥台搭</w:t>
      </w:r>
      <w:proofErr w:type="gramStart"/>
      <w:r>
        <w:rPr>
          <w:rFonts w:hint="eastAsia"/>
          <w:color w:val="000000"/>
        </w:rPr>
        <w:t>板</w:t>
      </w:r>
      <w:r>
        <w:rPr>
          <w:rFonts w:hint="eastAsia"/>
        </w:rPr>
        <w:t>施工</w:t>
      </w:r>
      <w:proofErr w:type="gramEnd"/>
      <w:r>
        <w:rPr>
          <w:rFonts w:hint="eastAsia"/>
        </w:rPr>
        <w:t>方案</w:t>
      </w:r>
      <w:bookmarkEnd w:id="284"/>
      <w:bookmarkEnd w:id="285"/>
    </w:p>
    <w:p w14:paraId="7499D93A" w14:textId="77777777" w:rsidR="00892BCE" w:rsidRDefault="00000000">
      <w:pPr>
        <w:ind w:firstLine="480"/>
        <w:rPr>
          <w:rFonts w:hint="eastAsia"/>
          <w:color w:val="000000"/>
        </w:rPr>
      </w:pPr>
      <w:r>
        <w:rPr>
          <w:rFonts w:hint="eastAsia"/>
          <w:color w:val="000000"/>
        </w:rPr>
        <w:t>在台背回填完成后，及时清理搭板基底，用水泥砂浆抹底模，并在其上进行施工放样，架设钢筋(钢筋集中加工，现场绑扎)。</w:t>
      </w:r>
    </w:p>
    <w:p w14:paraId="4D2F8154" w14:textId="77777777" w:rsidR="00892BCE" w:rsidRDefault="00000000">
      <w:pPr>
        <w:ind w:firstLine="480"/>
        <w:rPr>
          <w:rFonts w:hint="eastAsia"/>
          <w:color w:val="C00000"/>
        </w:rPr>
      </w:pPr>
      <w:proofErr w:type="gramStart"/>
      <w:r>
        <w:rPr>
          <w:rFonts w:hint="eastAsia"/>
          <w:color w:val="000000"/>
        </w:rPr>
        <w:t>砼</w:t>
      </w:r>
      <w:proofErr w:type="gramEnd"/>
      <w:r>
        <w:rPr>
          <w:rFonts w:hint="eastAsia"/>
          <w:color w:val="000000"/>
        </w:rPr>
        <w:t>浇筑采用插入式和平板式振捣器联合振捣，人工配合振捣梁找平，修整完成后的2小时内，采用土工布覆盖洒水养生，以防</w:t>
      </w:r>
      <w:proofErr w:type="gramStart"/>
      <w:r>
        <w:rPr>
          <w:rFonts w:hint="eastAsia"/>
          <w:color w:val="000000"/>
        </w:rPr>
        <w:t>砼</w:t>
      </w:r>
      <w:proofErr w:type="gramEnd"/>
      <w:r>
        <w:rPr>
          <w:rFonts w:hint="eastAsia"/>
          <w:color w:val="000000"/>
        </w:rPr>
        <w:t>表面遭受风吹日晒而开裂。</w:t>
      </w:r>
    </w:p>
    <w:p w14:paraId="328145B7" w14:textId="77777777" w:rsidR="00892BCE" w:rsidRDefault="00000000">
      <w:pPr>
        <w:pStyle w:val="3"/>
        <w:numPr>
          <w:ilvl w:val="0"/>
          <w:numId w:val="0"/>
        </w:numPr>
        <w:rPr>
          <w:rFonts w:hint="eastAsia"/>
          <w:color w:val="000000"/>
        </w:rPr>
      </w:pPr>
      <w:bookmarkStart w:id="286" w:name="_Toc67560515"/>
      <w:r>
        <w:rPr>
          <w:rFonts w:hint="eastAsia"/>
        </w:rPr>
        <w:t>5.2.9</w:t>
      </w:r>
      <w:r>
        <w:rPr>
          <w:rFonts w:hint="eastAsia"/>
          <w:color w:val="000000"/>
        </w:rPr>
        <w:t>涵洞通道</w:t>
      </w:r>
      <w:r>
        <w:rPr>
          <w:rFonts w:hint="eastAsia"/>
        </w:rPr>
        <w:t>施工方案</w:t>
      </w:r>
      <w:bookmarkEnd w:id="286"/>
    </w:p>
    <w:p w14:paraId="245C3AEC" w14:textId="77777777" w:rsidR="00892BCE" w:rsidRDefault="00000000">
      <w:pPr>
        <w:ind w:firstLine="480"/>
        <w:rPr>
          <w:rFonts w:hint="eastAsia"/>
          <w:color w:val="000000"/>
        </w:rPr>
      </w:pPr>
      <w:r>
        <w:rPr>
          <w:rFonts w:hint="eastAsia"/>
          <w:color w:val="000000"/>
        </w:rPr>
        <w:t>本标段内涵洞为圆管涵。</w:t>
      </w:r>
    </w:p>
    <w:p w14:paraId="014D477B" w14:textId="77777777" w:rsidR="00892BCE" w:rsidRDefault="00000000">
      <w:pPr>
        <w:ind w:firstLine="480"/>
        <w:rPr>
          <w:rFonts w:hint="eastAsia"/>
          <w:color w:val="000000"/>
        </w:rPr>
      </w:pPr>
      <w:bookmarkStart w:id="287" w:name="_Toc6146"/>
      <w:r>
        <w:rPr>
          <w:rFonts w:hint="eastAsia"/>
          <w:color w:val="000000"/>
        </w:rPr>
        <w:t>1、施工工艺</w:t>
      </w:r>
      <w:r>
        <w:rPr>
          <w:color w:val="000000"/>
        </w:rPr>
        <w:t>流程</w:t>
      </w:r>
      <w:bookmarkEnd w:id="287"/>
    </w:p>
    <w:p w14:paraId="0CBBE1B3" w14:textId="77777777" w:rsidR="00892BCE" w:rsidRDefault="00000000">
      <w:pPr>
        <w:ind w:firstLineChars="300" w:firstLine="720"/>
        <w:jc w:val="center"/>
        <w:rPr>
          <w:rFonts w:hint="eastAsia"/>
          <w:color w:val="000000"/>
        </w:rPr>
      </w:pPr>
      <w:r>
        <w:rPr>
          <w:rFonts w:cs="宋体"/>
          <w:noProof/>
        </w:rPr>
        <w:drawing>
          <wp:inline distT="0" distB="0" distL="114300" distR="114300" wp14:anchorId="6D9054EB" wp14:editId="5516A6BE">
            <wp:extent cx="4905375" cy="4390390"/>
            <wp:effectExtent l="0" t="0" r="9525" b="3810"/>
            <wp:docPr id="38"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descr="IMG_256"/>
                    <pic:cNvPicPr>
                      <a:picLocks noChangeAspect="1"/>
                    </pic:cNvPicPr>
                  </pic:nvPicPr>
                  <pic:blipFill>
                    <a:blip r:embed="rId71"/>
                    <a:stretch>
                      <a:fillRect/>
                    </a:stretch>
                  </pic:blipFill>
                  <pic:spPr>
                    <a:xfrm>
                      <a:off x="0" y="0"/>
                      <a:ext cx="4905375" cy="4390390"/>
                    </a:xfrm>
                    <a:prstGeom prst="rect">
                      <a:avLst/>
                    </a:prstGeom>
                    <a:noFill/>
                    <a:ln w="9525">
                      <a:noFill/>
                    </a:ln>
                  </pic:spPr>
                </pic:pic>
              </a:graphicData>
            </a:graphic>
          </wp:inline>
        </w:drawing>
      </w:r>
    </w:p>
    <w:p w14:paraId="1ECE435B" w14:textId="7CABF8DF" w:rsidR="00892BCE" w:rsidRDefault="00000000">
      <w:pPr>
        <w:ind w:firstLineChars="0" w:firstLine="0"/>
        <w:jc w:val="center"/>
        <w:rPr>
          <w:rFonts w:hint="eastAsia"/>
          <w:b/>
          <w:bCs/>
          <w:color w:val="000000"/>
          <w:sz w:val="21"/>
          <w:szCs w:val="21"/>
        </w:rPr>
      </w:pPr>
      <w:bookmarkStart w:id="288" w:name="_Toc27779"/>
      <w:r>
        <w:rPr>
          <w:rFonts w:hint="eastAsia"/>
          <w:b/>
          <w:bCs/>
          <w:color w:val="000000"/>
          <w:sz w:val="21"/>
          <w:szCs w:val="21"/>
        </w:rPr>
        <w:t>图11、施工工艺流程图</w:t>
      </w:r>
    </w:p>
    <w:p w14:paraId="69FAC94B" w14:textId="77777777" w:rsidR="00892BCE" w:rsidRDefault="00892BCE">
      <w:pPr>
        <w:ind w:firstLine="480"/>
        <w:rPr>
          <w:rFonts w:hint="eastAsia"/>
          <w:color w:val="000000"/>
        </w:rPr>
      </w:pPr>
    </w:p>
    <w:p w14:paraId="55093286" w14:textId="77777777" w:rsidR="00892BCE" w:rsidRDefault="00000000">
      <w:pPr>
        <w:ind w:firstLine="480"/>
        <w:rPr>
          <w:rFonts w:hint="eastAsia"/>
          <w:color w:val="000000"/>
        </w:rPr>
      </w:pPr>
      <w:r>
        <w:rPr>
          <w:rFonts w:hint="eastAsia"/>
          <w:color w:val="000000"/>
        </w:rPr>
        <w:t>2、施工方法</w:t>
      </w:r>
      <w:bookmarkEnd w:id="288"/>
    </w:p>
    <w:p w14:paraId="5CE432F8" w14:textId="77777777" w:rsidR="00892BCE" w:rsidRDefault="00000000">
      <w:pPr>
        <w:ind w:firstLine="480"/>
        <w:rPr>
          <w:rFonts w:hint="eastAsia"/>
          <w:color w:val="000000"/>
        </w:rPr>
      </w:pPr>
      <w:r>
        <w:rPr>
          <w:rFonts w:hint="eastAsia"/>
          <w:color w:val="000000"/>
        </w:rPr>
        <w:t>先进行涵洞的施工放样；</w:t>
      </w:r>
      <w:proofErr w:type="gramStart"/>
      <w:r>
        <w:rPr>
          <w:rFonts w:hint="eastAsia"/>
          <w:color w:val="000000"/>
        </w:rPr>
        <w:t>按配合</w:t>
      </w:r>
      <w:proofErr w:type="gramEnd"/>
      <w:r>
        <w:rPr>
          <w:rFonts w:hint="eastAsia"/>
          <w:color w:val="000000"/>
        </w:rPr>
        <w:t>比要求准备好各种材料，所有外露面模板均采用大尺寸钢模板拼装。</w:t>
      </w:r>
    </w:p>
    <w:p w14:paraId="39842A56" w14:textId="77777777" w:rsidR="00892BCE" w:rsidRDefault="00000000">
      <w:pPr>
        <w:ind w:firstLine="480"/>
        <w:rPr>
          <w:rFonts w:hint="eastAsia"/>
          <w:color w:val="000000"/>
        </w:rPr>
      </w:pPr>
      <w:r>
        <w:rPr>
          <w:rFonts w:hint="eastAsia"/>
          <w:color w:val="000000"/>
        </w:rPr>
        <w:t>(1)基坑开挖:基础开挖前通知监理工程师，以检查、测量基础平面位置和现有地面标高。基坑按设计图纸开挖后，按要求进行地基承载力试验，地基承载力达不到设计要求时立即向监理工程师报告以便及时变更设计方案。基坑开挖应始终保持良好的排水，凡低于地下水位的地方进行开挖并构成基础时，应提前采取基坑排水措施，一般采用集水井水泵抽排法，</w:t>
      </w:r>
    </w:p>
    <w:p w14:paraId="1E5901B5" w14:textId="77777777" w:rsidR="00892BCE" w:rsidRDefault="00000000">
      <w:pPr>
        <w:ind w:firstLine="480"/>
        <w:rPr>
          <w:rFonts w:hint="eastAsia"/>
          <w:color w:val="000000"/>
        </w:rPr>
      </w:pPr>
      <w:r>
        <w:rPr>
          <w:rFonts w:hint="eastAsia"/>
          <w:color w:val="000000"/>
        </w:rPr>
        <w:t>(2)垫层和基座:砂砾垫层应分层摊铺，分层压实一般采用平板振动器及强务机夯实，压实度不应小于96%。管基混凝土分两次浇筑，先</w:t>
      </w:r>
      <w:proofErr w:type="gramStart"/>
      <w:r>
        <w:rPr>
          <w:rFonts w:hint="eastAsia"/>
          <w:color w:val="000000"/>
        </w:rPr>
        <w:t>浇筑管底以下</w:t>
      </w:r>
      <w:proofErr w:type="gramEnd"/>
      <w:r>
        <w:rPr>
          <w:rFonts w:hint="eastAsia"/>
          <w:color w:val="000000"/>
        </w:rPr>
        <w:t>部分，此时预留管壁厚度及管节坐浆混凝土2~3cm，待安装管节后，再</w:t>
      </w:r>
      <w:proofErr w:type="gramStart"/>
      <w:r>
        <w:rPr>
          <w:rFonts w:hint="eastAsia"/>
          <w:color w:val="000000"/>
        </w:rPr>
        <w:t>浇筑管底以上</w:t>
      </w:r>
      <w:proofErr w:type="gramEnd"/>
      <w:r>
        <w:rPr>
          <w:rFonts w:hint="eastAsia"/>
          <w:color w:val="000000"/>
        </w:rPr>
        <w:t>部分，并保证新旧结合及管基混凝土与管壁的结合，涵洞全长范围内沉降缝设置应严格按照图纸及相关规范要求，</w:t>
      </w:r>
      <w:proofErr w:type="gramStart"/>
      <w:r>
        <w:rPr>
          <w:rFonts w:hint="eastAsia"/>
          <w:color w:val="000000"/>
        </w:rPr>
        <w:t>缝宽2厘米</w:t>
      </w:r>
      <w:proofErr w:type="gramEnd"/>
      <w:r>
        <w:rPr>
          <w:rFonts w:hint="eastAsia"/>
          <w:color w:val="000000"/>
        </w:rPr>
        <w:t>，内用沥青麻絮或其它具有弹性的防水材料填塞。沉降缝位置应于管节的接缝位置相一致，其位置在路基中心线和行车道外侧。</w:t>
      </w:r>
    </w:p>
    <w:p w14:paraId="57A335C6" w14:textId="5E1D2987" w:rsidR="00892BCE" w:rsidRDefault="00000000">
      <w:pPr>
        <w:ind w:firstLine="480"/>
        <w:rPr>
          <w:rFonts w:hint="eastAsia"/>
          <w:color w:val="000000"/>
        </w:rPr>
      </w:pPr>
      <w:r>
        <w:rPr>
          <w:rFonts w:hint="eastAsia"/>
          <w:color w:val="000000"/>
        </w:rPr>
        <w:t>(3)敷设:管节安装从下游开始，使接头面向上游，每节管涵紧贴于基座上，使涵管受力均匀，并按正确的轴线和图纸所示坡度敷设，如管壁厚度不同应使内壁齐平，在敷设过程中，管内应清洁无</w:t>
      </w:r>
      <w:proofErr w:type="gramStart"/>
      <w:r>
        <w:rPr>
          <w:rFonts w:hint="eastAsia"/>
          <w:color w:val="000000"/>
        </w:rPr>
        <w:t>脏物</w:t>
      </w:r>
      <w:proofErr w:type="gramEnd"/>
      <w:r>
        <w:rPr>
          <w:rFonts w:hint="eastAsia"/>
          <w:color w:val="000000"/>
        </w:rPr>
        <w:t>，管节接缝宽度不应大于10mm，并用沥青麻絮填塞接缝的内、外侧，涵洞全长范围内</w:t>
      </w:r>
      <w:r>
        <w:rPr>
          <w:color w:val="000000"/>
        </w:rPr>
        <w:t>4~6m</w:t>
      </w:r>
      <w:r>
        <w:rPr>
          <w:rFonts w:hint="eastAsia"/>
          <w:color w:val="000000"/>
        </w:rPr>
        <w:t>设置一道沉降缝，沉降缝必须贯穿整个断面，</w:t>
      </w:r>
      <w:proofErr w:type="gramStart"/>
      <w:r>
        <w:rPr>
          <w:rFonts w:hint="eastAsia"/>
          <w:color w:val="000000"/>
        </w:rPr>
        <w:t>在端墙结构</w:t>
      </w:r>
      <w:proofErr w:type="gramEnd"/>
      <w:r>
        <w:rPr>
          <w:rFonts w:hint="eastAsia"/>
          <w:color w:val="000000"/>
        </w:rPr>
        <w:t>分段处必须设置沉降缝</w:t>
      </w:r>
      <w:r>
        <w:rPr>
          <w:color w:val="000000"/>
        </w:rPr>
        <w:t>;</w:t>
      </w:r>
      <w:r>
        <w:rPr>
          <w:rFonts w:hint="eastAsia"/>
          <w:color w:val="000000"/>
        </w:rPr>
        <w:t>高路堤下的涵洞，在路基边缘下的洞身及基础均应设沉降缝</w:t>
      </w:r>
      <w:r>
        <w:rPr>
          <w:color w:val="000000"/>
        </w:rPr>
        <w:t>;</w:t>
      </w:r>
      <w:r>
        <w:rPr>
          <w:rFonts w:hint="eastAsia"/>
          <w:color w:val="000000"/>
        </w:rPr>
        <w:t>土质变化及基础填挖交界处均应设沉降缝。</w:t>
      </w:r>
    </w:p>
    <w:p w14:paraId="2B52CF89" w14:textId="77777777" w:rsidR="00892BCE" w:rsidRDefault="00000000">
      <w:pPr>
        <w:ind w:firstLine="480"/>
        <w:rPr>
          <w:rFonts w:hint="eastAsia"/>
          <w:color w:val="000000"/>
        </w:rPr>
      </w:pPr>
      <w:r>
        <w:rPr>
          <w:rFonts w:hint="eastAsia"/>
          <w:color w:val="000000"/>
        </w:rPr>
        <w:t>(4)回填:</w:t>
      </w:r>
      <w:proofErr w:type="gramStart"/>
      <w:r>
        <w:rPr>
          <w:rFonts w:hint="eastAsia"/>
          <w:color w:val="000000"/>
        </w:rPr>
        <w:t>待涵身砼</w:t>
      </w:r>
      <w:proofErr w:type="gramEnd"/>
      <w:r>
        <w:rPr>
          <w:rFonts w:hint="eastAsia"/>
          <w:color w:val="000000"/>
        </w:rPr>
        <w:t>强度达到</w:t>
      </w:r>
      <w:proofErr w:type="gramStart"/>
      <w:r>
        <w:rPr>
          <w:rFonts w:hint="eastAsia"/>
          <w:color w:val="000000"/>
        </w:rPr>
        <w:t>砼</w:t>
      </w:r>
      <w:proofErr w:type="gramEnd"/>
      <w:r>
        <w:rPr>
          <w:rFonts w:hint="eastAsia"/>
          <w:color w:val="000000"/>
        </w:rPr>
        <w:t>设计强度时，方可在圆管涵两侧回填级配砂石，要求分层夯实，每层压实厚度不超过25cm，压实度96%，并须在圆管涵</w:t>
      </w:r>
      <w:proofErr w:type="gramStart"/>
      <w:r>
        <w:rPr>
          <w:rFonts w:hint="eastAsia"/>
          <w:color w:val="000000"/>
        </w:rPr>
        <w:t>涵</w:t>
      </w:r>
      <w:proofErr w:type="gramEnd"/>
      <w:r>
        <w:rPr>
          <w:rFonts w:hint="eastAsia"/>
          <w:color w:val="000000"/>
        </w:rPr>
        <w:t>两侧对称进行。</w:t>
      </w:r>
    </w:p>
    <w:p w14:paraId="22F0961C" w14:textId="77777777" w:rsidR="00892BCE" w:rsidRDefault="00000000">
      <w:pPr>
        <w:ind w:firstLine="480"/>
        <w:rPr>
          <w:rFonts w:hint="eastAsia"/>
          <w:color w:val="000000"/>
        </w:rPr>
      </w:pPr>
      <w:r>
        <w:rPr>
          <w:rFonts w:hint="eastAsia"/>
          <w:color w:val="000000"/>
        </w:rPr>
        <w:t>⑤洞口施工</w:t>
      </w:r>
    </w:p>
    <w:p w14:paraId="02BB73C3" w14:textId="77777777" w:rsidR="00892BCE" w:rsidRDefault="00000000">
      <w:pPr>
        <w:ind w:firstLine="480"/>
        <w:rPr>
          <w:rFonts w:hint="eastAsia"/>
          <w:color w:val="000000"/>
        </w:rPr>
      </w:pPr>
      <w:r>
        <w:rPr>
          <w:rFonts w:hint="eastAsia"/>
          <w:color w:val="000000"/>
        </w:rPr>
        <w:t>出入洞口形式采用八字墙和跌井。待圆管涵施工完成及回填后根据设计图纸要求进行洞口八字墙砌筑</w:t>
      </w:r>
      <w:proofErr w:type="gramStart"/>
      <w:r>
        <w:rPr>
          <w:rFonts w:hint="eastAsia"/>
          <w:color w:val="000000"/>
        </w:rPr>
        <w:t>及跌井浇筑</w:t>
      </w:r>
      <w:proofErr w:type="gramEnd"/>
      <w:r>
        <w:rPr>
          <w:rFonts w:hint="eastAsia"/>
          <w:color w:val="000000"/>
        </w:rPr>
        <w:t>。</w:t>
      </w:r>
    </w:p>
    <w:p w14:paraId="6C54AD2B" w14:textId="77777777" w:rsidR="00892BCE" w:rsidRDefault="00000000">
      <w:pPr>
        <w:ind w:firstLine="480"/>
        <w:rPr>
          <w:rFonts w:hint="eastAsia"/>
          <w:color w:val="000000"/>
        </w:rPr>
      </w:pPr>
      <w:bookmarkStart w:id="289" w:name="_Toc11397"/>
      <w:r>
        <w:rPr>
          <w:rFonts w:hint="eastAsia"/>
          <w:color w:val="000000"/>
        </w:rPr>
        <w:t>3、技术工艺</w:t>
      </w:r>
      <w:r>
        <w:rPr>
          <w:color w:val="000000"/>
        </w:rPr>
        <w:t>要求</w:t>
      </w:r>
      <w:bookmarkEnd w:id="289"/>
    </w:p>
    <w:p w14:paraId="078446B5" w14:textId="77777777" w:rsidR="00892BCE" w:rsidRDefault="00000000">
      <w:pPr>
        <w:ind w:firstLine="480"/>
        <w:rPr>
          <w:rFonts w:hint="eastAsia"/>
          <w:color w:val="000000"/>
        </w:rPr>
      </w:pPr>
      <w:r>
        <w:rPr>
          <w:rFonts w:hint="eastAsia"/>
          <w:color w:val="000000"/>
        </w:rPr>
        <w:t>①基坑开挖采用机械开挖，开挖前放出开挖线，测量人员跟随配合控制，基底预留剩余10～20cm由人工开挖整修。</w:t>
      </w:r>
    </w:p>
    <w:p w14:paraId="78995083" w14:textId="77777777" w:rsidR="00892BCE" w:rsidRDefault="00000000">
      <w:pPr>
        <w:ind w:firstLine="480"/>
        <w:rPr>
          <w:rFonts w:hint="eastAsia"/>
          <w:color w:val="000000"/>
        </w:rPr>
      </w:pPr>
      <w:r>
        <w:rPr>
          <w:rFonts w:hint="eastAsia"/>
          <w:color w:val="000000"/>
        </w:rPr>
        <w:t>②基底承载力采用轻便触探仪检测基底承载力，符合要求方可进行下道工序的施工。</w:t>
      </w:r>
    </w:p>
    <w:p w14:paraId="2CB2ABB9" w14:textId="77777777" w:rsidR="00892BCE" w:rsidRDefault="00000000">
      <w:pPr>
        <w:ind w:firstLine="480"/>
        <w:rPr>
          <w:rFonts w:hint="eastAsia"/>
          <w:color w:val="000000"/>
        </w:rPr>
      </w:pPr>
      <w:r>
        <w:rPr>
          <w:rFonts w:hint="eastAsia"/>
          <w:color w:val="000000"/>
        </w:rPr>
        <w:lastRenderedPageBreak/>
        <w:t>③基础</w:t>
      </w:r>
      <w:proofErr w:type="gramStart"/>
      <w:r>
        <w:rPr>
          <w:rFonts w:hint="eastAsia"/>
          <w:color w:val="000000"/>
        </w:rPr>
        <w:t>砼</w:t>
      </w:r>
      <w:proofErr w:type="gramEnd"/>
      <w:r>
        <w:rPr>
          <w:rFonts w:hint="eastAsia"/>
          <w:color w:val="000000"/>
        </w:rPr>
        <w:t>施工之前，清除基底杂物，</w:t>
      </w:r>
      <w:proofErr w:type="gramStart"/>
      <w:r>
        <w:rPr>
          <w:rFonts w:hint="eastAsia"/>
          <w:color w:val="000000"/>
        </w:rPr>
        <w:t>然后支立模板</w:t>
      </w:r>
      <w:proofErr w:type="gramEnd"/>
      <w:r>
        <w:rPr>
          <w:rFonts w:hint="eastAsia"/>
          <w:color w:val="000000"/>
        </w:rPr>
        <w:t>，浇注</w:t>
      </w:r>
      <w:proofErr w:type="gramStart"/>
      <w:r>
        <w:rPr>
          <w:rFonts w:hint="eastAsia"/>
          <w:color w:val="000000"/>
        </w:rPr>
        <w:t>砼</w:t>
      </w:r>
      <w:proofErr w:type="gramEnd"/>
      <w:r>
        <w:rPr>
          <w:rFonts w:hint="eastAsia"/>
          <w:color w:val="000000"/>
        </w:rPr>
        <w:t>。</w:t>
      </w:r>
    </w:p>
    <w:p w14:paraId="5D72B50B" w14:textId="77777777" w:rsidR="00892BCE" w:rsidRDefault="00000000">
      <w:pPr>
        <w:ind w:firstLine="480"/>
        <w:rPr>
          <w:rFonts w:hint="eastAsia"/>
          <w:color w:val="000000"/>
        </w:rPr>
      </w:pPr>
      <w:r>
        <w:rPr>
          <w:rFonts w:hint="eastAsia"/>
          <w:color w:val="000000"/>
        </w:rPr>
        <w:t>④基础</w:t>
      </w:r>
      <w:proofErr w:type="gramStart"/>
      <w:r>
        <w:rPr>
          <w:rFonts w:hint="eastAsia"/>
          <w:color w:val="000000"/>
        </w:rPr>
        <w:t>砼</w:t>
      </w:r>
      <w:proofErr w:type="gramEnd"/>
      <w:r>
        <w:rPr>
          <w:rFonts w:hint="eastAsia"/>
          <w:color w:val="000000"/>
        </w:rPr>
        <w:t>强度达到设计强度的70％后，方可立模浇注侧墙身</w:t>
      </w:r>
      <w:proofErr w:type="gramStart"/>
      <w:r>
        <w:rPr>
          <w:rFonts w:hint="eastAsia"/>
          <w:color w:val="000000"/>
        </w:rPr>
        <w:t>砼</w:t>
      </w:r>
      <w:proofErr w:type="gramEnd"/>
      <w:r>
        <w:rPr>
          <w:rFonts w:hint="eastAsia"/>
          <w:color w:val="000000"/>
        </w:rPr>
        <w:t>。</w:t>
      </w:r>
    </w:p>
    <w:p w14:paraId="149842DC" w14:textId="77777777" w:rsidR="00892BCE" w:rsidRDefault="00000000">
      <w:pPr>
        <w:ind w:firstLine="480"/>
        <w:rPr>
          <w:rFonts w:hint="eastAsia"/>
          <w:color w:val="000000"/>
        </w:rPr>
      </w:pPr>
      <w:r>
        <w:rPr>
          <w:rFonts w:hint="eastAsia"/>
          <w:color w:val="000000"/>
        </w:rPr>
        <w:t>⑤涵洞按沉降缝的位置分成几个单元进行浇注，确保沉降缝顺直。</w:t>
      </w:r>
    </w:p>
    <w:p w14:paraId="3049BFEC" w14:textId="77777777" w:rsidR="00892BCE" w:rsidRDefault="00000000">
      <w:pPr>
        <w:ind w:firstLine="480"/>
        <w:rPr>
          <w:rFonts w:hint="eastAsia"/>
          <w:color w:val="000000"/>
        </w:rPr>
      </w:pPr>
      <w:r>
        <w:rPr>
          <w:rFonts w:hint="eastAsia"/>
          <w:color w:val="000000"/>
        </w:rPr>
        <w:t>⑥模板选用大面积钢板</w:t>
      </w:r>
      <w:proofErr w:type="gramStart"/>
      <w:r>
        <w:rPr>
          <w:rFonts w:hint="eastAsia"/>
          <w:color w:val="000000"/>
        </w:rPr>
        <w:t>板</w:t>
      </w:r>
      <w:proofErr w:type="gramEnd"/>
      <w:r>
        <w:rPr>
          <w:rFonts w:hint="eastAsia"/>
          <w:color w:val="000000"/>
        </w:rPr>
        <w:t>，内模接缝采用腻子处理，接缝应确保平整。</w:t>
      </w:r>
    </w:p>
    <w:p w14:paraId="18549DF3" w14:textId="77777777" w:rsidR="00892BCE" w:rsidRDefault="00000000">
      <w:pPr>
        <w:ind w:firstLine="480"/>
        <w:rPr>
          <w:rFonts w:hint="eastAsia"/>
          <w:color w:val="000000"/>
        </w:rPr>
      </w:pPr>
      <w:r>
        <w:rPr>
          <w:rFonts w:hint="eastAsia"/>
          <w:color w:val="000000"/>
        </w:rPr>
        <w:t>⑦沉降缝必须结合现场设置，但间隔长度不得超过设计图纸要求。嵌缝材料采用沥青浸泡过的麻絮紧密填塞，沥青嵌缝膏封缝。</w:t>
      </w:r>
    </w:p>
    <w:p w14:paraId="013C2542" w14:textId="77777777" w:rsidR="00892BCE" w:rsidRDefault="00000000">
      <w:pPr>
        <w:ind w:firstLine="480"/>
        <w:rPr>
          <w:rFonts w:hint="eastAsia"/>
          <w:kern w:val="2"/>
        </w:rPr>
      </w:pPr>
      <w:r>
        <w:rPr>
          <w:rFonts w:hint="eastAsia"/>
          <w:color w:val="000000"/>
        </w:rPr>
        <w:t>⑧涵洞</w:t>
      </w:r>
      <w:proofErr w:type="gramStart"/>
      <w:r>
        <w:rPr>
          <w:rFonts w:hint="eastAsia"/>
          <w:color w:val="000000"/>
        </w:rPr>
        <w:t>砼</w:t>
      </w:r>
      <w:proofErr w:type="gramEnd"/>
      <w:r>
        <w:rPr>
          <w:rFonts w:hint="eastAsia"/>
          <w:color w:val="000000"/>
        </w:rPr>
        <w:t>外表面在填土之前应涂刷沥青胶结材料或其他防水材料，形成防水层。</w:t>
      </w:r>
    </w:p>
    <w:p w14:paraId="7B6E0E5E" w14:textId="77777777" w:rsidR="00892BCE" w:rsidRDefault="00000000">
      <w:pPr>
        <w:pStyle w:val="2"/>
        <w:tabs>
          <w:tab w:val="left" w:pos="432"/>
          <w:tab w:val="left" w:pos="576"/>
          <w:tab w:val="left" w:pos="737"/>
          <w:tab w:val="left" w:pos="1140"/>
        </w:tabs>
        <w:ind w:firstLineChars="100" w:firstLine="281"/>
        <w:jc w:val="both"/>
      </w:pPr>
      <w:bookmarkStart w:id="290" w:name="_Toc123158293"/>
      <w:bookmarkStart w:id="291" w:name="_Toc8506"/>
      <w:bookmarkStart w:id="292" w:name="_Toc9778"/>
      <w:bookmarkStart w:id="293" w:name="_Toc16888"/>
      <w:bookmarkStart w:id="294" w:name="_Toc29121"/>
      <w:r>
        <w:rPr>
          <w:rFonts w:hint="eastAsia"/>
        </w:rPr>
        <w:t>5.3</w:t>
      </w:r>
      <w:r>
        <w:t>隧道工程</w:t>
      </w:r>
      <w:bookmarkEnd w:id="290"/>
      <w:bookmarkEnd w:id="291"/>
      <w:bookmarkEnd w:id="292"/>
      <w:bookmarkEnd w:id="293"/>
      <w:bookmarkEnd w:id="294"/>
    </w:p>
    <w:p w14:paraId="482A3199" w14:textId="77777777" w:rsidR="00892BCE" w:rsidRDefault="00000000">
      <w:pPr>
        <w:pStyle w:val="3"/>
        <w:numPr>
          <w:ilvl w:val="0"/>
          <w:numId w:val="0"/>
        </w:numPr>
        <w:tabs>
          <w:tab w:val="left" w:pos="0"/>
          <w:tab w:val="left" w:pos="170"/>
        </w:tabs>
        <w:ind w:left="1018"/>
        <w:rPr>
          <w:rFonts w:hint="eastAsia"/>
        </w:rPr>
      </w:pPr>
      <w:r>
        <w:rPr>
          <w:rFonts w:hint="eastAsia"/>
        </w:rPr>
        <w:t>5.3.1</w:t>
      </w:r>
      <w:r>
        <w:t>总体施工方案</w:t>
      </w:r>
    </w:p>
    <w:p w14:paraId="15BD8CEE" w14:textId="77777777" w:rsidR="00892BCE" w:rsidRDefault="00000000">
      <w:pPr>
        <w:ind w:firstLine="420"/>
        <w:rPr>
          <w:rFonts w:hint="eastAsia"/>
        </w:rPr>
      </w:pPr>
      <w:r>
        <w:rPr>
          <w:sz w:val="21"/>
          <w:lang w:bidi="ar"/>
        </w:rPr>
        <w:t>全线共设隧道</w:t>
      </w:r>
      <w:r>
        <w:rPr>
          <w:rFonts w:hint="eastAsia"/>
          <w:sz w:val="21"/>
          <w:lang w:bidi="ar"/>
        </w:rPr>
        <w:t>785</w:t>
      </w:r>
      <w:r>
        <w:rPr>
          <w:sz w:val="21"/>
          <w:lang w:bidi="ar"/>
        </w:rPr>
        <w:t>m/</w:t>
      </w:r>
      <w:r>
        <w:rPr>
          <w:rFonts w:hint="eastAsia"/>
          <w:sz w:val="21"/>
          <w:lang w:bidi="ar"/>
        </w:rPr>
        <w:t>3</w:t>
      </w:r>
      <w:r>
        <w:rPr>
          <w:sz w:val="21"/>
          <w:lang w:bidi="ar"/>
        </w:rPr>
        <w:t>座，隧道围岩条件较差，均为</w:t>
      </w:r>
      <w:proofErr w:type="gramStart"/>
      <w:r>
        <w:rPr>
          <w:sz w:val="21"/>
          <w:lang w:bidi="ar"/>
        </w:rPr>
        <w:t>为</w:t>
      </w:r>
      <w:proofErr w:type="gramEnd"/>
      <w:r>
        <w:rPr>
          <w:sz w:val="21"/>
          <w:lang w:bidi="ar"/>
        </w:rPr>
        <w:t>Ⅴ</w:t>
      </w:r>
      <w:r>
        <w:rPr>
          <w:rFonts w:hint="eastAsia"/>
          <w:sz w:val="21"/>
          <w:lang w:bidi="ar"/>
        </w:rPr>
        <w:t>、</w:t>
      </w:r>
      <w:r>
        <w:rPr>
          <w:sz w:val="21"/>
          <w:lang w:bidi="ar"/>
        </w:rPr>
        <w:t>Ⅳ、</w:t>
      </w:r>
      <w:r>
        <w:rPr>
          <w:rFonts w:hint="eastAsia"/>
          <w:sz w:val="21"/>
          <w:lang w:bidi="ar"/>
        </w:rPr>
        <w:t>Ⅲ</w:t>
      </w:r>
      <w:r>
        <w:rPr>
          <w:sz w:val="21"/>
          <w:lang w:bidi="ar"/>
        </w:rPr>
        <w:t>级围岩。</w:t>
      </w:r>
    </w:p>
    <w:p w14:paraId="23D451D7" w14:textId="77777777" w:rsidR="00892BCE" w:rsidRDefault="00000000">
      <w:pPr>
        <w:pStyle w:val="ab"/>
        <w:ind w:firstLine="420"/>
        <w:rPr>
          <w:rFonts w:hAnsi="Times New Roman"/>
        </w:rPr>
      </w:pPr>
      <w:r>
        <w:rPr>
          <w:rFonts w:hAnsi="Times New Roman"/>
        </w:rPr>
        <w:t>表</w:t>
      </w:r>
      <w:r>
        <w:rPr>
          <w:rFonts w:hAnsi="Times New Roman"/>
        </w:rPr>
        <w:t>7.3</w:t>
      </w:r>
      <w:r>
        <w:rPr>
          <w:rFonts w:hAnsi="Times New Roman"/>
        </w:rPr>
        <w:noBreakHyphen/>
      </w:r>
      <w:r>
        <w:rPr>
          <w:rFonts w:hAnsi="Times New Roman"/>
        </w:rPr>
        <w:fldChar w:fldCharType="begin"/>
      </w:r>
      <w:r>
        <w:rPr>
          <w:rFonts w:hAnsi="Times New Roman"/>
        </w:rPr>
        <w:instrText xml:space="preserve">SEQ </w:instrText>
      </w:r>
      <w:r>
        <w:rPr>
          <w:rFonts w:hAnsi="Times New Roman"/>
        </w:rPr>
        <w:instrText>表</w:instrText>
      </w:r>
      <w:r>
        <w:rPr>
          <w:rFonts w:hAnsi="Times New Roman"/>
        </w:rPr>
        <w:instrText xml:space="preserve"> \* ARABIC \s 3</w:instrText>
      </w:r>
      <w:r>
        <w:rPr>
          <w:rFonts w:hAnsi="Times New Roman"/>
        </w:rPr>
        <w:fldChar w:fldCharType="separate"/>
      </w:r>
      <w:r>
        <w:rPr>
          <w:rFonts w:hAnsi="Times New Roman"/>
        </w:rPr>
        <w:t>1</w:t>
      </w:r>
      <w:r>
        <w:rPr>
          <w:rFonts w:hAnsi="Times New Roman"/>
        </w:rPr>
        <w:fldChar w:fldCharType="end"/>
      </w:r>
      <w:r>
        <w:rPr>
          <w:rFonts w:hAnsi="Times New Roman"/>
        </w:rPr>
        <w:t>本标段隧道工程一览表</w:t>
      </w:r>
    </w:p>
    <w:tbl>
      <w:tblPr>
        <w:tblW w:w="10467" w:type="dxa"/>
        <w:tblLayout w:type="fixed"/>
        <w:tblLook w:val="04A0" w:firstRow="1" w:lastRow="0" w:firstColumn="1" w:lastColumn="0" w:noHBand="0" w:noVBand="1"/>
      </w:tblPr>
      <w:tblGrid>
        <w:gridCol w:w="750"/>
        <w:gridCol w:w="1510"/>
        <w:gridCol w:w="1763"/>
        <w:gridCol w:w="919"/>
        <w:gridCol w:w="1480"/>
        <w:gridCol w:w="1540"/>
        <w:gridCol w:w="765"/>
        <w:gridCol w:w="576"/>
        <w:gridCol w:w="612"/>
        <w:gridCol w:w="552"/>
      </w:tblGrid>
      <w:tr w:rsidR="00892BCE" w14:paraId="2A5532CF" w14:textId="77777777">
        <w:trPr>
          <w:trHeight w:val="312"/>
        </w:trPr>
        <w:tc>
          <w:tcPr>
            <w:tcW w:w="750" w:type="dxa"/>
            <w:vMerge w:val="restart"/>
            <w:tcBorders>
              <w:top w:val="single" w:sz="4" w:space="0" w:color="000000"/>
              <w:left w:val="single" w:sz="4" w:space="0" w:color="000000"/>
              <w:bottom w:val="single" w:sz="4" w:space="0" w:color="000000"/>
              <w:right w:val="single" w:sz="4" w:space="0" w:color="000000"/>
            </w:tcBorders>
            <w:vAlign w:val="center"/>
          </w:tcPr>
          <w:p w14:paraId="2354749B"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序号</w:t>
            </w:r>
          </w:p>
        </w:tc>
        <w:tc>
          <w:tcPr>
            <w:tcW w:w="1510" w:type="dxa"/>
            <w:vMerge w:val="restart"/>
            <w:tcBorders>
              <w:top w:val="single" w:sz="4" w:space="0" w:color="000000"/>
              <w:left w:val="single" w:sz="4" w:space="0" w:color="000000"/>
              <w:bottom w:val="single" w:sz="4" w:space="0" w:color="000000"/>
              <w:right w:val="single" w:sz="4" w:space="0" w:color="000000"/>
            </w:tcBorders>
            <w:noWrap/>
            <w:vAlign w:val="center"/>
          </w:tcPr>
          <w:p w14:paraId="7A0A2D6E"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隧道名称</w:t>
            </w:r>
          </w:p>
        </w:tc>
        <w:tc>
          <w:tcPr>
            <w:tcW w:w="1763" w:type="dxa"/>
            <w:vMerge w:val="restart"/>
            <w:tcBorders>
              <w:top w:val="single" w:sz="4" w:space="0" w:color="000000"/>
              <w:left w:val="single" w:sz="4" w:space="0" w:color="000000"/>
              <w:bottom w:val="single" w:sz="4" w:space="0" w:color="000000"/>
              <w:right w:val="single" w:sz="4" w:space="0" w:color="000000"/>
            </w:tcBorders>
            <w:noWrap/>
            <w:vAlign w:val="center"/>
          </w:tcPr>
          <w:p w14:paraId="737DCDF8"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起讫桩号</w:t>
            </w:r>
          </w:p>
        </w:tc>
        <w:tc>
          <w:tcPr>
            <w:tcW w:w="919" w:type="dxa"/>
            <w:vMerge w:val="restart"/>
            <w:tcBorders>
              <w:top w:val="single" w:sz="4" w:space="0" w:color="000000"/>
              <w:left w:val="single" w:sz="4" w:space="0" w:color="000000"/>
              <w:bottom w:val="single" w:sz="4" w:space="0" w:color="000000"/>
              <w:right w:val="single" w:sz="4" w:space="0" w:color="000000"/>
            </w:tcBorders>
            <w:vAlign w:val="center"/>
          </w:tcPr>
          <w:p w14:paraId="3C538A6C"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隧道长度（m）</w:t>
            </w:r>
          </w:p>
        </w:tc>
        <w:tc>
          <w:tcPr>
            <w:tcW w:w="3020" w:type="dxa"/>
            <w:gridSpan w:val="2"/>
            <w:tcBorders>
              <w:top w:val="single" w:sz="4" w:space="0" w:color="000000"/>
              <w:left w:val="single" w:sz="4" w:space="0" w:color="000000"/>
              <w:bottom w:val="single" w:sz="4" w:space="0" w:color="000000"/>
              <w:right w:val="single" w:sz="4" w:space="0" w:color="000000"/>
            </w:tcBorders>
            <w:noWrap/>
            <w:vAlign w:val="center"/>
          </w:tcPr>
          <w:p w14:paraId="6BF2174A" w14:textId="77777777" w:rsidR="00892BCE" w:rsidRDefault="00000000">
            <w:pPr>
              <w:ind w:firstLine="360"/>
              <w:jc w:val="center"/>
              <w:textAlignment w:val="center"/>
              <w:rPr>
                <w:rFonts w:cs="宋体" w:hint="eastAsia"/>
                <w:color w:val="000000"/>
                <w:sz w:val="18"/>
                <w:szCs w:val="18"/>
              </w:rPr>
            </w:pPr>
            <w:r>
              <w:rPr>
                <w:rFonts w:cs="宋体" w:hint="eastAsia"/>
                <w:color w:val="000000"/>
                <w:sz w:val="18"/>
                <w:szCs w:val="18"/>
                <w:lang w:bidi="ar"/>
              </w:rPr>
              <w:t>洞门形式</w:t>
            </w:r>
          </w:p>
        </w:tc>
        <w:tc>
          <w:tcPr>
            <w:tcW w:w="2505" w:type="dxa"/>
            <w:gridSpan w:val="4"/>
            <w:tcBorders>
              <w:top w:val="single" w:sz="4" w:space="0" w:color="000000"/>
              <w:left w:val="single" w:sz="4" w:space="0" w:color="000000"/>
              <w:bottom w:val="single" w:sz="4" w:space="0" w:color="000000"/>
              <w:right w:val="single" w:sz="4" w:space="0" w:color="000000"/>
            </w:tcBorders>
            <w:vAlign w:val="center"/>
          </w:tcPr>
          <w:p w14:paraId="41746BB7" w14:textId="77777777" w:rsidR="00892BCE" w:rsidRDefault="00000000">
            <w:pPr>
              <w:ind w:firstLine="360"/>
              <w:jc w:val="center"/>
              <w:textAlignment w:val="center"/>
              <w:rPr>
                <w:rFonts w:cs="宋体" w:hint="eastAsia"/>
                <w:color w:val="000000"/>
                <w:sz w:val="18"/>
                <w:szCs w:val="18"/>
              </w:rPr>
            </w:pPr>
            <w:r>
              <w:rPr>
                <w:rFonts w:cs="宋体" w:hint="eastAsia"/>
                <w:color w:val="000000"/>
                <w:sz w:val="18"/>
                <w:szCs w:val="18"/>
                <w:lang w:bidi="ar"/>
              </w:rPr>
              <w:t>围岩级别（m）</w:t>
            </w:r>
          </w:p>
        </w:tc>
      </w:tr>
      <w:tr w:rsidR="00892BCE" w14:paraId="080D1B21" w14:textId="77777777">
        <w:trPr>
          <w:trHeight w:val="312"/>
        </w:trPr>
        <w:tc>
          <w:tcPr>
            <w:tcW w:w="750" w:type="dxa"/>
            <w:vMerge/>
            <w:tcBorders>
              <w:top w:val="single" w:sz="4" w:space="0" w:color="000000"/>
              <w:left w:val="single" w:sz="4" w:space="0" w:color="000000"/>
              <w:bottom w:val="single" w:sz="4" w:space="0" w:color="000000"/>
              <w:right w:val="single" w:sz="4" w:space="0" w:color="000000"/>
            </w:tcBorders>
            <w:vAlign w:val="center"/>
          </w:tcPr>
          <w:p w14:paraId="218AF52F" w14:textId="77777777" w:rsidR="00892BCE" w:rsidRDefault="00892BCE">
            <w:pPr>
              <w:ind w:firstLine="360"/>
              <w:jc w:val="center"/>
              <w:rPr>
                <w:rFonts w:cs="宋体" w:hint="eastAsia"/>
                <w:color w:val="000000"/>
                <w:sz w:val="18"/>
                <w:szCs w:val="18"/>
              </w:rPr>
            </w:pPr>
          </w:p>
        </w:tc>
        <w:tc>
          <w:tcPr>
            <w:tcW w:w="1510" w:type="dxa"/>
            <w:vMerge/>
            <w:tcBorders>
              <w:top w:val="single" w:sz="4" w:space="0" w:color="000000"/>
              <w:left w:val="single" w:sz="4" w:space="0" w:color="000000"/>
              <w:bottom w:val="single" w:sz="4" w:space="0" w:color="000000"/>
              <w:right w:val="single" w:sz="4" w:space="0" w:color="000000"/>
            </w:tcBorders>
            <w:noWrap/>
            <w:vAlign w:val="center"/>
          </w:tcPr>
          <w:p w14:paraId="6AECD893" w14:textId="77777777" w:rsidR="00892BCE" w:rsidRDefault="00892BCE">
            <w:pPr>
              <w:ind w:firstLine="360"/>
              <w:jc w:val="center"/>
              <w:rPr>
                <w:rFonts w:cs="宋体" w:hint="eastAsia"/>
                <w:color w:val="000000"/>
                <w:sz w:val="18"/>
                <w:szCs w:val="18"/>
              </w:rPr>
            </w:pPr>
          </w:p>
        </w:tc>
        <w:tc>
          <w:tcPr>
            <w:tcW w:w="1763" w:type="dxa"/>
            <w:vMerge/>
            <w:tcBorders>
              <w:top w:val="single" w:sz="4" w:space="0" w:color="000000"/>
              <w:left w:val="single" w:sz="4" w:space="0" w:color="000000"/>
              <w:bottom w:val="single" w:sz="4" w:space="0" w:color="000000"/>
              <w:right w:val="single" w:sz="4" w:space="0" w:color="000000"/>
            </w:tcBorders>
            <w:noWrap/>
            <w:vAlign w:val="center"/>
          </w:tcPr>
          <w:p w14:paraId="1B3D6AB4" w14:textId="77777777" w:rsidR="00892BCE" w:rsidRDefault="00892BCE">
            <w:pPr>
              <w:ind w:firstLine="360"/>
              <w:jc w:val="center"/>
              <w:rPr>
                <w:rFonts w:cs="宋体" w:hint="eastAsia"/>
                <w:color w:val="000000"/>
                <w:sz w:val="18"/>
                <w:szCs w:val="18"/>
              </w:rPr>
            </w:pPr>
          </w:p>
        </w:tc>
        <w:tc>
          <w:tcPr>
            <w:tcW w:w="919" w:type="dxa"/>
            <w:vMerge/>
            <w:tcBorders>
              <w:top w:val="single" w:sz="4" w:space="0" w:color="000000"/>
              <w:left w:val="single" w:sz="4" w:space="0" w:color="000000"/>
              <w:bottom w:val="single" w:sz="4" w:space="0" w:color="000000"/>
              <w:right w:val="single" w:sz="4" w:space="0" w:color="000000"/>
            </w:tcBorders>
            <w:vAlign w:val="center"/>
          </w:tcPr>
          <w:p w14:paraId="1E333311" w14:textId="77777777" w:rsidR="00892BCE" w:rsidRDefault="00892BCE">
            <w:pPr>
              <w:ind w:firstLine="360"/>
              <w:jc w:val="center"/>
              <w:rPr>
                <w:rFonts w:cs="宋体" w:hint="eastAsia"/>
                <w:color w:val="000000"/>
                <w:sz w:val="18"/>
                <w:szCs w:val="18"/>
              </w:rPr>
            </w:pPr>
          </w:p>
        </w:tc>
        <w:tc>
          <w:tcPr>
            <w:tcW w:w="1480" w:type="dxa"/>
            <w:tcBorders>
              <w:top w:val="single" w:sz="4" w:space="0" w:color="000000"/>
              <w:left w:val="single" w:sz="4" w:space="0" w:color="000000"/>
              <w:bottom w:val="single" w:sz="4" w:space="0" w:color="000000"/>
              <w:right w:val="single" w:sz="4" w:space="0" w:color="000000"/>
            </w:tcBorders>
            <w:noWrap/>
            <w:vAlign w:val="center"/>
          </w:tcPr>
          <w:p w14:paraId="2D3AC514"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进口</w:t>
            </w:r>
          </w:p>
        </w:tc>
        <w:tc>
          <w:tcPr>
            <w:tcW w:w="1540" w:type="dxa"/>
            <w:tcBorders>
              <w:top w:val="single" w:sz="4" w:space="0" w:color="000000"/>
              <w:left w:val="single" w:sz="4" w:space="0" w:color="000000"/>
              <w:bottom w:val="single" w:sz="4" w:space="0" w:color="000000"/>
              <w:right w:val="single" w:sz="4" w:space="0" w:color="000000"/>
            </w:tcBorders>
            <w:noWrap/>
            <w:vAlign w:val="center"/>
          </w:tcPr>
          <w:p w14:paraId="42A7690E"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出口</w:t>
            </w:r>
          </w:p>
        </w:tc>
        <w:tc>
          <w:tcPr>
            <w:tcW w:w="765" w:type="dxa"/>
            <w:tcBorders>
              <w:top w:val="single" w:sz="4" w:space="0" w:color="000000"/>
              <w:left w:val="single" w:sz="4" w:space="0" w:color="000000"/>
              <w:bottom w:val="single" w:sz="4" w:space="0" w:color="000000"/>
              <w:right w:val="single" w:sz="4" w:space="0" w:color="000000"/>
            </w:tcBorders>
            <w:noWrap/>
            <w:vAlign w:val="center"/>
          </w:tcPr>
          <w:p w14:paraId="2B76214B"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明洞</w:t>
            </w:r>
          </w:p>
        </w:tc>
        <w:tc>
          <w:tcPr>
            <w:tcW w:w="576" w:type="dxa"/>
            <w:tcBorders>
              <w:top w:val="single" w:sz="4" w:space="0" w:color="000000"/>
              <w:left w:val="single" w:sz="4" w:space="0" w:color="000000"/>
              <w:bottom w:val="single" w:sz="4" w:space="0" w:color="000000"/>
              <w:right w:val="single" w:sz="4" w:space="0" w:color="000000"/>
            </w:tcBorders>
            <w:noWrap/>
            <w:vAlign w:val="center"/>
          </w:tcPr>
          <w:p w14:paraId="6DE8009A"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Ⅴ</w:t>
            </w:r>
          </w:p>
        </w:tc>
        <w:tc>
          <w:tcPr>
            <w:tcW w:w="612" w:type="dxa"/>
            <w:tcBorders>
              <w:top w:val="single" w:sz="4" w:space="0" w:color="000000"/>
              <w:left w:val="single" w:sz="4" w:space="0" w:color="000000"/>
              <w:bottom w:val="single" w:sz="4" w:space="0" w:color="000000"/>
              <w:right w:val="single" w:sz="4" w:space="0" w:color="000000"/>
            </w:tcBorders>
            <w:noWrap/>
            <w:vAlign w:val="center"/>
          </w:tcPr>
          <w:p w14:paraId="786C0349"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Ⅳ</w:t>
            </w:r>
          </w:p>
        </w:tc>
        <w:tc>
          <w:tcPr>
            <w:tcW w:w="552" w:type="dxa"/>
            <w:tcBorders>
              <w:top w:val="single" w:sz="4" w:space="0" w:color="000000"/>
              <w:left w:val="single" w:sz="4" w:space="0" w:color="000000"/>
              <w:bottom w:val="single" w:sz="4" w:space="0" w:color="000000"/>
              <w:right w:val="single" w:sz="4" w:space="0" w:color="000000"/>
            </w:tcBorders>
            <w:noWrap/>
            <w:vAlign w:val="center"/>
          </w:tcPr>
          <w:p w14:paraId="62C704B9"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Ⅲ</w:t>
            </w:r>
          </w:p>
        </w:tc>
      </w:tr>
      <w:tr w:rsidR="00892BCE" w14:paraId="5C5CB1A6" w14:textId="77777777">
        <w:trPr>
          <w:trHeight w:val="312"/>
        </w:trPr>
        <w:tc>
          <w:tcPr>
            <w:tcW w:w="750" w:type="dxa"/>
            <w:tcBorders>
              <w:top w:val="single" w:sz="4" w:space="0" w:color="000000"/>
              <w:left w:val="single" w:sz="4" w:space="0" w:color="000000"/>
              <w:bottom w:val="single" w:sz="4" w:space="0" w:color="000000"/>
              <w:right w:val="single" w:sz="4" w:space="0" w:color="000000"/>
            </w:tcBorders>
            <w:noWrap/>
            <w:vAlign w:val="center"/>
          </w:tcPr>
          <w:p w14:paraId="79D6865E" w14:textId="77777777" w:rsidR="00892BCE" w:rsidRDefault="00000000">
            <w:pPr>
              <w:ind w:firstLine="360"/>
              <w:jc w:val="center"/>
              <w:textAlignment w:val="center"/>
              <w:rPr>
                <w:rFonts w:cs="宋体" w:hint="eastAsia"/>
                <w:color w:val="000000"/>
                <w:sz w:val="18"/>
                <w:szCs w:val="18"/>
              </w:rPr>
            </w:pPr>
            <w:r>
              <w:rPr>
                <w:rFonts w:cs="宋体" w:hint="eastAsia"/>
                <w:color w:val="000000"/>
                <w:sz w:val="18"/>
                <w:szCs w:val="18"/>
                <w:lang w:bidi="ar"/>
              </w:rPr>
              <w:t>1</w:t>
            </w:r>
          </w:p>
        </w:tc>
        <w:tc>
          <w:tcPr>
            <w:tcW w:w="1510" w:type="dxa"/>
            <w:tcBorders>
              <w:top w:val="single" w:sz="4" w:space="0" w:color="000000"/>
              <w:left w:val="single" w:sz="4" w:space="0" w:color="000000"/>
              <w:bottom w:val="single" w:sz="4" w:space="0" w:color="000000"/>
              <w:right w:val="single" w:sz="4" w:space="0" w:color="000000"/>
            </w:tcBorders>
            <w:noWrap/>
            <w:vAlign w:val="center"/>
          </w:tcPr>
          <w:p w14:paraId="35EDCBFF" w14:textId="77777777" w:rsidR="00892BCE" w:rsidRDefault="00000000">
            <w:pPr>
              <w:ind w:firstLineChars="0" w:firstLine="0"/>
              <w:jc w:val="center"/>
              <w:textAlignment w:val="center"/>
              <w:rPr>
                <w:rFonts w:cs="宋体" w:hint="eastAsia"/>
                <w:color w:val="000000"/>
                <w:sz w:val="18"/>
                <w:szCs w:val="18"/>
              </w:rPr>
            </w:pPr>
            <w:proofErr w:type="gramStart"/>
            <w:r>
              <w:rPr>
                <w:rFonts w:cs="宋体" w:hint="eastAsia"/>
                <w:color w:val="000000"/>
                <w:sz w:val="18"/>
                <w:szCs w:val="18"/>
                <w:lang w:bidi="ar"/>
              </w:rPr>
              <w:t>九仙澳隧道</w:t>
            </w:r>
            <w:proofErr w:type="gramEnd"/>
          </w:p>
        </w:tc>
        <w:tc>
          <w:tcPr>
            <w:tcW w:w="1763" w:type="dxa"/>
            <w:tcBorders>
              <w:top w:val="single" w:sz="4" w:space="0" w:color="000000"/>
              <w:left w:val="single" w:sz="4" w:space="0" w:color="000000"/>
              <w:bottom w:val="single" w:sz="4" w:space="0" w:color="000000"/>
              <w:right w:val="single" w:sz="4" w:space="0" w:color="000000"/>
            </w:tcBorders>
            <w:noWrap/>
            <w:vAlign w:val="center"/>
          </w:tcPr>
          <w:p w14:paraId="7EB7B53F"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K0+805-K1+040</w:t>
            </w:r>
          </w:p>
        </w:tc>
        <w:tc>
          <w:tcPr>
            <w:tcW w:w="919" w:type="dxa"/>
            <w:tcBorders>
              <w:top w:val="single" w:sz="4" w:space="0" w:color="000000"/>
              <w:left w:val="single" w:sz="4" w:space="0" w:color="000000"/>
              <w:bottom w:val="single" w:sz="4" w:space="0" w:color="000000"/>
              <w:right w:val="single" w:sz="4" w:space="0" w:color="000000"/>
            </w:tcBorders>
            <w:noWrap/>
            <w:vAlign w:val="center"/>
          </w:tcPr>
          <w:p w14:paraId="68B13A41"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235</w:t>
            </w:r>
          </w:p>
        </w:tc>
        <w:tc>
          <w:tcPr>
            <w:tcW w:w="1480" w:type="dxa"/>
            <w:tcBorders>
              <w:top w:val="single" w:sz="4" w:space="0" w:color="000000"/>
              <w:left w:val="single" w:sz="4" w:space="0" w:color="000000"/>
              <w:bottom w:val="single" w:sz="4" w:space="0" w:color="000000"/>
              <w:right w:val="single" w:sz="4" w:space="0" w:color="000000"/>
            </w:tcBorders>
            <w:noWrap/>
            <w:vAlign w:val="center"/>
          </w:tcPr>
          <w:p w14:paraId="7214BFEE" w14:textId="77777777" w:rsidR="00892BCE" w:rsidRDefault="00000000">
            <w:pPr>
              <w:ind w:firstLineChars="0" w:firstLine="0"/>
              <w:jc w:val="center"/>
              <w:textAlignment w:val="center"/>
              <w:rPr>
                <w:rFonts w:cs="宋体" w:hint="eastAsia"/>
                <w:color w:val="000000"/>
                <w:sz w:val="18"/>
                <w:szCs w:val="18"/>
              </w:rPr>
            </w:pPr>
            <w:proofErr w:type="gramStart"/>
            <w:r>
              <w:rPr>
                <w:rFonts w:cs="宋体" w:hint="eastAsia"/>
                <w:color w:val="000000"/>
                <w:sz w:val="18"/>
                <w:szCs w:val="18"/>
                <w:lang w:bidi="ar"/>
              </w:rPr>
              <w:t>端墙式</w:t>
            </w:r>
            <w:proofErr w:type="gramEnd"/>
          </w:p>
        </w:tc>
        <w:tc>
          <w:tcPr>
            <w:tcW w:w="1540" w:type="dxa"/>
            <w:tcBorders>
              <w:top w:val="single" w:sz="4" w:space="0" w:color="000000"/>
              <w:left w:val="single" w:sz="4" w:space="0" w:color="000000"/>
              <w:bottom w:val="single" w:sz="4" w:space="0" w:color="000000"/>
              <w:right w:val="single" w:sz="4" w:space="0" w:color="000000"/>
            </w:tcBorders>
            <w:noWrap/>
            <w:vAlign w:val="center"/>
          </w:tcPr>
          <w:p w14:paraId="2113F204" w14:textId="77777777" w:rsidR="00892BCE" w:rsidRDefault="00000000">
            <w:pPr>
              <w:ind w:firstLineChars="0" w:firstLine="0"/>
              <w:jc w:val="center"/>
              <w:textAlignment w:val="center"/>
              <w:rPr>
                <w:rFonts w:cs="宋体" w:hint="eastAsia"/>
                <w:color w:val="000000"/>
                <w:sz w:val="18"/>
                <w:szCs w:val="18"/>
              </w:rPr>
            </w:pPr>
            <w:proofErr w:type="gramStart"/>
            <w:r>
              <w:rPr>
                <w:rFonts w:cs="宋体" w:hint="eastAsia"/>
                <w:color w:val="000000"/>
                <w:sz w:val="18"/>
                <w:szCs w:val="18"/>
                <w:lang w:bidi="ar"/>
              </w:rPr>
              <w:t>端墙式</w:t>
            </w:r>
            <w:proofErr w:type="gramEnd"/>
          </w:p>
        </w:tc>
        <w:tc>
          <w:tcPr>
            <w:tcW w:w="765" w:type="dxa"/>
            <w:tcBorders>
              <w:top w:val="single" w:sz="4" w:space="0" w:color="000000"/>
              <w:left w:val="single" w:sz="4" w:space="0" w:color="000000"/>
              <w:bottom w:val="single" w:sz="4" w:space="0" w:color="000000"/>
              <w:right w:val="single" w:sz="4" w:space="0" w:color="000000"/>
            </w:tcBorders>
            <w:noWrap/>
            <w:vAlign w:val="center"/>
          </w:tcPr>
          <w:p w14:paraId="1538544E" w14:textId="77777777" w:rsidR="00892BCE" w:rsidRDefault="00000000">
            <w:pPr>
              <w:ind w:firstLineChars="0" w:firstLine="0"/>
              <w:jc w:val="center"/>
              <w:textAlignment w:val="center"/>
              <w:rPr>
                <w:rFonts w:hint="eastAsia"/>
                <w:sz w:val="18"/>
                <w:szCs w:val="18"/>
              </w:rPr>
            </w:pPr>
            <w:r>
              <w:rPr>
                <w:rFonts w:cs="宋体" w:hint="eastAsia"/>
                <w:color w:val="000000"/>
                <w:sz w:val="18"/>
                <w:szCs w:val="18"/>
                <w:lang w:bidi="ar"/>
              </w:rPr>
              <w:t>12</w:t>
            </w:r>
          </w:p>
        </w:tc>
        <w:tc>
          <w:tcPr>
            <w:tcW w:w="576" w:type="dxa"/>
            <w:tcBorders>
              <w:top w:val="single" w:sz="4" w:space="0" w:color="000000"/>
              <w:left w:val="single" w:sz="4" w:space="0" w:color="000000"/>
              <w:bottom w:val="single" w:sz="4" w:space="0" w:color="000000"/>
              <w:right w:val="single" w:sz="4" w:space="0" w:color="000000"/>
            </w:tcBorders>
            <w:noWrap/>
            <w:vAlign w:val="center"/>
          </w:tcPr>
          <w:p w14:paraId="2D06E770"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51</w:t>
            </w:r>
          </w:p>
        </w:tc>
        <w:tc>
          <w:tcPr>
            <w:tcW w:w="612" w:type="dxa"/>
            <w:tcBorders>
              <w:top w:val="single" w:sz="4" w:space="0" w:color="000000"/>
              <w:left w:val="single" w:sz="4" w:space="0" w:color="000000"/>
              <w:bottom w:val="single" w:sz="4" w:space="0" w:color="000000"/>
              <w:right w:val="single" w:sz="4" w:space="0" w:color="000000"/>
            </w:tcBorders>
            <w:noWrap/>
            <w:vAlign w:val="center"/>
          </w:tcPr>
          <w:p w14:paraId="7CE988E1"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101</w:t>
            </w:r>
          </w:p>
        </w:tc>
        <w:tc>
          <w:tcPr>
            <w:tcW w:w="552" w:type="dxa"/>
            <w:tcBorders>
              <w:top w:val="single" w:sz="4" w:space="0" w:color="000000"/>
              <w:left w:val="single" w:sz="4" w:space="0" w:color="000000"/>
              <w:bottom w:val="single" w:sz="4" w:space="0" w:color="000000"/>
              <w:right w:val="single" w:sz="4" w:space="0" w:color="000000"/>
            </w:tcBorders>
            <w:noWrap/>
            <w:vAlign w:val="center"/>
          </w:tcPr>
          <w:p w14:paraId="26350DBC"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71</w:t>
            </w:r>
          </w:p>
        </w:tc>
      </w:tr>
      <w:tr w:rsidR="00892BCE" w14:paraId="4AB541E5" w14:textId="77777777">
        <w:trPr>
          <w:trHeight w:val="312"/>
        </w:trPr>
        <w:tc>
          <w:tcPr>
            <w:tcW w:w="750" w:type="dxa"/>
            <w:tcBorders>
              <w:top w:val="single" w:sz="4" w:space="0" w:color="000000"/>
              <w:left w:val="single" w:sz="4" w:space="0" w:color="000000"/>
              <w:bottom w:val="single" w:sz="4" w:space="0" w:color="000000"/>
              <w:right w:val="single" w:sz="4" w:space="0" w:color="000000"/>
            </w:tcBorders>
            <w:noWrap/>
            <w:vAlign w:val="center"/>
          </w:tcPr>
          <w:p w14:paraId="6B180AAA" w14:textId="77777777" w:rsidR="00892BCE" w:rsidRDefault="00000000">
            <w:pPr>
              <w:ind w:firstLine="360"/>
              <w:jc w:val="center"/>
              <w:textAlignment w:val="center"/>
              <w:rPr>
                <w:rFonts w:cs="宋体" w:hint="eastAsia"/>
                <w:color w:val="000000"/>
                <w:sz w:val="18"/>
                <w:szCs w:val="18"/>
              </w:rPr>
            </w:pPr>
            <w:r>
              <w:rPr>
                <w:rFonts w:cs="宋体" w:hint="eastAsia"/>
                <w:color w:val="000000"/>
                <w:sz w:val="18"/>
                <w:szCs w:val="18"/>
                <w:lang w:bidi="ar"/>
              </w:rPr>
              <w:t>2</w:t>
            </w:r>
          </w:p>
        </w:tc>
        <w:tc>
          <w:tcPr>
            <w:tcW w:w="1510" w:type="dxa"/>
            <w:tcBorders>
              <w:top w:val="single" w:sz="4" w:space="0" w:color="000000"/>
              <w:left w:val="single" w:sz="4" w:space="0" w:color="000000"/>
              <w:bottom w:val="single" w:sz="4" w:space="0" w:color="000000"/>
              <w:right w:val="single" w:sz="4" w:space="0" w:color="000000"/>
            </w:tcBorders>
            <w:noWrap/>
            <w:vAlign w:val="center"/>
          </w:tcPr>
          <w:p w14:paraId="145E020A"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大文</w:t>
            </w:r>
            <w:proofErr w:type="gramStart"/>
            <w:r>
              <w:rPr>
                <w:rFonts w:cs="宋体" w:hint="eastAsia"/>
                <w:color w:val="000000"/>
                <w:sz w:val="18"/>
                <w:szCs w:val="18"/>
                <w:lang w:bidi="ar"/>
              </w:rPr>
              <w:t>岙</w:t>
            </w:r>
            <w:proofErr w:type="gramEnd"/>
            <w:r>
              <w:rPr>
                <w:rFonts w:cs="宋体" w:hint="eastAsia"/>
                <w:color w:val="000000"/>
                <w:sz w:val="18"/>
                <w:szCs w:val="18"/>
                <w:lang w:bidi="ar"/>
              </w:rPr>
              <w:t>隧道</w:t>
            </w:r>
          </w:p>
        </w:tc>
        <w:tc>
          <w:tcPr>
            <w:tcW w:w="1763" w:type="dxa"/>
            <w:tcBorders>
              <w:top w:val="single" w:sz="4" w:space="0" w:color="000000"/>
              <w:left w:val="single" w:sz="4" w:space="0" w:color="000000"/>
              <w:bottom w:val="single" w:sz="4" w:space="0" w:color="000000"/>
              <w:right w:val="single" w:sz="4" w:space="0" w:color="000000"/>
            </w:tcBorders>
            <w:noWrap/>
            <w:vAlign w:val="center"/>
          </w:tcPr>
          <w:p w14:paraId="7580EADC"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K1+150-K1+835</w:t>
            </w:r>
          </w:p>
        </w:tc>
        <w:tc>
          <w:tcPr>
            <w:tcW w:w="919" w:type="dxa"/>
            <w:tcBorders>
              <w:top w:val="single" w:sz="4" w:space="0" w:color="000000"/>
              <w:left w:val="single" w:sz="4" w:space="0" w:color="000000"/>
              <w:bottom w:val="single" w:sz="4" w:space="0" w:color="000000"/>
              <w:right w:val="single" w:sz="4" w:space="0" w:color="000000"/>
            </w:tcBorders>
            <w:noWrap/>
            <w:vAlign w:val="center"/>
          </w:tcPr>
          <w:p w14:paraId="6DBEE0B9"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325</w:t>
            </w:r>
          </w:p>
        </w:tc>
        <w:tc>
          <w:tcPr>
            <w:tcW w:w="1480" w:type="dxa"/>
            <w:tcBorders>
              <w:top w:val="single" w:sz="4" w:space="0" w:color="000000"/>
              <w:left w:val="single" w:sz="4" w:space="0" w:color="000000"/>
              <w:bottom w:val="single" w:sz="4" w:space="0" w:color="000000"/>
              <w:right w:val="single" w:sz="4" w:space="0" w:color="000000"/>
            </w:tcBorders>
            <w:noWrap/>
            <w:vAlign w:val="center"/>
          </w:tcPr>
          <w:p w14:paraId="4EBFFB23" w14:textId="77777777" w:rsidR="00892BCE" w:rsidRDefault="00000000">
            <w:pPr>
              <w:ind w:firstLineChars="0" w:firstLine="0"/>
              <w:jc w:val="center"/>
              <w:textAlignment w:val="center"/>
              <w:rPr>
                <w:rFonts w:cs="宋体" w:hint="eastAsia"/>
                <w:color w:val="000000"/>
                <w:sz w:val="18"/>
                <w:szCs w:val="18"/>
              </w:rPr>
            </w:pPr>
            <w:proofErr w:type="gramStart"/>
            <w:r>
              <w:rPr>
                <w:rFonts w:cs="宋体" w:hint="eastAsia"/>
                <w:color w:val="000000"/>
                <w:sz w:val="18"/>
                <w:szCs w:val="18"/>
                <w:lang w:bidi="ar"/>
              </w:rPr>
              <w:t>偏压端墙式</w:t>
            </w:r>
            <w:proofErr w:type="gramEnd"/>
          </w:p>
        </w:tc>
        <w:tc>
          <w:tcPr>
            <w:tcW w:w="1540" w:type="dxa"/>
            <w:tcBorders>
              <w:top w:val="single" w:sz="4" w:space="0" w:color="000000"/>
              <w:left w:val="single" w:sz="4" w:space="0" w:color="000000"/>
              <w:bottom w:val="single" w:sz="4" w:space="0" w:color="000000"/>
              <w:right w:val="single" w:sz="4" w:space="0" w:color="000000"/>
            </w:tcBorders>
            <w:noWrap/>
            <w:vAlign w:val="center"/>
          </w:tcPr>
          <w:p w14:paraId="36125724" w14:textId="77777777" w:rsidR="00892BCE" w:rsidRDefault="00000000">
            <w:pPr>
              <w:ind w:firstLineChars="0" w:firstLine="0"/>
              <w:jc w:val="center"/>
              <w:textAlignment w:val="center"/>
              <w:rPr>
                <w:rFonts w:cs="宋体" w:hint="eastAsia"/>
                <w:color w:val="000000"/>
                <w:sz w:val="18"/>
                <w:szCs w:val="18"/>
              </w:rPr>
            </w:pPr>
            <w:proofErr w:type="gramStart"/>
            <w:r>
              <w:rPr>
                <w:rFonts w:cs="宋体" w:hint="eastAsia"/>
                <w:color w:val="000000"/>
                <w:sz w:val="18"/>
                <w:szCs w:val="18"/>
                <w:lang w:bidi="ar"/>
              </w:rPr>
              <w:t>偏压端墙式</w:t>
            </w:r>
            <w:proofErr w:type="gramEnd"/>
          </w:p>
        </w:tc>
        <w:tc>
          <w:tcPr>
            <w:tcW w:w="765" w:type="dxa"/>
            <w:tcBorders>
              <w:top w:val="single" w:sz="4" w:space="0" w:color="000000"/>
              <w:left w:val="single" w:sz="4" w:space="0" w:color="000000"/>
              <w:bottom w:val="single" w:sz="4" w:space="0" w:color="000000"/>
              <w:right w:val="single" w:sz="4" w:space="0" w:color="000000"/>
            </w:tcBorders>
            <w:noWrap/>
            <w:vAlign w:val="center"/>
          </w:tcPr>
          <w:p w14:paraId="78A5C95B"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20</w:t>
            </w:r>
          </w:p>
        </w:tc>
        <w:tc>
          <w:tcPr>
            <w:tcW w:w="576" w:type="dxa"/>
            <w:tcBorders>
              <w:top w:val="single" w:sz="4" w:space="0" w:color="000000"/>
              <w:left w:val="single" w:sz="4" w:space="0" w:color="000000"/>
              <w:bottom w:val="single" w:sz="4" w:space="0" w:color="000000"/>
              <w:right w:val="single" w:sz="4" w:space="0" w:color="000000"/>
            </w:tcBorders>
            <w:noWrap/>
            <w:vAlign w:val="center"/>
          </w:tcPr>
          <w:p w14:paraId="0B2A9AA1"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58</w:t>
            </w:r>
          </w:p>
        </w:tc>
        <w:tc>
          <w:tcPr>
            <w:tcW w:w="612" w:type="dxa"/>
            <w:tcBorders>
              <w:top w:val="single" w:sz="4" w:space="0" w:color="000000"/>
              <w:left w:val="single" w:sz="4" w:space="0" w:color="000000"/>
              <w:bottom w:val="single" w:sz="4" w:space="0" w:color="000000"/>
              <w:right w:val="single" w:sz="4" w:space="0" w:color="000000"/>
            </w:tcBorders>
            <w:noWrap/>
            <w:vAlign w:val="center"/>
          </w:tcPr>
          <w:p w14:paraId="7C7ABB9F"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247</w:t>
            </w:r>
          </w:p>
        </w:tc>
        <w:tc>
          <w:tcPr>
            <w:tcW w:w="552" w:type="dxa"/>
            <w:tcBorders>
              <w:top w:val="single" w:sz="4" w:space="0" w:color="000000"/>
              <w:left w:val="single" w:sz="4" w:space="0" w:color="000000"/>
              <w:bottom w:val="single" w:sz="4" w:space="0" w:color="000000"/>
              <w:right w:val="single" w:sz="4" w:space="0" w:color="000000"/>
            </w:tcBorders>
            <w:noWrap/>
            <w:vAlign w:val="center"/>
          </w:tcPr>
          <w:p w14:paraId="0B7CB841" w14:textId="77777777" w:rsidR="00892BCE" w:rsidRDefault="00892BCE">
            <w:pPr>
              <w:ind w:firstLine="360"/>
              <w:jc w:val="center"/>
              <w:rPr>
                <w:rFonts w:cs="宋体" w:hint="eastAsia"/>
                <w:color w:val="000000"/>
                <w:sz w:val="18"/>
                <w:szCs w:val="18"/>
              </w:rPr>
            </w:pPr>
          </w:p>
        </w:tc>
      </w:tr>
      <w:tr w:rsidR="00892BCE" w14:paraId="6713667E" w14:textId="77777777">
        <w:trPr>
          <w:trHeight w:val="312"/>
        </w:trPr>
        <w:tc>
          <w:tcPr>
            <w:tcW w:w="750" w:type="dxa"/>
            <w:tcBorders>
              <w:top w:val="single" w:sz="4" w:space="0" w:color="000000"/>
              <w:left w:val="single" w:sz="4" w:space="0" w:color="000000"/>
              <w:bottom w:val="single" w:sz="4" w:space="0" w:color="000000"/>
              <w:right w:val="single" w:sz="4" w:space="0" w:color="000000"/>
            </w:tcBorders>
            <w:noWrap/>
            <w:vAlign w:val="center"/>
          </w:tcPr>
          <w:p w14:paraId="26ADD572" w14:textId="77777777" w:rsidR="00892BCE" w:rsidRDefault="00000000">
            <w:pPr>
              <w:ind w:firstLine="360"/>
              <w:jc w:val="center"/>
              <w:textAlignment w:val="center"/>
              <w:rPr>
                <w:rFonts w:cs="宋体" w:hint="eastAsia"/>
                <w:color w:val="000000"/>
                <w:sz w:val="18"/>
                <w:szCs w:val="18"/>
              </w:rPr>
            </w:pPr>
            <w:r>
              <w:rPr>
                <w:rFonts w:cs="宋体" w:hint="eastAsia"/>
                <w:color w:val="000000"/>
                <w:sz w:val="18"/>
                <w:szCs w:val="18"/>
                <w:lang w:bidi="ar"/>
              </w:rPr>
              <w:t>3</w:t>
            </w:r>
          </w:p>
        </w:tc>
        <w:tc>
          <w:tcPr>
            <w:tcW w:w="1510" w:type="dxa"/>
            <w:tcBorders>
              <w:top w:val="single" w:sz="4" w:space="0" w:color="000000"/>
              <w:left w:val="single" w:sz="4" w:space="0" w:color="000000"/>
              <w:bottom w:val="single" w:sz="4" w:space="0" w:color="000000"/>
              <w:right w:val="single" w:sz="4" w:space="0" w:color="000000"/>
            </w:tcBorders>
            <w:noWrap/>
            <w:vAlign w:val="center"/>
          </w:tcPr>
          <w:p w14:paraId="75E2356D"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小文</w:t>
            </w:r>
            <w:proofErr w:type="gramStart"/>
            <w:r>
              <w:rPr>
                <w:rFonts w:cs="宋体" w:hint="eastAsia"/>
                <w:color w:val="000000"/>
                <w:sz w:val="18"/>
                <w:szCs w:val="18"/>
                <w:lang w:bidi="ar"/>
              </w:rPr>
              <w:t>岙</w:t>
            </w:r>
            <w:proofErr w:type="gramEnd"/>
            <w:r>
              <w:rPr>
                <w:rFonts w:cs="宋体" w:hint="eastAsia"/>
                <w:color w:val="000000"/>
                <w:sz w:val="18"/>
                <w:szCs w:val="18"/>
                <w:lang w:bidi="ar"/>
              </w:rPr>
              <w:t>隧道</w:t>
            </w:r>
          </w:p>
        </w:tc>
        <w:tc>
          <w:tcPr>
            <w:tcW w:w="1763" w:type="dxa"/>
            <w:tcBorders>
              <w:top w:val="single" w:sz="4" w:space="0" w:color="000000"/>
              <w:left w:val="single" w:sz="4" w:space="0" w:color="000000"/>
              <w:bottom w:val="single" w:sz="4" w:space="0" w:color="000000"/>
              <w:right w:val="single" w:sz="4" w:space="0" w:color="000000"/>
            </w:tcBorders>
            <w:noWrap/>
            <w:vAlign w:val="center"/>
          </w:tcPr>
          <w:p w14:paraId="02288D96"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K2+125-K2+350</w:t>
            </w:r>
          </w:p>
        </w:tc>
        <w:tc>
          <w:tcPr>
            <w:tcW w:w="919" w:type="dxa"/>
            <w:tcBorders>
              <w:top w:val="single" w:sz="4" w:space="0" w:color="000000"/>
              <w:left w:val="single" w:sz="4" w:space="0" w:color="000000"/>
              <w:bottom w:val="single" w:sz="4" w:space="0" w:color="000000"/>
              <w:right w:val="single" w:sz="4" w:space="0" w:color="000000"/>
            </w:tcBorders>
            <w:noWrap/>
            <w:vAlign w:val="center"/>
          </w:tcPr>
          <w:p w14:paraId="68CC780D"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225</w:t>
            </w:r>
          </w:p>
        </w:tc>
        <w:tc>
          <w:tcPr>
            <w:tcW w:w="1480" w:type="dxa"/>
            <w:tcBorders>
              <w:top w:val="single" w:sz="4" w:space="0" w:color="000000"/>
              <w:left w:val="single" w:sz="4" w:space="0" w:color="000000"/>
              <w:bottom w:val="single" w:sz="4" w:space="0" w:color="000000"/>
              <w:right w:val="single" w:sz="4" w:space="0" w:color="000000"/>
            </w:tcBorders>
            <w:noWrap/>
            <w:vAlign w:val="center"/>
          </w:tcPr>
          <w:p w14:paraId="07266C49" w14:textId="77777777" w:rsidR="00892BCE" w:rsidRDefault="00000000">
            <w:pPr>
              <w:ind w:firstLineChars="0" w:firstLine="0"/>
              <w:jc w:val="center"/>
              <w:textAlignment w:val="center"/>
              <w:rPr>
                <w:rFonts w:cs="宋体" w:hint="eastAsia"/>
                <w:color w:val="000000"/>
                <w:sz w:val="18"/>
                <w:szCs w:val="18"/>
              </w:rPr>
            </w:pPr>
            <w:proofErr w:type="gramStart"/>
            <w:r>
              <w:rPr>
                <w:rFonts w:cs="宋体" w:hint="eastAsia"/>
                <w:color w:val="000000"/>
                <w:sz w:val="18"/>
                <w:szCs w:val="18"/>
                <w:lang w:bidi="ar"/>
              </w:rPr>
              <w:t>端墙式</w:t>
            </w:r>
            <w:proofErr w:type="gramEnd"/>
          </w:p>
        </w:tc>
        <w:tc>
          <w:tcPr>
            <w:tcW w:w="1540" w:type="dxa"/>
            <w:tcBorders>
              <w:top w:val="single" w:sz="4" w:space="0" w:color="000000"/>
              <w:left w:val="single" w:sz="4" w:space="0" w:color="000000"/>
              <w:bottom w:val="single" w:sz="4" w:space="0" w:color="000000"/>
              <w:right w:val="single" w:sz="4" w:space="0" w:color="000000"/>
            </w:tcBorders>
            <w:noWrap/>
            <w:vAlign w:val="center"/>
          </w:tcPr>
          <w:p w14:paraId="6814E3AA"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半明式</w:t>
            </w:r>
          </w:p>
        </w:tc>
        <w:tc>
          <w:tcPr>
            <w:tcW w:w="765" w:type="dxa"/>
            <w:tcBorders>
              <w:top w:val="single" w:sz="4" w:space="0" w:color="000000"/>
              <w:left w:val="single" w:sz="4" w:space="0" w:color="000000"/>
              <w:bottom w:val="single" w:sz="4" w:space="0" w:color="000000"/>
              <w:right w:val="single" w:sz="4" w:space="0" w:color="000000"/>
            </w:tcBorders>
            <w:noWrap/>
            <w:vAlign w:val="center"/>
          </w:tcPr>
          <w:p w14:paraId="046EE4FA"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22</w:t>
            </w:r>
          </w:p>
        </w:tc>
        <w:tc>
          <w:tcPr>
            <w:tcW w:w="576" w:type="dxa"/>
            <w:tcBorders>
              <w:top w:val="single" w:sz="4" w:space="0" w:color="000000"/>
              <w:left w:val="single" w:sz="4" w:space="0" w:color="000000"/>
              <w:bottom w:val="single" w:sz="4" w:space="0" w:color="000000"/>
              <w:right w:val="single" w:sz="4" w:space="0" w:color="000000"/>
            </w:tcBorders>
            <w:noWrap/>
            <w:vAlign w:val="center"/>
          </w:tcPr>
          <w:p w14:paraId="2D52F3BC"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86</w:t>
            </w:r>
          </w:p>
        </w:tc>
        <w:tc>
          <w:tcPr>
            <w:tcW w:w="612" w:type="dxa"/>
            <w:tcBorders>
              <w:top w:val="single" w:sz="4" w:space="0" w:color="000000"/>
              <w:left w:val="single" w:sz="4" w:space="0" w:color="000000"/>
              <w:bottom w:val="single" w:sz="4" w:space="0" w:color="000000"/>
              <w:right w:val="single" w:sz="4" w:space="0" w:color="000000"/>
            </w:tcBorders>
            <w:noWrap/>
            <w:vAlign w:val="center"/>
          </w:tcPr>
          <w:p w14:paraId="625D2D84"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70</w:t>
            </w:r>
          </w:p>
        </w:tc>
        <w:tc>
          <w:tcPr>
            <w:tcW w:w="552" w:type="dxa"/>
            <w:tcBorders>
              <w:top w:val="single" w:sz="4" w:space="0" w:color="000000"/>
              <w:left w:val="single" w:sz="4" w:space="0" w:color="000000"/>
              <w:bottom w:val="single" w:sz="4" w:space="0" w:color="000000"/>
              <w:right w:val="single" w:sz="4" w:space="0" w:color="000000"/>
            </w:tcBorders>
            <w:noWrap/>
            <w:vAlign w:val="center"/>
          </w:tcPr>
          <w:p w14:paraId="2BA7FFF7"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47</w:t>
            </w:r>
          </w:p>
        </w:tc>
      </w:tr>
      <w:tr w:rsidR="00892BCE" w14:paraId="4AE99544" w14:textId="77777777">
        <w:trPr>
          <w:trHeight w:val="360"/>
        </w:trPr>
        <w:tc>
          <w:tcPr>
            <w:tcW w:w="750" w:type="dxa"/>
            <w:tcBorders>
              <w:top w:val="single" w:sz="4" w:space="0" w:color="000000"/>
              <w:left w:val="single" w:sz="4" w:space="0" w:color="000000"/>
              <w:bottom w:val="single" w:sz="4" w:space="0" w:color="000000"/>
              <w:right w:val="single" w:sz="4" w:space="0" w:color="000000"/>
            </w:tcBorders>
            <w:noWrap/>
            <w:vAlign w:val="center"/>
          </w:tcPr>
          <w:p w14:paraId="6E4FDFB7" w14:textId="77777777" w:rsidR="00892BCE" w:rsidRDefault="00892BCE">
            <w:pPr>
              <w:ind w:firstLine="360"/>
              <w:jc w:val="center"/>
              <w:rPr>
                <w:rFonts w:cs="宋体" w:hint="eastAsia"/>
                <w:color w:val="000000"/>
                <w:sz w:val="18"/>
                <w:szCs w:val="18"/>
              </w:rPr>
            </w:pPr>
          </w:p>
        </w:tc>
        <w:tc>
          <w:tcPr>
            <w:tcW w:w="3273" w:type="dxa"/>
            <w:gridSpan w:val="2"/>
            <w:tcBorders>
              <w:top w:val="single" w:sz="4" w:space="0" w:color="000000"/>
              <w:left w:val="single" w:sz="4" w:space="0" w:color="000000"/>
              <w:bottom w:val="single" w:sz="4" w:space="0" w:color="000000"/>
              <w:right w:val="single" w:sz="4" w:space="0" w:color="000000"/>
            </w:tcBorders>
            <w:noWrap/>
            <w:vAlign w:val="center"/>
          </w:tcPr>
          <w:p w14:paraId="0946578F" w14:textId="77777777" w:rsidR="00892BCE" w:rsidRDefault="00000000">
            <w:pPr>
              <w:ind w:firstLine="360"/>
              <w:jc w:val="right"/>
              <w:textAlignment w:val="center"/>
              <w:rPr>
                <w:rFonts w:cs="宋体" w:hint="eastAsia"/>
                <w:color w:val="000000"/>
                <w:sz w:val="18"/>
                <w:szCs w:val="18"/>
              </w:rPr>
            </w:pPr>
            <w:r>
              <w:rPr>
                <w:rFonts w:cs="宋体" w:hint="eastAsia"/>
                <w:color w:val="000000"/>
                <w:sz w:val="18"/>
                <w:szCs w:val="18"/>
                <w:lang w:bidi="ar"/>
              </w:rPr>
              <w:t>合计：</w:t>
            </w:r>
          </w:p>
        </w:tc>
        <w:tc>
          <w:tcPr>
            <w:tcW w:w="919" w:type="dxa"/>
            <w:tcBorders>
              <w:top w:val="single" w:sz="4" w:space="0" w:color="000000"/>
              <w:left w:val="single" w:sz="4" w:space="0" w:color="000000"/>
              <w:bottom w:val="single" w:sz="4" w:space="0" w:color="000000"/>
              <w:right w:val="single" w:sz="4" w:space="0" w:color="000000"/>
            </w:tcBorders>
            <w:noWrap/>
            <w:vAlign w:val="center"/>
          </w:tcPr>
          <w:p w14:paraId="6A99C7F6"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785</w:t>
            </w:r>
          </w:p>
        </w:tc>
        <w:tc>
          <w:tcPr>
            <w:tcW w:w="1480" w:type="dxa"/>
            <w:tcBorders>
              <w:top w:val="single" w:sz="4" w:space="0" w:color="000000"/>
              <w:left w:val="single" w:sz="4" w:space="0" w:color="000000"/>
              <w:bottom w:val="single" w:sz="4" w:space="0" w:color="000000"/>
              <w:right w:val="single" w:sz="4" w:space="0" w:color="000000"/>
            </w:tcBorders>
            <w:noWrap/>
            <w:vAlign w:val="center"/>
          </w:tcPr>
          <w:p w14:paraId="28991F5B" w14:textId="77777777" w:rsidR="00892BCE" w:rsidRDefault="00892BCE">
            <w:pPr>
              <w:ind w:firstLine="360"/>
              <w:jc w:val="center"/>
              <w:rPr>
                <w:rFonts w:cs="宋体" w:hint="eastAsia"/>
                <w:color w:val="000000"/>
                <w:sz w:val="18"/>
                <w:szCs w:val="18"/>
              </w:rPr>
            </w:pPr>
          </w:p>
        </w:tc>
        <w:tc>
          <w:tcPr>
            <w:tcW w:w="1540" w:type="dxa"/>
            <w:tcBorders>
              <w:top w:val="single" w:sz="4" w:space="0" w:color="000000"/>
              <w:left w:val="single" w:sz="4" w:space="0" w:color="000000"/>
              <w:bottom w:val="single" w:sz="4" w:space="0" w:color="000000"/>
              <w:right w:val="single" w:sz="4" w:space="0" w:color="000000"/>
            </w:tcBorders>
            <w:noWrap/>
            <w:vAlign w:val="center"/>
          </w:tcPr>
          <w:p w14:paraId="1554AA9F" w14:textId="77777777" w:rsidR="00892BCE" w:rsidRDefault="00892BCE">
            <w:pPr>
              <w:ind w:firstLine="360"/>
              <w:jc w:val="center"/>
              <w:rPr>
                <w:rFonts w:cs="宋体" w:hint="eastAsia"/>
                <w:color w:val="000000"/>
                <w:sz w:val="18"/>
                <w:szCs w:val="18"/>
              </w:rPr>
            </w:pPr>
          </w:p>
        </w:tc>
        <w:tc>
          <w:tcPr>
            <w:tcW w:w="765" w:type="dxa"/>
            <w:tcBorders>
              <w:top w:val="single" w:sz="4" w:space="0" w:color="000000"/>
              <w:left w:val="single" w:sz="4" w:space="0" w:color="000000"/>
              <w:bottom w:val="single" w:sz="4" w:space="0" w:color="000000"/>
              <w:right w:val="single" w:sz="4" w:space="0" w:color="000000"/>
            </w:tcBorders>
            <w:noWrap/>
            <w:vAlign w:val="center"/>
          </w:tcPr>
          <w:p w14:paraId="6C2250F4"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54</w:t>
            </w:r>
          </w:p>
        </w:tc>
        <w:tc>
          <w:tcPr>
            <w:tcW w:w="576" w:type="dxa"/>
            <w:tcBorders>
              <w:top w:val="single" w:sz="4" w:space="0" w:color="000000"/>
              <w:left w:val="single" w:sz="4" w:space="0" w:color="000000"/>
              <w:bottom w:val="single" w:sz="4" w:space="0" w:color="000000"/>
              <w:right w:val="single" w:sz="4" w:space="0" w:color="000000"/>
            </w:tcBorders>
            <w:noWrap/>
            <w:vAlign w:val="center"/>
          </w:tcPr>
          <w:p w14:paraId="7B888D82"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195</w:t>
            </w:r>
          </w:p>
        </w:tc>
        <w:tc>
          <w:tcPr>
            <w:tcW w:w="612" w:type="dxa"/>
            <w:tcBorders>
              <w:top w:val="single" w:sz="4" w:space="0" w:color="000000"/>
              <w:left w:val="single" w:sz="4" w:space="0" w:color="000000"/>
              <w:bottom w:val="single" w:sz="4" w:space="0" w:color="000000"/>
              <w:right w:val="single" w:sz="4" w:space="0" w:color="000000"/>
            </w:tcBorders>
            <w:noWrap/>
            <w:vAlign w:val="center"/>
          </w:tcPr>
          <w:p w14:paraId="40A9B195"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418</w:t>
            </w:r>
          </w:p>
        </w:tc>
        <w:tc>
          <w:tcPr>
            <w:tcW w:w="552" w:type="dxa"/>
            <w:tcBorders>
              <w:top w:val="single" w:sz="4" w:space="0" w:color="000000"/>
              <w:left w:val="single" w:sz="4" w:space="0" w:color="000000"/>
              <w:bottom w:val="single" w:sz="4" w:space="0" w:color="000000"/>
              <w:right w:val="single" w:sz="4" w:space="0" w:color="000000"/>
            </w:tcBorders>
            <w:noWrap/>
            <w:vAlign w:val="center"/>
          </w:tcPr>
          <w:p w14:paraId="490E769F" w14:textId="77777777" w:rsidR="00892BCE" w:rsidRDefault="00000000">
            <w:pPr>
              <w:ind w:firstLineChars="0" w:firstLine="0"/>
              <w:jc w:val="center"/>
              <w:textAlignment w:val="center"/>
              <w:rPr>
                <w:rFonts w:cs="宋体" w:hint="eastAsia"/>
                <w:color w:val="000000"/>
                <w:sz w:val="18"/>
                <w:szCs w:val="18"/>
              </w:rPr>
            </w:pPr>
            <w:r>
              <w:rPr>
                <w:rFonts w:cs="宋体" w:hint="eastAsia"/>
                <w:color w:val="000000"/>
                <w:sz w:val="18"/>
                <w:szCs w:val="18"/>
                <w:lang w:bidi="ar"/>
              </w:rPr>
              <w:t>118</w:t>
            </w:r>
          </w:p>
        </w:tc>
      </w:tr>
    </w:tbl>
    <w:p w14:paraId="7E1033EE" w14:textId="77777777" w:rsidR="00892BCE" w:rsidRDefault="00892BCE">
      <w:pPr>
        <w:pStyle w:val="ab"/>
        <w:ind w:firstLine="420"/>
        <w:rPr>
          <w:rFonts w:hAnsi="Times New Roman"/>
        </w:rPr>
      </w:pPr>
    </w:p>
    <w:p w14:paraId="4EA536AF" w14:textId="77777777" w:rsidR="00892BCE" w:rsidRDefault="00000000">
      <w:pPr>
        <w:ind w:firstLine="480"/>
        <w:rPr>
          <w:rFonts w:hint="eastAsia"/>
        </w:rPr>
      </w:pPr>
      <w:r>
        <w:t>隧道施工时采用综合超前地质探测预报，提前分析地层岩性及含水状况，预测预报隧道施工前方不良地质情况，取得围岩状态参数，实行信息化施工。</w:t>
      </w:r>
    </w:p>
    <w:p w14:paraId="332FAFEA" w14:textId="1FCF0B7E" w:rsidR="00892BCE" w:rsidRDefault="00000000">
      <w:pPr>
        <w:ind w:firstLineChars="0" w:firstLine="0"/>
        <w:rPr>
          <w:rFonts w:hint="eastAsia"/>
        </w:rPr>
      </w:pPr>
      <w:r>
        <w:rPr>
          <w:szCs w:val="22"/>
          <w:lang w:bidi="ar"/>
        </w:rPr>
        <w:t>隧道明洞采用明挖法施工；</w:t>
      </w:r>
      <w:r>
        <w:rPr>
          <w:rFonts w:ascii="Times New Roman" w:hAnsi="Times New Roman"/>
          <w:color w:val="000000"/>
          <w:lang w:bidi="ar"/>
        </w:rPr>
        <w:t>V</w:t>
      </w:r>
      <w:r>
        <w:rPr>
          <w:rFonts w:cs="宋体" w:hint="eastAsia"/>
          <w:color w:val="000000"/>
          <w:lang w:bidi="ar"/>
        </w:rPr>
        <w:t>级围岩区段：管棚或小导管超前预支护，采用</w:t>
      </w:r>
      <w:proofErr w:type="gramStart"/>
      <w:r>
        <w:rPr>
          <w:rFonts w:cs="宋体" w:hint="eastAsia"/>
          <w:color w:val="000000"/>
          <w:lang w:bidi="ar"/>
        </w:rPr>
        <w:t>留核心土</w:t>
      </w:r>
      <w:proofErr w:type="gramEnd"/>
      <w:r>
        <w:rPr>
          <w:rFonts w:cs="宋体" w:hint="eastAsia"/>
          <w:color w:val="000000"/>
          <w:lang w:bidi="ar"/>
        </w:rPr>
        <w:t>开挖施工，</w:t>
      </w:r>
    </w:p>
    <w:p w14:paraId="477C83C4" w14:textId="77777777" w:rsidR="00892BCE" w:rsidRDefault="00000000">
      <w:pPr>
        <w:ind w:firstLineChars="0" w:firstLine="0"/>
        <w:rPr>
          <w:rFonts w:hint="eastAsia"/>
        </w:rPr>
      </w:pPr>
      <w:r>
        <w:rPr>
          <w:rFonts w:ascii="Times New Roman" w:hAnsi="Times New Roman"/>
          <w:color w:val="000000"/>
          <w:lang w:bidi="ar"/>
        </w:rPr>
        <w:t>Ⅳ</w:t>
      </w:r>
      <w:r>
        <w:rPr>
          <w:rFonts w:cs="宋体" w:hint="eastAsia"/>
          <w:color w:val="000000"/>
          <w:lang w:bidi="ar"/>
        </w:rPr>
        <w:t>级围岩区段：超前锚杆支护，采用上下台阶法施工，</w:t>
      </w:r>
      <w:r>
        <w:rPr>
          <w:rFonts w:ascii="Times New Roman" w:hAnsi="Times New Roman"/>
          <w:color w:val="000000"/>
          <w:lang w:bidi="ar"/>
        </w:rPr>
        <w:t>Ⅲ</w:t>
      </w:r>
      <w:r>
        <w:rPr>
          <w:rFonts w:cs="宋体" w:hint="eastAsia"/>
          <w:color w:val="000000"/>
          <w:lang w:bidi="ar"/>
        </w:rPr>
        <w:t>级围岩区段：采用全断面法开挖。</w:t>
      </w:r>
    </w:p>
    <w:p w14:paraId="0ED7D54A" w14:textId="77777777" w:rsidR="00892BCE" w:rsidRDefault="00000000">
      <w:pPr>
        <w:ind w:firstLineChars="0" w:firstLine="0"/>
        <w:rPr>
          <w:rFonts w:hint="eastAsia"/>
        </w:rPr>
      </w:pPr>
      <w:r>
        <w:t>开挖施工中应坚持</w:t>
      </w:r>
      <w:r>
        <w:rPr>
          <w:rFonts w:hint="eastAsia"/>
        </w:rPr>
        <w:t>“</w:t>
      </w:r>
      <w:r>
        <w:t>管超前、弱爆破、短进尺、强支护、勤量测</w:t>
      </w:r>
      <w:r>
        <w:rPr>
          <w:rFonts w:hint="eastAsia"/>
        </w:rPr>
        <w:t>”</w:t>
      </w:r>
      <w:r>
        <w:t>的施工原则。</w:t>
      </w:r>
    </w:p>
    <w:p w14:paraId="091E3E9E" w14:textId="77777777" w:rsidR="00892BCE" w:rsidRDefault="00000000">
      <w:pPr>
        <w:ind w:firstLine="480"/>
        <w:rPr>
          <w:rFonts w:hint="eastAsia"/>
        </w:rPr>
      </w:pPr>
      <w:r>
        <w:t>隧道施工均采用无轨运输方式施工。施工通风采用压入式通风方式。</w:t>
      </w:r>
    </w:p>
    <w:p w14:paraId="6854F8DB" w14:textId="77777777" w:rsidR="00892BCE" w:rsidRDefault="00000000">
      <w:pPr>
        <w:ind w:firstLine="480"/>
        <w:rPr>
          <w:rFonts w:hint="eastAsia"/>
        </w:rPr>
      </w:pPr>
      <w:r>
        <w:t>隧道</w:t>
      </w:r>
      <w:proofErr w:type="gramStart"/>
      <w:r>
        <w:t>正坡施工</w:t>
      </w:r>
      <w:proofErr w:type="gramEnd"/>
      <w:r>
        <w:t>段落，排水采用自然排水方式。</w:t>
      </w:r>
    </w:p>
    <w:p w14:paraId="1EDBD203" w14:textId="77777777" w:rsidR="00892BCE" w:rsidRDefault="00000000">
      <w:pPr>
        <w:ind w:firstLine="480"/>
        <w:rPr>
          <w:rFonts w:hint="eastAsia"/>
        </w:rPr>
      </w:pPr>
      <w:r>
        <w:t>洞口及明洞工程：洞顶截、排水→边仰坡开挖及防护→洞口超前措施→明洞仰拱→明洞</w:t>
      </w:r>
      <w:proofErr w:type="gramStart"/>
      <w:r>
        <w:t>洞</w:t>
      </w:r>
      <w:proofErr w:type="gramEnd"/>
      <w:r>
        <w:t>身→明洞防排水→明洞回填→洞门施工。</w:t>
      </w:r>
    </w:p>
    <w:p w14:paraId="72147881" w14:textId="77777777" w:rsidR="00892BCE" w:rsidRDefault="00000000">
      <w:pPr>
        <w:ind w:firstLine="480"/>
        <w:rPr>
          <w:rFonts w:hint="eastAsia"/>
        </w:rPr>
      </w:pPr>
      <w:r>
        <w:lastRenderedPageBreak/>
        <w:t>洞身开挖：超前预报→测量放线→超前支护→钻爆开挖或机械开挖→出渣。</w:t>
      </w:r>
    </w:p>
    <w:p w14:paraId="165FEEA4" w14:textId="77777777" w:rsidR="00892BCE" w:rsidRDefault="00000000">
      <w:pPr>
        <w:ind w:firstLine="420"/>
        <w:rPr>
          <w:rFonts w:hint="eastAsia"/>
          <w:sz w:val="21"/>
          <w:szCs w:val="21"/>
        </w:rPr>
      </w:pPr>
      <w:r>
        <w:rPr>
          <w:sz w:val="21"/>
          <w:szCs w:val="21"/>
        </w:rPr>
        <w:t>初期支护：</w:t>
      </w:r>
      <w:proofErr w:type="gramStart"/>
      <w:r>
        <w:rPr>
          <w:sz w:val="21"/>
          <w:szCs w:val="21"/>
        </w:rPr>
        <w:t>初喷混凝土</w:t>
      </w:r>
      <w:proofErr w:type="gramEnd"/>
      <w:r>
        <w:rPr>
          <w:sz w:val="21"/>
          <w:szCs w:val="21"/>
        </w:rPr>
        <w:t>→系统锚杆施工→拱形钢架安装→</w:t>
      </w:r>
      <w:proofErr w:type="gramStart"/>
      <w:r>
        <w:rPr>
          <w:sz w:val="21"/>
          <w:szCs w:val="21"/>
        </w:rPr>
        <w:t>锁脚锚杆</w:t>
      </w:r>
      <w:proofErr w:type="gramEnd"/>
      <w:r>
        <w:rPr>
          <w:sz w:val="21"/>
          <w:szCs w:val="21"/>
        </w:rPr>
        <w:t>施工→钢筋网安装→</w:t>
      </w:r>
      <w:proofErr w:type="gramStart"/>
      <w:r>
        <w:rPr>
          <w:sz w:val="21"/>
          <w:szCs w:val="21"/>
        </w:rPr>
        <w:t>复喷混凝土</w:t>
      </w:r>
      <w:proofErr w:type="gramEnd"/>
      <w:r>
        <w:rPr>
          <w:sz w:val="21"/>
          <w:szCs w:val="21"/>
        </w:rPr>
        <w:t>。</w:t>
      </w:r>
    </w:p>
    <w:p w14:paraId="7952D421" w14:textId="77777777" w:rsidR="00892BCE" w:rsidRDefault="00000000">
      <w:pPr>
        <w:ind w:firstLine="480"/>
        <w:rPr>
          <w:rFonts w:hint="eastAsia"/>
        </w:rPr>
      </w:pPr>
      <w:r>
        <w:t>防排水：横向排水管铺设→环向盲管铺设→纵向排水管铺设→土工布、防水板铺设。</w:t>
      </w:r>
    </w:p>
    <w:p w14:paraId="79A0EBEC" w14:textId="77777777" w:rsidR="00892BCE" w:rsidRDefault="00000000">
      <w:pPr>
        <w:ind w:firstLine="480"/>
        <w:rPr>
          <w:rFonts w:hint="eastAsia"/>
        </w:rPr>
      </w:pPr>
      <w:r>
        <w:t>仰拱衬砌：仰拱衬砌钢筋施工→仰拱弧形模板定位→仰拱衬砌混凝土浇筑→仰拱填充混凝土浇筑→防排水体系施组。</w:t>
      </w:r>
    </w:p>
    <w:p w14:paraId="2D87B957" w14:textId="77777777" w:rsidR="00892BCE" w:rsidRDefault="00000000">
      <w:pPr>
        <w:ind w:firstLine="480"/>
        <w:rPr>
          <w:rFonts w:hint="eastAsia"/>
        </w:rPr>
      </w:pPr>
      <w:r>
        <w:t>二次衬砌：二次衬砌钢筋施工→</w:t>
      </w:r>
      <w:proofErr w:type="gramStart"/>
      <w:r>
        <w:t>二衬台车</w:t>
      </w:r>
      <w:proofErr w:type="gramEnd"/>
      <w:r>
        <w:t>定位→</w:t>
      </w:r>
      <w:proofErr w:type="gramStart"/>
      <w:r>
        <w:t>二衬混凝土浇筑</w:t>
      </w:r>
      <w:proofErr w:type="gramEnd"/>
      <w:r>
        <w:t>→拆模、养生。</w:t>
      </w:r>
    </w:p>
    <w:p w14:paraId="4ADE1B24" w14:textId="77777777" w:rsidR="00892BCE" w:rsidRDefault="00000000">
      <w:pPr>
        <w:pStyle w:val="3"/>
        <w:numPr>
          <w:ilvl w:val="0"/>
          <w:numId w:val="0"/>
        </w:numPr>
        <w:tabs>
          <w:tab w:val="left" w:pos="0"/>
          <w:tab w:val="left" w:pos="170"/>
        </w:tabs>
        <w:ind w:firstLineChars="200" w:firstLine="482"/>
        <w:rPr>
          <w:rFonts w:hint="eastAsia"/>
        </w:rPr>
      </w:pPr>
      <w:bookmarkStart w:id="295" w:name="_Toc26490"/>
      <w:bookmarkStart w:id="296" w:name="_Toc19793"/>
      <w:bookmarkStart w:id="297" w:name="_Toc3034"/>
      <w:bookmarkStart w:id="298" w:name="_Toc16146"/>
      <w:bookmarkStart w:id="299" w:name="_Toc4415357"/>
      <w:bookmarkStart w:id="300" w:name="_Toc16260294"/>
      <w:r>
        <w:rPr>
          <w:rFonts w:hint="eastAsia"/>
        </w:rPr>
        <w:t>5.3.2</w:t>
      </w:r>
      <w:r>
        <w:t>洞口段施工方法</w:t>
      </w:r>
      <w:bookmarkEnd w:id="295"/>
      <w:bookmarkEnd w:id="296"/>
      <w:bookmarkEnd w:id="297"/>
    </w:p>
    <w:p w14:paraId="45C41A6E" w14:textId="77777777" w:rsidR="00892BCE" w:rsidRDefault="00000000">
      <w:pPr>
        <w:ind w:firstLine="482"/>
        <w:rPr>
          <w:rFonts w:hint="eastAsia"/>
          <w:b/>
          <w:bCs/>
        </w:rPr>
      </w:pPr>
      <w:bookmarkStart w:id="301" w:name="_Toc27169"/>
      <w:r>
        <w:rPr>
          <w:b/>
          <w:bCs/>
        </w:rPr>
        <w:t>1.洞口工程</w:t>
      </w:r>
      <w:bookmarkEnd w:id="298"/>
      <w:r>
        <w:rPr>
          <w:b/>
          <w:bCs/>
        </w:rPr>
        <w:t>施工</w:t>
      </w:r>
      <w:bookmarkEnd w:id="299"/>
      <w:bookmarkEnd w:id="300"/>
      <w:bookmarkEnd w:id="301"/>
    </w:p>
    <w:p w14:paraId="0F36CC73" w14:textId="77777777" w:rsidR="00892BCE" w:rsidRDefault="00000000">
      <w:pPr>
        <w:ind w:firstLine="480"/>
        <w:rPr>
          <w:rFonts w:hint="eastAsia"/>
        </w:rPr>
      </w:pPr>
      <w:r>
        <w:t>结合洞口地段排水要求，采用小开挖的进洞方案，减少洞口边仰坡的开挖，保证岩土体的稳定性，尽可能保持原地形的绿色植被坡面。</w:t>
      </w:r>
      <w:bookmarkStart w:id="302" w:name="_Toc20181"/>
    </w:p>
    <w:p w14:paraId="444E0D20" w14:textId="77777777" w:rsidR="00892BCE" w:rsidRDefault="00000000">
      <w:pPr>
        <w:ind w:firstLine="480"/>
        <w:rPr>
          <w:rFonts w:hint="eastAsia"/>
        </w:rPr>
      </w:pPr>
      <w:r>
        <w:t>（1）洞外截水沟、洞顶排水沟施工</w:t>
      </w:r>
      <w:bookmarkEnd w:id="302"/>
    </w:p>
    <w:p w14:paraId="015A6B0E" w14:textId="77777777" w:rsidR="00892BCE" w:rsidRDefault="00000000">
      <w:pPr>
        <w:ind w:firstLine="480"/>
        <w:rPr>
          <w:rFonts w:hint="eastAsia"/>
        </w:rPr>
      </w:pPr>
      <w:r>
        <w:t>洞外截水沟、洞顶排水沟采用</w:t>
      </w:r>
      <w:r>
        <w:rPr>
          <w:rFonts w:hint="eastAsia"/>
        </w:rPr>
        <w:t>C20混凝土</w:t>
      </w:r>
      <w:r>
        <w:t>，具体尺寸见下图。截水沟距离边仰坡顶不小于5m，具体位置根据现场实际地形进行布置调整，做到隐形设置，布设要顺应地势，线型平缓顺直。截水沟上游进口与原地面衔接紧密，满足截流坡面水的要求，不出现溢水或渗漏；下游出水口引入排水系统，能较好的排除坡面汇水，将其引至仰坡范围以外，起到稳定坡面的作用。</w:t>
      </w:r>
    </w:p>
    <w:p w14:paraId="04C9B72E" w14:textId="77777777" w:rsidR="00892BCE" w:rsidRDefault="00000000">
      <w:pPr>
        <w:pStyle w:val="a8"/>
        <w:pBdr>
          <w:top w:val="none" w:sz="0" w:space="0" w:color="00B0F0"/>
          <w:left w:val="none" w:sz="0" w:space="0" w:color="00B0F0"/>
          <w:bottom w:val="none" w:sz="0" w:space="0" w:color="00B0F0"/>
          <w:right w:val="none" w:sz="0" w:space="0" w:color="00B0F0"/>
          <w:between w:val="none" w:sz="0" w:space="0" w:color="00B0F0"/>
        </w:pBdr>
        <w:spacing w:after="120"/>
        <w:ind w:firstLineChars="0" w:firstLine="0"/>
        <w:jc w:val="center"/>
        <w:rPr>
          <w:rFonts w:hint="eastAsia"/>
        </w:rPr>
      </w:pPr>
      <w:r>
        <w:rPr>
          <w:noProof/>
        </w:rPr>
        <w:drawing>
          <wp:inline distT="0" distB="0" distL="114300" distR="114300" wp14:anchorId="6107AC1A" wp14:editId="7E623C8E">
            <wp:extent cx="3225800" cy="1911350"/>
            <wp:effectExtent l="0" t="0" r="0" b="19050"/>
            <wp:docPr id="852"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图片 328"/>
                    <pic:cNvPicPr>
                      <a:picLocks noChangeAspect="1"/>
                    </pic:cNvPicPr>
                  </pic:nvPicPr>
                  <pic:blipFill>
                    <a:blip r:embed="rId72"/>
                    <a:stretch>
                      <a:fillRect/>
                    </a:stretch>
                  </pic:blipFill>
                  <pic:spPr>
                    <a:xfrm>
                      <a:off x="0" y="0"/>
                      <a:ext cx="3225800" cy="1911350"/>
                    </a:xfrm>
                    <a:prstGeom prst="rect">
                      <a:avLst/>
                    </a:prstGeom>
                    <a:noFill/>
                    <a:ln>
                      <a:noFill/>
                    </a:ln>
                  </pic:spPr>
                </pic:pic>
              </a:graphicData>
            </a:graphic>
          </wp:inline>
        </w:drawing>
      </w:r>
    </w:p>
    <w:p w14:paraId="498510F1" w14:textId="77777777" w:rsidR="00892BCE" w:rsidRDefault="00000000">
      <w:pPr>
        <w:pStyle w:val="ab"/>
        <w:ind w:firstLine="420"/>
        <w:rPr>
          <w:rFonts w:hAnsi="Times New Roman"/>
        </w:rPr>
      </w:pPr>
      <w:r>
        <w:rPr>
          <w:rFonts w:hAnsi="Times New Roman"/>
        </w:rPr>
        <w:t>图</w:t>
      </w:r>
      <w:r>
        <w:rPr>
          <w:rFonts w:hAnsi="Times New Roman"/>
        </w:rPr>
        <w:t>7.3-1</w:t>
      </w:r>
      <w:r>
        <w:rPr>
          <w:rFonts w:hAnsi="Times New Roman"/>
        </w:rPr>
        <w:t>洞顶截水沟、排水沟大样图</w:t>
      </w:r>
    </w:p>
    <w:p w14:paraId="10E7B97D" w14:textId="77777777" w:rsidR="00892BCE" w:rsidRDefault="00000000">
      <w:pPr>
        <w:ind w:firstLine="480"/>
        <w:rPr>
          <w:rFonts w:hint="eastAsia"/>
        </w:rPr>
      </w:pPr>
      <w:r>
        <w:t>1）基坑开挖</w:t>
      </w:r>
    </w:p>
    <w:p w14:paraId="24C3B306" w14:textId="77777777" w:rsidR="00892BCE" w:rsidRDefault="00000000">
      <w:pPr>
        <w:ind w:firstLine="480"/>
        <w:rPr>
          <w:rFonts w:hint="eastAsia"/>
        </w:rPr>
      </w:pPr>
      <w:r>
        <w:t>水沟基坑采用人工开挖，如遇坚硬石质，采用风镐开挖，保证截水沟和排水沟的几何尺寸满足设计要求，同时要清除沟底、侧壁松渣。对于存在超挖部分，直接采用</w:t>
      </w:r>
      <w:r>
        <w:rPr>
          <w:rFonts w:hint="eastAsia"/>
        </w:rPr>
        <w:t>C20混凝土</w:t>
      </w:r>
      <w:r>
        <w:t>砌筑。截水沟顺接路基排水沟，保证排水畅通。</w:t>
      </w:r>
    </w:p>
    <w:p w14:paraId="02B7B304" w14:textId="77777777" w:rsidR="00892BCE" w:rsidRDefault="00000000">
      <w:pPr>
        <w:ind w:firstLine="480"/>
        <w:rPr>
          <w:rFonts w:hint="eastAsia"/>
        </w:rPr>
      </w:pPr>
      <w:r>
        <w:lastRenderedPageBreak/>
        <w:t>2）</w:t>
      </w:r>
      <w:r>
        <w:rPr>
          <w:rFonts w:hint="eastAsia"/>
        </w:rPr>
        <w:t>C20混凝土</w:t>
      </w:r>
      <w:r>
        <w:t>砌筑</w:t>
      </w:r>
    </w:p>
    <w:p w14:paraId="5C5B5F04" w14:textId="77777777" w:rsidR="00892BCE" w:rsidRDefault="00000000">
      <w:pPr>
        <w:ind w:firstLine="480"/>
        <w:rPr>
          <w:rFonts w:hint="eastAsia"/>
        </w:rPr>
      </w:pPr>
      <w:r>
        <w:t>洞外截水沟、洞顶排水沟设计为</w:t>
      </w:r>
      <w:r>
        <w:rPr>
          <w:rFonts w:hint="eastAsia"/>
        </w:rPr>
        <w:t>C20混凝土</w:t>
      </w:r>
      <w:r>
        <w:t>，砌筑采用</w:t>
      </w:r>
      <w:proofErr w:type="gramStart"/>
      <w:r>
        <w:t>坐浆法进行</w:t>
      </w:r>
      <w:proofErr w:type="gramEnd"/>
      <w:r>
        <w:t>施工，严禁采用灌浆法进行施工。</w:t>
      </w:r>
    </w:p>
    <w:p w14:paraId="38590FFF" w14:textId="77777777" w:rsidR="00892BCE" w:rsidRDefault="00000000">
      <w:pPr>
        <w:ind w:firstLine="480"/>
        <w:rPr>
          <w:rFonts w:hint="eastAsia"/>
        </w:rPr>
      </w:pPr>
      <w:r>
        <w:t>块石在使用前必须用水湿润，表面如有泥土，应清洗干净。砌筑沟底前，如基底为岩层，应先将基底表面清洗，湿润，再坐</w:t>
      </w:r>
      <w:proofErr w:type="gramStart"/>
      <w:r>
        <w:t>浆</w:t>
      </w:r>
      <w:proofErr w:type="gramEnd"/>
      <w:r>
        <w:t>砌筑，如基底为土质,可直接坐浆砌筑。</w:t>
      </w:r>
    </w:p>
    <w:p w14:paraId="4BC77790" w14:textId="77777777" w:rsidR="00892BCE" w:rsidRDefault="00000000">
      <w:pPr>
        <w:ind w:firstLine="480"/>
        <w:rPr>
          <w:rFonts w:hint="eastAsia"/>
        </w:rPr>
      </w:pPr>
      <w:r>
        <w:t>水沟宜选取用适当的石块，并符合规定强度的块石，砌筑时应分层砌筑，每层砌筑前,应先铺砂浆，然后再砌筑片石和填缝，砌体外露面应进行勾缝。</w:t>
      </w:r>
    </w:p>
    <w:p w14:paraId="3E42A58E" w14:textId="77777777" w:rsidR="00892BCE" w:rsidRDefault="00000000">
      <w:pPr>
        <w:ind w:firstLine="480"/>
        <w:rPr>
          <w:rFonts w:hint="eastAsia"/>
        </w:rPr>
      </w:pPr>
      <w:r>
        <w:t>各层砌块应安放稳固，砂浆应饱满，粘结牢固，不得直接贴靠或脱空。</w:t>
      </w:r>
    </w:p>
    <w:p w14:paraId="1DD6150D" w14:textId="77777777" w:rsidR="00892BCE" w:rsidRDefault="00000000">
      <w:pPr>
        <w:ind w:firstLine="480"/>
        <w:rPr>
          <w:rFonts w:hint="eastAsia"/>
        </w:rPr>
      </w:pPr>
      <w:r>
        <w:t>砌筑上层砌块时，应避免振动下层砌块，砌筑工作中断后恢复砌筑时，已砌筑</w:t>
      </w:r>
      <w:proofErr w:type="gramStart"/>
      <w:r>
        <w:t>的砌层表面</w:t>
      </w:r>
      <w:proofErr w:type="gramEnd"/>
      <w:r>
        <w:t>应予以清扫和湿润。</w:t>
      </w:r>
    </w:p>
    <w:p w14:paraId="38F24CBE" w14:textId="77777777" w:rsidR="00892BCE" w:rsidRDefault="00000000">
      <w:pPr>
        <w:ind w:firstLine="480"/>
        <w:rPr>
          <w:rFonts w:hint="eastAsia"/>
        </w:rPr>
      </w:pPr>
      <w:r>
        <w:t>3）勾缝养生</w:t>
      </w:r>
    </w:p>
    <w:p w14:paraId="4276F7A1" w14:textId="77777777" w:rsidR="00892BCE" w:rsidRDefault="00000000">
      <w:pPr>
        <w:ind w:firstLine="480"/>
        <w:rPr>
          <w:rFonts w:hint="eastAsia"/>
        </w:rPr>
      </w:pPr>
      <w:r>
        <w:t>构体砌筑完毕后，用水泥勾缝，底部砌筑的片石，可用砂浆找平；施工中，应对截水沟、排水沟进行土工布覆盖，洒水养生，养护时间不小于7d。</w:t>
      </w:r>
    </w:p>
    <w:p w14:paraId="6906B6D3" w14:textId="77777777" w:rsidR="00892BCE" w:rsidRDefault="00000000">
      <w:pPr>
        <w:ind w:firstLine="480"/>
        <w:rPr>
          <w:rFonts w:hint="eastAsia"/>
        </w:rPr>
      </w:pPr>
      <w:r>
        <w:t>（2）边、仰坡开挖</w:t>
      </w:r>
    </w:p>
    <w:p w14:paraId="41A0A69A" w14:textId="77777777" w:rsidR="00892BCE" w:rsidRDefault="00000000">
      <w:pPr>
        <w:ind w:firstLine="480"/>
        <w:rPr>
          <w:rFonts w:hint="eastAsia"/>
        </w:rPr>
      </w:pPr>
      <w:r>
        <w:t>边、仰坡开挖前先测量放样坡顶开挖边界线，开挖前先清除洞口上方及侧方可能滑</w:t>
      </w:r>
      <w:proofErr w:type="gramStart"/>
      <w:r>
        <w:t>坍</w:t>
      </w:r>
      <w:proofErr w:type="gramEnd"/>
      <w:r>
        <w:t>的表土、灌木及山坡危石等，地表清理的表土按表土剥离要求将清理后的表土集中运至指定表土集中堆放区。</w:t>
      </w:r>
    </w:p>
    <w:p w14:paraId="4B2435A4" w14:textId="77777777" w:rsidR="00892BCE" w:rsidRDefault="00000000">
      <w:pPr>
        <w:ind w:firstLine="480"/>
        <w:rPr>
          <w:rFonts w:hint="eastAsia"/>
        </w:rPr>
      </w:pPr>
      <w:r>
        <w:t>洞口边坡与路基边坡保持一致，明洞段临时边坡</w:t>
      </w:r>
      <w:proofErr w:type="gramStart"/>
      <w:r>
        <w:t>坡</w:t>
      </w:r>
      <w:proofErr w:type="gramEnd"/>
      <w:r>
        <w:t>率1：0.5，采用喷锚支护，自上而下分层开挖成型并进行相应的边坡防护处理，每次开挖高度不得超过3m，不得掏底开挖或上下重叠开挖，尽量减少对山体的扰动，开挖过程中加强边坡稳定性监测。</w:t>
      </w:r>
    </w:p>
    <w:p w14:paraId="472AAA4C" w14:textId="77777777" w:rsidR="00892BCE" w:rsidRDefault="00000000">
      <w:pPr>
        <w:ind w:firstLine="480"/>
        <w:rPr>
          <w:rFonts w:hint="eastAsia"/>
        </w:rPr>
      </w:pPr>
      <w:r>
        <w:t>所有开挖的土石方利用装载机配合挖机，自卸车运至指定的隧道弃渣场。土方及软弱围岩采用人工配合机械开挖，坚硬石质围岩采用松动或控制爆破。</w:t>
      </w:r>
    </w:p>
    <w:p w14:paraId="4AD3F7A8" w14:textId="77777777" w:rsidR="00892BCE" w:rsidRDefault="00000000">
      <w:pPr>
        <w:pStyle w:val="a8"/>
        <w:pBdr>
          <w:top w:val="none" w:sz="0" w:space="0" w:color="00B0F0"/>
          <w:left w:val="none" w:sz="0" w:space="0" w:color="00B0F0"/>
          <w:bottom w:val="none" w:sz="0" w:space="0" w:color="00B0F0"/>
          <w:right w:val="none" w:sz="0" w:space="0" w:color="00B0F0"/>
          <w:between w:val="none" w:sz="0" w:space="0" w:color="00B0F0"/>
        </w:pBdr>
        <w:ind w:firstLineChars="0" w:firstLine="0"/>
        <w:jc w:val="center"/>
        <w:rPr>
          <w:rFonts w:hint="eastAsia"/>
        </w:rPr>
      </w:pPr>
      <w:r>
        <w:rPr>
          <w:noProof/>
        </w:rPr>
        <w:lastRenderedPageBreak/>
        <w:drawing>
          <wp:inline distT="0" distB="0" distL="114300" distR="114300" wp14:anchorId="19BA0EFF" wp14:editId="11DE0669">
            <wp:extent cx="6506210" cy="2957195"/>
            <wp:effectExtent l="0" t="0" r="21590" b="14605"/>
            <wp:docPr id="853"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图片 329"/>
                    <pic:cNvPicPr>
                      <a:picLocks noChangeAspect="1"/>
                    </pic:cNvPicPr>
                  </pic:nvPicPr>
                  <pic:blipFill>
                    <a:blip r:embed="rId73"/>
                    <a:stretch>
                      <a:fillRect/>
                    </a:stretch>
                  </pic:blipFill>
                  <pic:spPr>
                    <a:xfrm>
                      <a:off x="0" y="0"/>
                      <a:ext cx="6506210" cy="2957195"/>
                    </a:xfrm>
                    <a:prstGeom prst="rect">
                      <a:avLst/>
                    </a:prstGeom>
                    <a:noFill/>
                    <a:ln>
                      <a:noFill/>
                    </a:ln>
                  </pic:spPr>
                </pic:pic>
              </a:graphicData>
            </a:graphic>
          </wp:inline>
        </w:drawing>
      </w:r>
      <w:r>
        <w:rPr>
          <w:noProof/>
        </w:rPr>
        <w:drawing>
          <wp:inline distT="0" distB="0" distL="114300" distR="114300" wp14:anchorId="0DA89F59" wp14:editId="18F5CB76">
            <wp:extent cx="6503670" cy="2884170"/>
            <wp:effectExtent l="0" t="0" r="24130" b="11430"/>
            <wp:docPr id="854"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图片 330"/>
                    <pic:cNvPicPr>
                      <a:picLocks noChangeAspect="1"/>
                    </pic:cNvPicPr>
                  </pic:nvPicPr>
                  <pic:blipFill>
                    <a:blip r:embed="rId74"/>
                    <a:stretch>
                      <a:fillRect/>
                    </a:stretch>
                  </pic:blipFill>
                  <pic:spPr>
                    <a:xfrm>
                      <a:off x="0" y="0"/>
                      <a:ext cx="6503670" cy="2884170"/>
                    </a:xfrm>
                    <a:prstGeom prst="rect">
                      <a:avLst/>
                    </a:prstGeom>
                    <a:noFill/>
                    <a:ln>
                      <a:noFill/>
                    </a:ln>
                  </pic:spPr>
                </pic:pic>
              </a:graphicData>
            </a:graphic>
          </wp:inline>
        </w:drawing>
      </w:r>
    </w:p>
    <w:p w14:paraId="40D0BDE6" w14:textId="77777777" w:rsidR="00892BCE" w:rsidRDefault="00000000">
      <w:pPr>
        <w:pStyle w:val="ab"/>
        <w:ind w:firstLine="420"/>
        <w:rPr>
          <w:rFonts w:hAnsi="Times New Roman"/>
        </w:rPr>
      </w:pPr>
      <w:bookmarkStart w:id="303" w:name="_Hlk1565472"/>
      <w:r>
        <w:rPr>
          <w:rFonts w:hAnsi="Times New Roman"/>
        </w:rPr>
        <w:t>图</w:t>
      </w:r>
      <w:r>
        <w:rPr>
          <w:rFonts w:hAnsi="Times New Roman"/>
        </w:rPr>
        <w:t>7.3-2</w:t>
      </w:r>
      <w:proofErr w:type="gramStart"/>
      <w:r>
        <w:rPr>
          <w:rFonts w:hAnsi="Times New Roman" w:hint="eastAsia"/>
        </w:rPr>
        <w:t>九仙澳</w:t>
      </w:r>
      <w:proofErr w:type="gramEnd"/>
      <w:r>
        <w:rPr>
          <w:rFonts w:hAnsi="Times New Roman"/>
        </w:rPr>
        <w:t>隧道</w:t>
      </w:r>
      <w:r>
        <w:rPr>
          <w:rFonts w:hAnsi="Times New Roman" w:hint="eastAsia"/>
        </w:rPr>
        <w:t>进口端</w:t>
      </w:r>
      <w:r>
        <w:rPr>
          <w:rFonts w:hAnsi="Times New Roman"/>
        </w:rPr>
        <w:t>洞门设计图</w:t>
      </w:r>
      <w:bookmarkEnd w:id="303"/>
    </w:p>
    <w:p w14:paraId="2312008A" w14:textId="77777777" w:rsidR="00892BCE" w:rsidRDefault="00000000">
      <w:pPr>
        <w:ind w:firstLine="480"/>
        <w:rPr>
          <w:rFonts w:hint="eastAsia"/>
        </w:rPr>
      </w:pPr>
      <w:r>
        <w:t>（3）边仰坡防护</w:t>
      </w:r>
    </w:p>
    <w:p w14:paraId="04AB7BC3" w14:textId="77777777" w:rsidR="00892BCE" w:rsidRDefault="00000000">
      <w:pPr>
        <w:ind w:firstLine="480"/>
        <w:rPr>
          <w:rFonts w:hint="eastAsia"/>
        </w:rPr>
      </w:pPr>
      <w:r>
        <w:t>边仰坡开挖完成后按照设计图纸及时施作防护加固工程。其工艺流程为：危岩清除与加固→</w:t>
      </w:r>
      <w:proofErr w:type="gramStart"/>
      <w:r>
        <w:t>初喷混凝土</w:t>
      </w:r>
      <w:proofErr w:type="gramEnd"/>
      <w:r>
        <w:t>→施作锚杆→铺设钢筋网→</w:t>
      </w:r>
      <w:proofErr w:type="gramStart"/>
      <w:r>
        <w:t>复喷至</w:t>
      </w:r>
      <w:proofErr w:type="gramEnd"/>
      <w:r>
        <w:t>设计厚度。</w:t>
      </w:r>
      <w:r>
        <w:rPr>
          <w:rFonts w:hint="eastAsia"/>
        </w:rPr>
        <w:t>边坡具体参数为：C25喷射混凝土（15cm）+Φ22mm砂浆锚杆（L=3.5m，@1.5m×1.5m）+Φ6mm钢筋网（20cm×20cm）；仰坡具体参数为：C25喷射混凝土（20cm）+Φ22mm砂浆锚杆（L=3.5m，@1.2m×1.2m）+Φ6mm钢筋网（20cm×20cm）。</w:t>
      </w:r>
    </w:p>
    <w:p w14:paraId="41B7A236" w14:textId="77777777" w:rsidR="00892BCE" w:rsidRDefault="00000000">
      <w:pPr>
        <w:ind w:firstLine="480"/>
        <w:rPr>
          <w:rFonts w:hint="eastAsia"/>
        </w:rPr>
      </w:pPr>
      <w:r>
        <w:t>1）坡面清理</w:t>
      </w:r>
    </w:p>
    <w:p w14:paraId="3CD6B833" w14:textId="77777777" w:rsidR="00892BCE" w:rsidRDefault="00000000">
      <w:pPr>
        <w:ind w:firstLine="480"/>
        <w:rPr>
          <w:rFonts w:hint="eastAsia"/>
        </w:rPr>
      </w:pPr>
      <w:proofErr w:type="gramStart"/>
      <w:r>
        <w:lastRenderedPageBreak/>
        <w:t>初喷前</w:t>
      </w:r>
      <w:proofErr w:type="gramEnd"/>
      <w:r>
        <w:t>清除坡面浮渣、危石，并用高压风将坡面清理干净，若坡面岩土体含水量较大或有地下水时，增设泄水孔，集中引排至洞顶截水沟；拆除待喷射面影响喷射作业的障碍物，不能拆除者予以保护。</w:t>
      </w:r>
    </w:p>
    <w:p w14:paraId="14655A6A" w14:textId="77777777" w:rsidR="00892BCE" w:rsidRDefault="00000000">
      <w:pPr>
        <w:ind w:firstLine="480"/>
        <w:rPr>
          <w:rFonts w:hint="eastAsia"/>
        </w:rPr>
      </w:pPr>
      <w:r>
        <w:t>2）锚杆施工</w:t>
      </w:r>
    </w:p>
    <w:p w14:paraId="0F4A5ED7" w14:textId="77777777" w:rsidR="00892BCE" w:rsidRDefault="00000000">
      <w:pPr>
        <w:ind w:firstLine="480"/>
        <w:rPr>
          <w:rFonts w:hint="eastAsia"/>
        </w:rPr>
      </w:pPr>
      <w:r>
        <w:t>锚杆采用Φ2</w:t>
      </w:r>
      <w:r>
        <w:rPr>
          <w:rFonts w:hint="eastAsia"/>
        </w:rPr>
        <w:t>2</w:t>
      </w:r>
      <w:r>
        <w:t>mm砂浆锚杆，梅花形布置。施工时先放样确定锚杆位置，钻进过程要重点把控钻进方向，成孔后对孔深、孔径进行检查，并及时清除孔内岩粉及杂物。</w:t>
      </w:r>
    </w:p>
    <w:p w14:paraId="332518C7" w14:textId="77777777" w:rsidR="00892BCE" w:rsidRDefault="00000000">
      <w:pPr>
        <w:ind w:firstLine="480"/>
        <w:rPr>
          <w:rFonts w:hint="eastAsia"/>
        </w:rPr>
      </w:pPr>
      <w:r>
        <w:t>①测量放样</w:t>
      </w:r>
    </w:p>
    <w:p w14:paraId="31344663" w14:textId="77777777" w:rsidR="00892BCE" w:rsidRDefault="00000000">
      <w:pPr>
        <w:ind w:firstLine="480"/>
        <w:rPr>
          <w:rFonts w:hint="eastAsia"/>
        </w:rPr>
      </w:pPr>
      <w:r>
        <w:t>用全站仪精确放样锚杆孔位，并用红漆进行编号、标识。自检合格后上报监理工程师验收，验收合格后方可进行钻孔施工。</w:t>
      </w:r>
    </w:p>
    <w:p w14:paraId="3D7D115E" w14:textId="77777777" w:rsidR="00892BCE" w:rsidRDefault="00000000">
      <w:pPr>
        <w:ind w:firstLine="480"/>
        <w:rPr>
          <w:rFonts w:hint="eastAsia"/>
        </w:rPr>
      </w:pPr>
      <w:r>
        <w:t>②钻孔</w:t>
      </w:r>
    </w:p>
    <w:p w14:paraId="02100EFB" w14:textId="77777777" w:rsidR="00892BCE" w:rsidRDefault="00000000">
      <w:pPr>
        <w:ind w:firstLine="480"/>
        <w:rPr>
          <w:rFonts w:hint="eastAsia"/>
        </w:rPr>
      </w:pPr>
      <w:r>
        <w:t>采用气腿式凿岩机进行钻孔施工，开孔时用钻头反复多次对孔口进行钻进，导正开孔的倾角和孔位，钻进过程中用测斜仪量测钻机的底盘或钻杆，随时调整钻机角度，避免孔位偏移。</w:t>
      </w:r>
    </w:p>
    <w:p w14:paraId="3D1B5FC4" w14:textId="77777777" w:rsidR="00892BCE" w:rsidRDefault="00000000">
      <w:pPr>
        <w:ind w:firstLine="480"/>
        <w:rPr>
          <w:rFonts w:hint="eastAsia"/>
        </w:rPr>
      </w:pPr>
      <w:r>
        <w:t>成孔后用高压风将孔内岩粉、岩浆等清除干净，清</w:t>
      </w:r>
      <w:proofErr w:type="gramStart"/>
      <w:r>
        <w:t>孔完成</w:t>
      </w:r>
      <w:proofErr w:type="gramEnd"/>
      <w:r>
        <w:t>后用蛇皮袋将孔口堵塞，防止落物封堵孔口。</w:t>
      </w:r>
    </w:p>
    <w:p w14:paraId="5E35BEF7" w14:textId="77777777" w:rsidR="00892BCE" w:rsidRDefault="00000000">
      <w:pPr>
        <w:ind w:firstLine="480"/>
        <w:rPr>
          <w:rFonts w:hint="eastAsia"/>
        </w:rPr>
      </w:pPr>
      <w:r>
        <w:t>③锚杆制作</w:t>
      </w:r>
    </w:p>
    <w:p w14:paraId="4EEBF5A0" w14:textId="77777777" w:rsidR="00892BCE" w:rsidRDefault="00000000">
      <w:pPr>
        <w:ind w:firstLine="480"/>
        <w:rPr>
          <w:rFonts w:hint="eastAsia"/>
        </w:rPr>
      </w:pPr>
      <w:r>
        <w:t>锚杆在钢筋加工场集中加工，统一配送</w:t>
      </w:r>
      <w:proofErr w:type="gramStart"/>
      <w:r>
        <w:t>至施工</w:t>
      </w:r>
      <w:proofErr w:type="gramEnd"/>
      <w:r>
        <w:t>现场。钢筋存放做到</w:t>
      </w:r>
      <w:r>
        <w:rPr>
          <w:rFonts w:hint="eastAsia"/>
        </w:rPr>
        <w:t>“</w:t>
      </w:r>
      <w:r>
        <w:t>上盖下垫</w:t>
      </w:r>
      <w:r>
        <w:rPr>
          <w:rFonts w:hint="eastAsia"/>
        </w:rPr>
        <w:t>”</w:t>
      </w:r>
      <w:r>
        <w:t>。锚杆严格按照设计长度加工制作。</w:t>
      </w:r>
    </w:p>
    <w:p w14:paraId="4D3AEA8B" w14:textId="77777777" w:rsidR="00892BCE" w:rsidRDefault="00000000">
      <w:pPr>
        <w:ind w:firstLine="480"/>
        <w:rPr>
          <w:rFonts w:hint="eastAsia"/>
        </w:rPr>
      </w:pPr>
      <w:r>
        <w:t>④锚杆安装</w:t>
      </w:r>
    </w:p>
    <w:p w14:paraId="6844B428" w14:textId="77777777" w:rsidR="00892BCE" w:rsidRDefault="00000000">
      <w:pPr>
        <w:ind w:firstLine="480"/>
        <w:rPr>
          <w:rFonts w:hint="eastAsia"/>
        </w:rPr>
      </w:pPr>
      <w:r>
        <w:t>及时插入锚杆，锚固长度大于锚杆长度的95%。锚杆安装前做好下列检查工作，并做好记录：</w:t>
      </w:r>
    </w:p>
    <w:p w14:paraId="2EC03E52" w14:textId="77777777" w:rsidR="00892BCE" w:rsidRDefault="00000000">
      <w:pPr>
        <w:ind w:firstLine="480"/>
        <w:rPr>
          <w:rFonts w:hint="eastAsia"/>
        </w:rPr>
      </w:pPr>
      <w:r>
        <w:t>A.各种管路要顺直，保证送风的畅通。</w:t>
      </w:r>
    </w:p>
    <w:p w14:paraId="202396D3" w14:textId="77777777" w:rsidR="00892BCE" w:rsidRDefault="00000000">
      <w:pPr>
        <w:ind w:firstLine="480"/>
        <w:rPr>
          <w:rFonts w:hint="eastAsia"/>
        </w:rPr>
      </w:pPr>
      <w:r>
        <w:t>B.杆体材料规格型号、品种符合设计要求，外观顺直、无污染、无锈蚀。</w:t>
      </w:r>
    </w:p>
    <w:p w14:paraId="105DD7A0" w14:textId="77777777" w:rsidR="00892BCE" w:rsidRDefault="00000000">
      <w:pPr>
        <w:ind w:firstLine="480"/>
        <w:rPr>
          <w:rFonts w:hint="eastAsia"/>
        </w:rPr>
      </w:pPr>
      <w:r>
        <w:t>C.锚杆孔位、孔径、孔深及布置形式满足设计要求。</w:t>
      </w:r>
    </w:p>
    <w:p w14:paraId="7B25C6B9" w14:textId="77777777" w:rsidR="00892BCE" w:rsidRDefault="00000000">
      <w:pPr>
        <w:ind w:firstLine="480"/>
        <w:rPr>
          <w:rFonts w:hint="eastAsia"/>
        </w:rPr>
      </w:pPr>
      <w:r>
        <w:t>D.孔内无积水，残渣、岩粉吹洗干净。</w:t>
      </w:r>
    </w:p>
    <w:p w14:paraId="7345B0D9" w14:textId="77777777" w:rsidR="00892BCE" w:rsidRDefault="00000000">
      <w:pPr>
        <w:ind w:firstLine="480"/>
        <w:rPr>
          <w:rFonts w:hint="eastAsia"/>
        </w:rPr>
      </w:pPr>
      <w:r>
        <w:t>E.锚杆外露长度10cm，便于安装钢筋网片。</w:t>
      </w:r>
    </w:p>
    <w:p w14:paraId="539E6898" w14:textId="77777777" w:rsidR="00892BCE" w:rsidRDefault="00000000">
      <w:pPr>
        <w:ind w:firstLine="480"/>
        <w:rPr>
          <w:rFonts w:hint="eastAsia"/>
        </w:rPr>
      </w:pPr>
      <w:r>
        <w:t>F.注意各种机械的启动和风、水开关顺序，配备操作熟练的作业人员，以免造成不必要的伤害。</w:t>
      </w:r>
    </w:p>
    <w:p w14:paraId="7F1F817B" w14:textId="77777777" w:rsidR="00892BCE" w:rsidRDefault="00000000">
      <w:pPr>
        <w:ind w:firstLine="480"/>
        <w:rPr>
          <w:rFonts w:hint="eastAsia"/>
        </w:rPr>
      </w:pPr>
      <w:r>
        <w:t>3）小导管施工</w:t>
      </w:r>
    </w:p>
    <w:p w14:paraId="76B74BF5" w14:textId="77777777" w:rsidR="00892BCE" w:rsidRDefault="00000000">
      <w:pPr>
        <w:ind w:firstLine="480"/>
        <w:rPr>
          <w:rFonts w:hint="eastAsia"/>
        </w:rPr>
      </w:pPr>
      <w:r>
        <w:lastRenderedPageBreak/>
        <w:t>施工方法同锚杆施工。</w:t>
      </w:r>
    </w:p>
    <w:p w14:paraId="70E9F501" w14:textId="77777777" w:rsidR="00892BCE" w:rsidRDefault="00000000">
      <w:pPr>
        <w:ind w:firstLine="480"/>
        <w:rPr>
          <w:rFonts w:hint="eastAsia"/>
        </w:rPr>
      </w:pPr>
      <w:r>
        <w:t>4）挂网施工</w:t>
      </w:r>
    </w:p>
    <w:p w14:paraId="5A692312" w14:textId="77777777" w:rsidR="00892BCE" w:rsidRDefault="00000000">
      <w:pPr>
        <w:ind w:firstLine="480"/>
        <w:rPr>
          <w:rFonts w:hint="eastAsia"/>
        </w:rPr>
      </w:pPr>
      <w:r>
        <w:t>初喷、锚杆或小导管施工完成后铺设钢筋网。钢筋</w:t>
      </w:r>
      <w:proofErr w:type="gramStart"/>
      <w:r>
        <w:t>网随受喷</w:t>
      </w:r>
      <w:proofErr w:type="gramEnd"/>
      <w:r>
        <w:t>面起伏紧贴岩面铺设，并与锚杆连接牢固，喷射混凝土时钢筋网无晃动。</w:t>
      </w:r>
    </w:p>
    <w:p w14:paraId="0E733F2F" w14:textId="77777777" w:rsidR="00892BCE" w:rsidRDefault="00000000">
      <w:pPr>
        <w:ind w:firstLine="480"/>
        <w:rPr>
          <w:rFonts w:hint="eastAsia"/>
        </w:rPr>
      </w:pPr>
      <w:r>
        <w:t>①钢筋网片加工</w:t>
      </w:r>
    </w:p>
    <w:p w14:paraId="764BB926" w14:textId="77777777" w:rsidR="00892BCE" w:rsidRDefault="00000000">
      <w:pPr>
        <w:ind w:firstLine="480"/>
        <w:rPr>
          <w:rFonts w:hint="eastAsia"/>
        </w:rPr>
      </w:pPr>
      <w:r>
        <w:t>钢筋网片尺寸在厂家定做，统一配送</w:t>
      </w:r>
      <w:proofErr w:type="gramStart"/>
      <w:r>
        <w:t>至施工</w:t>
      </w:r>
      <w:proofErr w:type="gramEnd"/>
      <w:r>
        <w:t>现场。钢筋网片采用Φ</w:t>
      </w:r>
      <w:r>
        <w:rPr>
          <w:rFonts w:hint="eastAsia"/>
        </w:rPr>
        <w:t>6</w:t>
      </w:r>
      <w:r>
        <w:t>mm钢筋焊制而成，网格尺寸20cm×20cm。制作成型的钢筋网片平整、无翘曲。</w:t>
      </w:r>
    </w:p>
    <w:p w14:paraId="520AE728" w14:textId="77777777" w:rsidR="00892BCE" w:rsidRDefault="00000000">
      <w:pPr>
        <w:ind w:firstLine="480"/>
        <w:rPr>
          <w:rFonts w:hint="eastAsia"/>
        </w:rPr>
      </w:pPr>
      <w:r>
        <w:t>②成品存放</w:t>
      </w:r>
    </w:p>
    <w:p w14:paraId="0752C938" w14:textId="77777777" w:rsidR="00892BCE" w:rsidRDefault="00000000">
      <w:pPr>
        <w:ind w:firstLine="480"/>
        <w:rPr>
          <w:rFonts w:hint="eastAsia"/>
        </w:rPr>
      </w:pPr>
      <w:r>
        <w:t>成品钢筋网</w:t>
      </w:r>
      <w:proofErr w:type="gramStart"/>
      <w:r>
        <w:t>片统一</w:t>
      </w:r>
      <w:proofErr w:type="gramEnd"/>
      <w:r>
        <w:t>打包存放，转运过程中必须轻抬轻放，避免摔、</w:t>
      </w:r>
      <w:proofErr w:type="gramStart"/>
      <w:r>
        <w:t>压导致</w:t>
      </w:r>
      <w:proofErr w:type="gramEnd"/>
      <w:r>
        <w:t>变形。成品钢筋网片要存放在指定的成品区，成品区干燥、整洁，防止锈蚀、污染成品钢筋网片。</w:t>
      </w:r>
    </w:p>
    <w:p w14:paraId="0DFE1B19" w14:textId="77777777" w:rsidR="00892BCE" w:rsidRDefault="00000000">
      <w:pPr>
        <w:ind w:firstLine="480"/>
        <w:rPr>
          <w:rFonts w:hint="eastAsia"/>
        </w:rPr>
      </w:pPr>
      <w:r>
        <w:t>③挂网</w:t>
      </w:r>
    </w:p>
    <w:p w14:paraId="686258EF" w14:textId="77777777" w:rsidR="00892BCE" w:rsidRDefault="00000000">
      <w:pPr>
        <w:ind w:firstLine="480"/>
        <w:rPr>
          <w:rFonts w:hint="eastAsia"/>
        </w:rPr>
      </w:pPr>
      <w:r>
        <w:t>钢筋网</w:t>
      </w:r>
      <w:proofErr w:type="gramStart"/>
      <w:r>
        <w:t>片随初喷</w:t>
      </w:r>
      <w:proofErr w:type="gramEnd"/>
      <w:r>
        <w:t>面起伏铺设，固定于砂浆锚杆上，再把钢筋片连接成型。钢筋网安装牢固稳定，喷射混凝土时无晃动，网片搭接长度不得小于30d(d为钢筋直径)，且不得小于1个网格长边尺寸。</w:t>
      </w:r>
    </w:p>
    <w:p w14:paraId="1FFAB446" w14:textId="77777777" w:rsidR="00892BCE" w:rsidRDefault="00000000">
      <w:pPr>
        <w:ind w:firstLine="480"/>
        <w:rPr>
          <w:rFonts w:hint="eastAsia"/>
        </w:rPr>
      </w:pPr>
      <w:r>
        <w:t>5）喷射混凝土</w:t>
      </w:r>
    </w:p>
    <w:p w14:paraId="6FE2A709" w14:textId="77777777" w:rsidR="00892BCE" w:rsidRDefault="00000000">
      <w:pPr>
        <w:ind w:firstLine="480"/>
        <w:rPr>
          <w:rFonts w:hint="eastAsia"/>
        </w:rPr>
      </w:pPr>
      <w:r>
        <w:t>湿喷混凝土由</w:t>
      </w:r>
      <w:proofErr w:type="gramStart"/>
      <w:r>
        <w:t>拌和站</w:t>
      </w:r>
      <w:proofErr w:type="gramEnd"/>
      <w:r>
        <w:t>集中拌和。喷射机的工作风压控制在0.1MPa～0.15MPa，喷头</w:t>
      </w:r>
      <w:proofErr w:type="gramStart"/>
      <w:r>
        <w:t>与受喷面</w:t>
      </w:r>
      <w:proofErr w:type="gramEnd"/>
      <w:r>
        <w:t>保持垂直，喷头</w:t>
      </w:r>
      <w:proofErr w:type="gramStart"/>
      <w:r>
        <w:t>与受喷面的</w:t>
      </w:r>
      <w:proofErr w:type="gramEnd"/>
      <w:r>
        <w:t>距离控制在0.6m～1.2m。</w:t>
      </w:r>
    </w:p>
    <w:p w14:paraId="652EFAA7" w14:textId="77777777" w:rsidR="00892BCE" w:rsidRDefault="00000000">
      <w:pPr>
        <w:ind w:firstLine="480"/>
        <w:rPr>
          <w:rFonts w:hint="eastAsia"/>
        </w:rPr>
      </w:pPr>
      <w:r>
        <w:t>6）养生</w:t>
      </w:r>
    </w:p>
    <w:p w14:paraId="5652D892" w14:textId="77777777" w:rsidR="00892BCE" w:rsidRDefault="00000000">
      <w:pPr>
        <w:ind w:firstLine="480"/>
        <w:rPr>
          <w:rFonts w:hint="eastAsia"/>
        </w:rPr>
      </w:pPr>
      <w:r>
        <w:t>为使水泥充分水化，防止和减少收缩裂缝，在喷射混凝土终凝后即开始洒水养护。养护时间不小于7d。</w:t>
      </w:r>
    </w:p>
    <w:p w14:paraId="434B3533" w14:textId="77777777" w:rsidR="00892BCE" w:rsidRDefault="00000000">
      <w:pPr>
        <w:ind w:firstLine="482"/>
        <w:rPr>
          <w:rFonts w:hint="eastAsia"/>
          <w:b/>
          <w:bCs/>
        </w:rPr>
      </w:pPr>
      <w:bookmarkStart w:id="304" w:name="_Toc16260295"/>
      <w:bookmarkStart w:id="305" w:name="_Toc1958"/>
      <w:bookmarkStart w:id="306" w:name="_Toc4415358"/>
      <w:bookmarkStart w:id="307" w:name="_Toc2321634"/>
      <w:r>
        <w:rPr>
          <w:b/>
          <w:bCs/>
        </w:rPr>
        <w:t>2.进洞施工技术</w:t>
      </w:r>
      <w:bookmarkEnd w:id="304"/>
      <w:bookmarkEnd w:id="305"/>
      <w:bookmarkEnd w:id="306"/>
      <w:bookmarkEnd w:id="307"/>
    </w:p>
    <w:p w14:paraId="3744CF67" w14:textId="77777777" w:rsidR="00892BCE" w:rsidRDefault="00000000">
      <w:pPr>
        <w:ind w:firstLine="480"/>
        <w:rPr>
          <w:rFonts w:hint="eastAsia"/>
        </w:rPr>
      </w:pPr>
      <w:proofErr w:type="gramStart"/>
      <w:r>
        <w:rPr>
          <w:rFonts w:hint="eastAsia"/>
        </w:rPr>
        <w:t>九仙澳</w:t>
      </w:r>
      <w:r>
        <w:rPr>
          <w:lang w:val="zh-CN"/>
        </w:rPr>
        <w:t>隧道</w:t>
      </w:r>
      <w:proofErr w:type="gramEnd"/>
      <w:r>
        <w:rPr>
          <w:lang w:val="zh-CN"/>
        </w:rPr>
        <w:t>进洞采用套拱、管</w:t>
      </w:r>
      <w:proofErr w:type="gramStart"/>
      <w:r>
        <w:rPr>
          <w:lang w:val="zh-CN"/>
        </w:rPr>
        <w:t>棚施工</w:t>
      </w:r>
      <w:proofErr w:type="gramEnd"/>
      <w:r>
        <w:rPr>
          <w:lang w:val="zh-CN"/>
        </w:rPr>
        <w:t>工艺。</w:t>
      </w:r>
      <w:proofErr w:type="gramStart"/>
      <w:r>
        <w:rPr>
          <w:lang w:val="zh-CN"/>
        </w:rPr>
        <w:t>套拱设计</w:t>
      </w:r>
      <w:proofErr w:type="gramEnd"/>
      <w:r>
        <w:rPr>
          <w:lang w:val="zh-CN"/>
        </w:rPr>
        <w:t>为C</w:t>
      </w:r>
      <w:r>
        <w:t>3</w:t>
      </w:r>
      <w:r>
        <w:rPr>
          <w:rFonts w:hint="eastAsia"/>
        </w:rPr>
        <w:t>5</w:t>
      </w:r>
      <w:r>
        <w:rPr>
          <w:lang w:val="zh-CN"/>
        </w:rPr>
        <w:t>混凝土，纵向长200cm、厚</w:t>
      </w:r>
      <w:r>
        <w:rPr>
          <w:rFonts w:hint="eastAsia"/>
        </w:rPr>
        <w:t>10</w:t>
      </w:r>
      <w:r>
        <w:rPr>
          <w:lang w:val="zh-CN"/>
        </w:rPr>
        <w:t>0cm；大管</w:t>
      </w:r>
      <w:proofErr w:type="gramStart"/>
      <w:r>
        <w:rPr>
          <w:lang w:val="zh-CN"/>
        </w:rPr>
        <w:t>棚采用</w:t>
      </w:r>
      <w:proofErr w:type="gramEnd"/>
      <w:r>
        <w:rPr>
          <w:rFonts w:hint="eastAsia"/>
        </w:rPr>
        <w:t>41</w:t>
      </w:r>
      <w:r>
        <w:rPr>
          <w:lang w:val="zh-CN"/>
        </w:rPr>
        <w:t>根外径Φ108mm，壁厚6mm的热轧无缝钢管，环向间距40cm。大管</w:t>
      </w:r>
      <w:proofErr w:type="gramStart"/>
      <w:r>
        <w:rPr>
          <w:lang w:val="zh-CN"/>
        </w:rPr>
        <w:t>棚施工</w:t>
      </w:r>
      <w:proofErr w:type="gramEnd"/>
      <w:r>
        <w:rPr>
          <w:lang w:val="zh-CN"/>
        </w:rPr>
        <w:t>顺序为：测量放样→地基开挖→地基承载力检测→</w:t>
      </w:r>
      <w:proofErr w:type="gramStart"/>
      <w:r>
        <w:rPr>
          <w:lang w:val="zh-CN"/>
        </w:rPr>
        <w:t>套拱基础</w:t>
      </w:r>
      <w:proofErr w:type="gramEnd"/>
      <w:r>
        <w:rPr>
          <w:lang w:val="zh-CN"/>
        </w:rPr>
        <w:t>模板安装→基础混凝土浇筑→安装底层工字钢→</w:t>
      </w:r>
      <w:proofErr w:type="gramStart"/>
      <w:r>
        <w:rPr>
          <w:lang w:val="zh-CN"/>
        </w:rPr>
        <w:t>安装套拱模板</w:t>
      </w:r>
      <w:proofErr w:type="gramEnd"/>
      <w:r>
        <w:rPr>
          <w:lang w:val="zh-CN"/>
        </w:rPr>
        <w:t>、钢拱架（墙内）、预埋孔口管→混凝土浇筑、振捣→拆模→养生→钻孔→管棚安装、注浆。管棚布置如图</w:t>
      </w:r>
      <w:r>
        <w:t>所示</w:t>
      </w:r>
      <w:r>
        <w:rPr>
          <w:lang w:val="zh-CN"/>
        </w:rPr>
        <w:t>。</w:t>
      </w:r>
    </w:p>
    <w:p w14:paraId="65D56F24" w14:textId="77777777" w:rsidR="00892BCE" w:rsidRDefault="00000000">
      <w:pPr>
        <w:pBdr>
          <w:top w:val="none" w:sz="0" w:space="0" w:color="00B0F0"/>
          <w:left w:val="none" w:sz="0" w:space="0" w:color="00B0F0"/>
          <w:bottom w:val="none" w:sz="0" w:space="0" w:color="00B0F0"/>
          <w:right w:val="none" w:sz="0" w:space="0" w:color="00B0F0"/>
          <w:between w:val="none" w:sz="0" w:space="0" w:color="00B0F0"/>
        </w:pBdr>
        <w:ind w:firstLineChars="0" w:firstLine="0"/>
        <w:jc w:val="center"/>
        <w:rPr>
          <w:rFonts w:hint="eastAsia"/>
        </w:rPr>
      </w:pPr>
      <w:r>
        <w:rPr>
          <w:noProof/>
        </w:rPr>
        <w:lastRenderedPageBreak/>
        <w:drawing>
          <wp:inline distT="0" distB="0" distL="114300" distR="114300" wp14:anchorId="288B3533" wp14:editId="7F84BC5E">
            <wp:extent cx="3721100" cy="2787650"/>
            <wp:effectExtent l="0" t="0" r="12700" b="6350"/>
            <wp:docPr id="856"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图片 331"/>
                    <pic:cNvPicPr>
                      <a:picLocks noChangeAspect="1"/>
                    </pic:cNvPicPr>
                  </pic:nvPicPr>
                  <pic:blipFill>
                    <a:blip r:embed="rId75"/>
                    <a:stretch>
                      <a:fillRect/>
                    </a:stretch>
                  </pic:blipFill>
                  <pic:spPr>
                    <a:xfrm>
                      <a:off x="0" y="0"/>
                      <a:ext cx="3721100" cy="2787650"/>
                    </a:xfrm>
                    <a:prstGeom prst="rect">
                      <a:avLst/>
                    </a:prstGeom>
                    <a:noFill/>
                    <a:ln>
                      <a:noFill/>
                    </a:ln>
                  </pic:spPr>
                </pic:pic>
              </a:graphicData>
            </a:graphic>
          </wp:inline>
        </w:drawing>
      </w:r>
    </w:p>
    <w:p w14:paraId="4815B848" w14:textId="77777777" w:rsidR="00892BCE" w:rsidRDefault="00000000">
      <w:pPr>
        <w:pStyle w:val="ab"/>
        <w:ind w:firstLine="420"/>
        <w:rPr>
          <w:rFonts w:hAnsi="Times New Roman"/>
        </w:rPr>
      </w:pPr>
      <w:r>
        <w:rPr>
          <w:rFonts w:hAnsi="Times New Roman"/>
        </w:rPr>
        <w:t>图</w:t>
      </w:r>
      <w:r>
        <w:rPr>
          <w:rFonts w:hAnsi="Times New Roman"/>
        </w:rPr>
        <w:t>7.3-3</w:t>
      </w:r>
      <w:r>
        <w:rPr>
          <w:rFonts w:hAnsi="Times New Roman"/>
        </w:rPr>
        <w:t>套拱立面图</w:t>
      </w:r>
    </w:p>
    <w:p w14:paraId="044B73D5" w14:textId="77777777" w:rsidR="00892BCE" w:rsidRDefault="00000000">
      <w:pPr>
        <w:ind w:firstLine="480"/>
        <w:rPr>
          <w:rFonts w:hint="eastAsia"/>
        </w:rPr>
      </w:pPr>
      <w:bookmarkStart w:id="308" w:name="_Toc15185"/>
      <w:r>
        <w:t>（1）</w:t>
      </w:r>
      <w:proofErr w:type="gramStart"/>
      <w:r>
        <w:t>套拱施工</w:t>
      </w:r>
      <w:bookmarkEnd w:id="308"/>
      <w:proofErr w:type="gramEnd"/>
    </w:p>
    <w:p w14:paraId="5DA76567" w14:textId="77777777" w:rsidR="00892BCE" w:rsidRDefault="00000000">
      <w:pPr>
        <w:ind w:firstLine="480"/>
        <w:rPr>
          <w:rFonts w:hint="eastAsia"/>
        </w:rPr>
      </w:pPr>
      <w:bookmarkStart w:id="309" w:name="_Toc6290"/>
      <w:r>
        <w:t>1）测量放线</w:t>
      </w:r>
      <w:bookmarkEnd w:id="309"/>
    </w:p>
    <w:p w14:paraId="79EA1501" w14:textId="77777777" w:rsidR="00892BCE" w:rsidRDefault="00000000">
      <w:pPr>
        <w:ind w:firstLine="480"/>
        <w:rPr>
          <w:rFonts w:hint="eastAsia"/>
        </w:rPr>
      </w:pPr>
      <w:r>
        <w:t>首先放出</w:t>
      </w:r>
      <w:proofErr w:type="gramStart"/>
      <w:r>
        <w:t>套拱基础</w:t>
      </w:r>
      <w:proofErr w:type="gramEnd"/>
      <w:r>
        <w:t>开挖位置及高程。开挖完毕后对</w:t>
      </w:r>
      <w:proofErr w:type="gramStart"/>
      <w:r>
        <w:t>套拱基础</w:t>
      </w:r>
      <w:proofErr w:type="gramEnd"/>
      <w:r>
        <w:t>的位置、每</w:t>
      </w:r>
      <w:proofErr w:type="gramStart"/>
      <w:r>
        <w:t>榀</w:t>
      </w:r>
      <w:proofErr w:type="gramEnd"/>
      <w:r>
        <w:t>钢拱架</w:t>
      </w:r>
      <w:proofErr w:type="gramStart"/>
      <w:r>
        <w:t>内拱脚位置</w:t>
      </w:r>
      <w:proofErr w:type="gramEnd"/>
      <w:r>
        <w:t>、中点、以及高程进行精确测量。</w:t>
      </w:r>
      <w:bookmarkStart w:id="310" w:name="_Toc14113"/>
    </w:p>
    <w:p w14:paraId="2434B97B" w14:textId="77777777" w:rsidR="00892BCE" w:rsidRDefault="00000000">
      <w:pPr>
        <w:ind w:firstLine="480"/>
        <w:rPr>
          <w:rFonts w:hint="eastAsia"/>
        </w:rPr>
      </w:pPr>
      <w:r>
        <w:t>2）钢拱架加工、安装</w:t>
      </w:r>
      <w:bookmarkEnd w:id="310"/>
    </w:p>
    <w:p w14:paraId="15BC6FBD" w14:textId="77777777" w:rsidR="00892BCE" w:rsidRDefault="00000000">
      <w:pPr>
        <w:ind w:firstLine="480"/>
        <w:rPr>
          <w:rFonts w:hint="eastAsia"/>
        </w:rPr>
      </w:pPr>
      <w:r>
        <w:t>钢拱架采用I</w:t>
      </w:r>
      <w:r>
        <w:rPr>
          <w:rFonts w:hint="eastAsia"/>
        </w:rPr>
        <w:t>18</w:t>
      </w:r>
      <w:r>
        <w:t>，在钢筋加工厂加工，安装前运至现场。拱架安装采用现场拼接的方法进行，先将起拱线以下竖直段根据测量位置、高程准确安装；将起拱线</w:t>
      </w:r>
      <w:proofErr w:type="gramStart"/>
      <w:r>
        <w:t>以上钢</w:t>
      </w:r>
      <w:proofErr w:type="gramEnd"/>
      <w:r>
        <w:t>拱架拼装后标出中点及孔口管安装位置，</w:t>
      </w:r>
      <w:proofErr w:type="gramStart"/>
      <w:r>
        <w:t>用挖机或</w:t>
      </w:r>
      <w:proofErr w:type="gramEnd"/>
      <w:r>
        <w:t>装载机吊起与已安装钢拱架拼装，采用掉线对钢拱架中心进行调整，并用水准仪测量调整钢拱架顶部高程。</w:t>
      </w:r>
    </w:p>
    <w:p w14:paraId="79176725" w14:textId="77777777" w:rsidR="00892BCE" w:rsidRDefault="00000000">
      <w:pPr>
        <w:pBdr>
          <w:top w:val="none" w:sz="0" w:space="0" w:color="00B0F0"/>
          <w:left w:val="none" w:sz="0" w:space="0" w:color="00B0F0"/>
          <w:bottom w:val="none" w:sz="0" w:space="0" w:color="00B0F0"/>
          <w:right w:val="none" w:sz="0" w:space="0" w:color="00B0F0"/>
          <w:between w:val="none" w:sz="0" w:space="0" w:color="00B0F0"/>
        </w:pBdr>
        <w:ind w:firstLine="480"/>
        <w:jc w:val="center"/>
        <w:rPr>
          <w:rFonts w:hint="eastAsia"/>
          <w:sz w:val="21"/>
          <w:lang w:bidi="ar"/>
        </w:rPr>
      </w:pPr>
      <w:r>
        <w:rPr>
          <w:noProof/>
        </w:rPr>
        <w:drawing>
          <wp:inline distT="0" distB="0" distL="114300" distR="114300" wp14:anchorId="223B4FFF" wp14:editId="5878A833">
            <wp:extent cx="3448050" cy="1695450"/>
            <wp:effectExtent l="0" t="0" r="6350" b="6350"/>
            <wp:docPr id="855"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图片 332"/>
                    <pic:cNvPicPr>
                      <a:picLocks noChangeAspect="1"/>
                    </pic:cNvPicPr>
                  </pic:nvPicPr>
                  <pic:blipFill>
                    <a:blip r:embed="rId76"/>
                    <a:stretch>
                      <a:fillRect/>
                    </a:stretch>
                  </pic:blipFill>
                  <pic:spPr>
                    <a:xfrm>
                      <a:off x="0" y="0"/>
                      <a:ext cx="3448050" cy="1695450"/>
                    </a:xfrm>
                    <a:prstGeom prst="rect">
                      <a:avLst/>
                    </a:prstGeom>
                    <a:noFill/>
                    <a:ln>
                      <a:noFill/>
                    </a:ln>
                  </pic:spPr>
                </pic:pic>
              </a:graphicData>
            </a:graphic>
          </wp:inline>
        </w:drawing>
      </w:r>
    </w:p>
    <w:p w14:paraId="11DCED35" w14:textId="77777777" w:rsidR="00892BCE" w:rsidRDefault="00000000">
      <w:pPr>
        <w:pStyle w:val="ab"/>
        <w:ind w:firstLine="420"/>
        <w:rPr>
          <w:rFonts w:hAnsi="Times New Roman"/>
        </w:rPr>
      </w:pPr>
      <w:r>
        <w:rPr>
          <w:rFonts w:hAnsi="Times New Roman"/>
        </w:rPr>
        <w:t>图</w:t>
      </w:r>
      <w:r>
        <w:rPr>
          <w:rFonts w:hAnsi="Times New Roman"/>
        </w:rPr>
        <w:t>7.3-4</w:t>
      </w:r>
      <w:r>
        <w:rPr>
          <w:rFonts w:hAnsi="Times New Roman"/>
        </w:rPr>
        <w:t>钢拱架安装图</w:t>
      </w:r>
    </w:p>
    <w:p w14:paraId="6384B9FB" w14:textId="77777777" w:rsidR="00892BCE" w:rsidRDefault="00892BCE">
      <w:pPr>
        <w:ind w:firstLine="480"/>
        <w:rPr>
          <w:rFonts w:hint="eastAsia"/>
        </w:rPr>
      </w:pPr>
    </w:p>
    <w:p w14:paraId="75DFC712" w14:textId="77777777" w:rsidR="00892BCE" w:rsidRDefault="00892BCE">
      <w:pPr>
        <w:ind w:firstLine="480"/>
        <w:rPr>
          <w:rFonts w:hint="eastAsia"/>
        </w:rPr>
      </w:pPr>
    </w:p>
    <w:p w14:paraId="24E4E52B" w14:textId="77777777" w:rsidR="00892BCE" w:rsidRDefault="00000000">
      <w:pPr>
        <w:ind w:firstLine="480"/>
        <w:rPr>
          <w:rFonts w:hint="eastAsia"/>
        </w:rPr>
      </w:pPr>
      <w:r>
        <w:lastRenderedPageBreak/>
        <w:t>钢架安装完毕经测量检查满足净空及设计高程要求后拧紧高强螺栓M20×60，焊接24cm×20cm×1.5cm连接钢板，钢拱架纵向采用φ22mm钢筋连接，</w:t>
      </w:r>
      <w:proofErr w:type="gramStart"/>
      <w:r>
        <w:t>连接筋环向</w:t>
      </w:r>
      <w:proofErr w:type="gramEnd"/>
      <w:r>
        <w:t>间距为1.0m，</w:t>
      </w:r>
      <w:proofErr w:type="gramStart"/>
      <w:r>
        <w:t>并用锁脚锚杆</w:t>
      </w:r>
      <w:proofErr w:type="gramEnd"/>
      <w:r>
        <w:t>及钢管支撑等方法将拱架固定死。</w:t>
      </w:r>
    </w:p>
    <w:p w14:paraId="7C385E30" w14:textId="77777777" w:rsidR="00892BCE" w:rsidRDefault="00000000">
      <w:pPr>
        <w:ind w:firstLine="480"/>
        <w:rPr>
          <w:rFonts w:hint="eastAsia"/>
        </w:rPr>
      </w:pPr>
      <w:r>
        <w:t>3）安装孔口管</w:t>
      </w:r>
    </w:p>
    <w:p w14:paraId="198240CA" w14:textId="77777777" w:rsidR="00892BCE" w:rsidRDefault="00000000">
      <w:pPr>
        <w:ind w:firstLine="480"/>
        <w:rPr>
          <w:rFonts w:hint="eastAsia"/>
        </w:rPr>
      </w:pPr>
      <w:r>
        <w:t>拱架安装完毕后，进行φ1</w:t>
      </w:r>
      <w:r>
        <w:rPr>
          <w:rFonts w:hint="eastAsia"/>
        </w:rPr>
        <w:t>40</w:t>
      </w:r>
      <w:r>
        <w:t>mm×</w:t>
      </w:r>
      <w:r>
        <w:rPr>
          <w:rFonts w:hint="eastAsia"/>
        </w:rPr>
        <w:t>4.5</w:t>
      </w:r>
      <w:r>
        <w:t>mm孔口管安装。孔口</w:t>
      </w:r>
      <w:proofErr w:type="gramStart"/>
      <w:r>
        <w:t>管位置</w:t>
      </w:r>
      <w:proofErr w:type="gramEnd"/>
      <w:r>
        <w:t>已在钢拱架标出，为防止因管棚钻孔钻杆下沉而导致的管棚侵占开挖净空，孔口管的安装角度略大于设计角度，外插</w:t>
      </w:r>
      <w:proofErr w:type="gramStart"/>
      <w:r>
        <w:t>角采用</w:t>
      </w:r>
      <w:proofErr w:type="gramEnd"/>
      <w:r>
        <w:t>2°，钢拱架高程根据此角度进行调整。孔口管架设过程中要严格控制各孔口管的标高、位置及角度。孔口管与钢拱架采用Φ1</w:t>
      </w:r>
      <w:r>
        <w:rPr>
          <w:rFonts w:hint="eastAsia"/>
        </w:rPr>
        <w:t>6</w:t>
      </w:r>
      <w:r>
        <w:t>mm钢筋焊接固定，如孔口</w:t>
      </w:r>
      <w:proofErr w:type="gramStart"/>
      <w:r>
        <w:t>管角度</w:t>
      </w:r>
      <w:proofErr w:type="gramEnd"/>
      <w:r>
        <w:t>与钢拱架产生缝隙，缝隙采用钢筋或钢板填缝焊接。孔口管安装完成后，测量进行检查，合格后封堵管口。</w:t>
      </w:r>
    </w:p>
    <w:p w14:paraId="34FC47D8" w14:textId="77777777" w:rsidR="00892BCE" w:rsidRDefault="00892BCE">
      <w:pPr>
        <w:pStyle w:val="a0"/>
        <w:ind w:firstLine="530"/>
        <w:rPr>
          <w:rFonts w:hint="eastAsia"/>
        </w:rPr>
      </w:pPr>
    </w:p>
    <w:p w14:paraId="4D5D07BA" w14:textId="77777777" w:rsidR="00892BCE" w:rsidRDefault="00000000">
      <w:pPr>
        <w:pBdr>
          <w:top w:val="none" w:sz="0" w:space="0" w:color="00B0F0"/>
          <w:left w:val="none" w:sz="0" w:space="0" w:color="00B0F0"/>
          <w:bottom w:val="none" w:sz="0" w:space="0" w:color="00B0F0"/>
          <w:right w:val="none" w:sz="0" w:space="0" w:color="00B0F0"/>
          <w:between w:val="none" w:sz="0" w:space="0" w:color="00B0F0"/>
        </w:pBdr>
        <w:ind w:firstLineChars="0" w:firstLine="0"/>
        <w:jc w:val="center"/>
        <w:rPr>
          <w:rFonts w:hint="eastAsia"/>
        </w:rPr>
      </w:pPr>
      <w:r>
        <w:rPr>
          <w:noProof/>
        </w:rPr>
        <w:drawing>
          <wp:inline distT="0" distB="0" distL="114300" distR="114300" wp14:anchorId="27D9A012" wp14:editId="62DE8976">
            <wp:extent cx="4537710" cy="1344930"/>
            <wp:effectExtent l="0" t="0" r="8890" b="1270"/>
            <wp:docPr id="857"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图片 333"/>
                    <pic:cNvPicPr>
                      <a:picLocks noChangeAspect="1"/>
                    </pic:cNvPicPr>
                  </pic:nvPicPr>
                  <pic:blipFill>
                    <a:blip r:embed="rId77"/>
                    <a:srcRect t="9642" r="98"/>
                    <a:stretch>
                      <a:fillRect/>
                    </a:stretch>
                  </pic:blipFill>
                  <pic:spPr>
                    <a:xfrm>
                      <a:off x="0" y="0"/>
                      <a:ext cx="4537710" cy="1344930"/>
                    </a:xfrm>
                    <a:prstGeom prst="rect">
                      <a:avLst/>
                    </a:prstGeom>
                    <a:noFill/>
                    <a:ln>
                      <a:noFill/>
                    </a:ln>
                  </pic:spPr>
                </pic:pic>
              </a:graphicData>
            </a:graphic>
          </wp:inline>
        </w:drawing>
      </w:r>
    </w:p>
    <w:p w14:paraId="04FE57BF" w14:textId="77777777" w:rsidR="00892BCE" w:rsidRDefault="00000000">
      <w:pPr>
        <w:pStyle w:val="ab"/>
        <w:ind w:firstLine="420"/>
        <w:rPr>
          <w:rFonts w:hAnsi="Times New Roman"/>
        </w:rPr>
      </w:pPr>
      <w:r>
        <w:rPr>
          <w:rFonts w:hAnsi="Times New Roman"/>
        </w:rPr>
        <w:t>图</w:t>
      </w:r>
      <w:r>
        <w:rPr>
          <w:rFonts w:hAnsi="Times New Roman"/>
        </w:rPr>
        <w:t>7.3-5</w:t>
      </w:r>
      <w:r>
        <w:rPr>
          <w:rFonts w:hAnsi="Times New Roman"/>
        </w:rPr>
        <w:t>孔口管固定大样图</w:t>
      </w:r>
    </w:p>
    <w:p w14:paraId="2C78E074" w14:textId="77777777" w:rsidR="00892BCE" w:rsidRDefault="00000000">
      <w:pPr>
        <w:ind w:firstLine="480"/>
        <w:rPr>
          <w:rFonts w:hint="eastAsia"/>
        </w:rPr>
      </w:pPr>
      <w:bookmarkStart w:id="311" w:name="_Toc14275"/>
      <w:r>
        <w:t>4）模板安装</w:t>
      </w:r>
      <w:bookmarkEnd w:id="311"/>
    </w:p>
    <w:p w14:paraId="3447801B" w14:textId="77777777" w:rsidR="00892BCE" w:rsidRDefault="00000000">
      <w:pPr>
        <w:ind w:firstLine="480"/>
        <w:rPr>
          <w:rFonts w:hint="eastAsia"/>
        </w:rPr>
      </w:pPr>
      <w:r>
        <w:t>钢拱架及孔口管检查合格后，方可进行模板安装。</w:t>
      </w:r>
      <w:proofErr w:type="gramStart"/>
      <w:r>
        <w:t>套拱模板</w:t>
      </w:r>
      <w:proofErr w:type="gramEnd"/>
      <w:r>
        <w:t>采用小块模板拼装，与壁面接触处要求接缝密贴，底模及挡头</w:t>
      </w:r>
      <w:proofErr w:type="gramStart"/>
      <w:r>
        <w:t>模采用</w:t>
      </w:r>
      <w:proofErr w:type="gramEnd"/>
      <w:r>
        <w:t>的方木加竹胶板，通过吊、拉、夹等的方法将模板固定牢固。模板拼装完毕后，对模板内净空进行测量检查，合格后进行加固。</w:t>
      </w:r>
    </w:p>
    <w:p w14:paraId="360A6DF7" w14:textId="77777777" w:rsidR="00892BCE" w:rsidRDefault="00000000">
      <w:pPr>
        <w:ind w:firstLine="480"/>
        <w:rPr>
          <w:rFonts w:hint="eastAsia"/>
        </w:rPr>
      </w:pPr>
      <w:bookmarkStart w:id="312" w:name="_Toc3072"/>
      <w:r>
        <w:t>5）混凝土浇筑</w:t>
      </w:r>
      <w:bookmarkEnd w:id="312"/>
    </w:p>
    <w:p w14:paraId="4929749F" w14:textId="77777777" w:rsidR="00892BCE" w:rsidRDefault="00000000">
      <w:pPr>
        <w:ind w:firstLine="480"/>
        <w:rPr>
          <w:rFonts w:hint="eastAsia"/>
        </w:rPr>
      </w:pPr>
      <w:r>
        <w:t>混凝土应两侧对称灌注，保证两侧灌注高差不超过1m。混凝土灌注过程中要注意振捣，防止过捣或漏</w:t>
      </w:r>
      <w:proofErr w:type="gramStart"/>
      <w:r>
        <w:t>捣现象</w:t>
      </w:r>
      <w:proofErr w:type="gramEnd"/>
      <w:r>
        <w:t>出现，保证混凝土密实，表面光滑，无蜂窝麻面。混凝土初凝后立即覆盖养生，养护时间不少于14d。</w:t>
      </w:r>
    </w:p>
    <w:p w14:paraId="566BD413" w14:textId="77777777" w:rsidR="00892BCE" w:rsidRDefault="00000000">
      <w:pPr>
        <w:ind w:firstLine="480"/>
        <w:rPr>
          <w:rFonts w:hint="eastAsia"/>
        </w:rPr>
      </w:pPr>
      <w:r>
        <w:t>混凝土浇筑应缓慢进行，并派专人对模板进行监控，发现漏浆及时封堵；如发现模板变形，立即停止浇筑，并进行加固处理后方可继续进行浇筑。</w:t>
      </w:r>
    </w:p>
    <w:p w14:paraId="01B3AE5B" w14:textId="77777777" w:rsidR="00892BCE" w:rsidRDefault="00000000">
      <w:pPr>
        <w:ind w:firstLine="480"/>
        <w:rPr>
          <w:rFonts w:hint="eastAsia"/>
        </w:rPr>
      </w:pPr>
      <w:bookmarkStart w:id="313" w:name="_Toc21904"/>
      <w:r>
        <w:t>（2）超前长管棚施工</w:t>
      </w:r>
      <w:bookmarkEnd w:id="313"/>
    </w:p>
    <w:p w14:paraId="6534772E" w14:textId="77777777" w:rsidR="00892BCE" w:rsidRDefault="00000000">
      <w:pPr>
        <w:ind w:firstLine="480"/>
        <w:rPr>
          <w:rFonts w:hint="eastAsia"/>
        </w:rPr>
      </w:pPr>
      <w:r>
        <w:lastRenderedPageBreak/>
        <w:t>管棚导管采用Φ108mm×6mm热轧无缝钢管，环向间距40cm，每环</w:t>
      </w:r>
      <w:r>
        <w:rPr>
          <w:rFonts w:hint="eastAsia"/>
        </w:rPr>
        <w:t>41</w:t>
      </w:r>
      <w:r>
        <w:t>根，钢管接头采用丝扣相接，相邻管棚接头处错开布置。仰角1°</w:t>
      </w:r>
      <w:r>
        <w:rPr>
          <w:lang w:val="zh-CN"/>
        </w:rPr>
        <w:t>～3°</w:t>
      </w:r>
      <w:r>
        <w:t>左右（不包括路线纵坡），方向与路线中线平行。管棚尾部1/4长度范围内且不小于3m处</w:t>
      </w:r>
      <w:proofErr w:type="gramStart"/>
      <w:r>
        <w:t>开始打设超前</w:t>
      </w:r>
      <w:proofErr w:type="gramEnd"/>
      <w:r>
        <w:t>小导管。</w:t>
      </w:r>
    </w:p>
    <w:p w14:paraId="28CCFA4E" w14:textId="77777777" w:rsidR="00892BCE" w:rsidRDefault="00000000">
      <w:pPr>
        <w:ind w:firstLine="480"/>
        <w:rPr>
          <w:rFonts w:hint="eastAsia"/>
        </w:rPr>
      </w:pPr>
      <w:r>
        <w:t>钢管设置于衬砌拱部，平行路面中线布置。要求钢管偏离设计位置的施工误差不大于20cm，沿隧道纵向同一横断面内接头数不大于50%。编号为奇数的第一节管棚釆用3m钢管、编号为偶数的第一节管</w:t>
      </w:r>
      <w:proofErr w:type="gramStart"/>
      <w:r>
        <w:t>棚采用</w:t>
      </w:r>
      <w:proofErr w:type="gramEnd"/>
      <w:r>
        <w:t>6m钢管，第一节以后均采用6m钢管。</w:t>
      </w:r>
    </w:p>
    <w:p w14:paraId="5AAB3D9A" w14:textId="77777777" w:rsidR="00892BCE" w:rsidRDefault="00000000">
      <w:pPr>
        <w:ind w:firstLine="480"/>
        <w:rPr>
          <w:rFonts w:hint="eastAsia"/>
        </w:rPr>
      </w:pPr>
      <w:r>
        <w:t>长管</w:t>
      </w:r>
      <w:proofErr w:type="gramStart"/>
      <w:r>
        <w:t>棚施工</w:t>
      </w:r>
      <w:proofErr w:type="gramEnd"/>
      <w:r>
        <w:t>需配备专用的管棚钻机，性能应满足洞口地质条件和管</w:t>
      </w:r>
      <w:proofErr w:type="gramStart"/>
      <w:r>
        <w:t>棚设计</w:t>
      </w:r>
      <w:proofErr w:type="gramEnd"/>
      <w:r>
        <w:t>长度的要求，</w:t>
      </w:r>
      <w:proofErr w:type="gramStart"/>
      <w:r>
        <w:t>钻进并顶进</w:t>
      </w:r>
      <w:proofErr w:type="gramEnd"/>
      <w:r>
        <w:t>长管棚钢管，当地质条件较差，钻孔成孔困难时应采用跟管钻进法施工，确保成孔及管</w:t>
      </w:r>
      <w:proofErr w:type="gramStart"/>
      <w:r>
        <w:t>棚施工</w:t>
      </w:r>
      <w:proofErr w:type="gramEnd"/>
      <w:r>
        <w:t>质量；考虑钻进中的下垂，钻孔方向应较钢管设计方向上偏2°左右，钻孔位置、方向均应采用测斜仪器测定，钻机立轴方向必须准确控制，以保证孔口的孔向正确，每钻</w:t>
      </w:r>
      <w:proofErr w:type="gramStart"/>
      <w:r>
        <w:t>一</w:t>
      </w:r>
      <w:proofErr w:type="gramEnd"/>
      <w:r>
        <w:t>孔便顶进—根钢管，在钻进过程中也必须用测斜仪测定钢管偏斜度，发现偏斜有可能超限时，应及时纠偏，以免影响开挖和支护。</w:t>
      </w:r>
    </w:p>
    <w:p w14:paraId="766730C8" w14:textId="77777777" w:rsidR="00892BCE" w:rsidRDefault="00000000">
      <w:pPr>
        <w:ind w:firstLine="480"/>
        <w:rPr>
          <w:rFonts w:hint="eastAsia"/>
        </w:rPr>
      </w:pPr>
      <w:bookmarkStart w:id="314" w:name="_Toc2542"/>
      <w:r>
        <w:t>1）设备定位</w:t>
      </w:r>
      <w:bookmarkEnd w:id="314"/>
    </w:p>
    <w:p w14:paraId="6FC761D0" w14:textId="77777777" w:rsidR="00892BCE" w:rsidRDefault="00000000">
      <w:pPr>
        <w:ind w:firstLine="480"/>
        <w:rPr>
          <w:rFonts w:hint="eastAsia"/>
        </w:rPr>
      </w:pPr>
      <w:r>
        <w:t>钻孔前，对每个</w:t>
      </w:r>
      <w:proofErr w:type="gramStart"/>
      <w:r>
        <w:t>孔进行</w:t>
      </w:r>
      <w:proofErr w:type="gramEnd"/>
      <w:r>
        <w:t>编号。并对每个钻孔的位置、钻杆的倾角及方位角都要认真校对，保证钻机轴线与孔口管轴线一致。钻机经过测量定位后，采用专门的固定件，牢固固定在平台上。</w:t>
      </w:r>
    </w:p>
    <w:p w14:paraId="4F005DD3" w14:textId="77777777" w:rsidR="00892BCE" w:rsidRDefault="00000000">
      <w:pPr>
        <w:ind w:firstLine="480"/>
        <w:rPr>
          <w:rFonts w:hint="eastAsia"/>
        </w:rPr>
      </w:pPr>
      <w:r>
        <w:t>2）钻孔</w:t>
      </w:r>
    </w:p>
    <w:p w14:paraId="5C1C4BD5" w14:textId="77777777" w:rsidR="00892BCE" w:rsidRDefault="00000000">
      <w:pPr>
        <w:ind w:firstLine="480"/>
        <w:rPr>
          <w:rFonts w:hint="eastAsia"/>
          <w:lang w:val="zh-CN"/>
        </w:rPr>
      </w:pPr>
      <w:r>
        <w:t>①</w:t>
      </w:r>
      <w:proofErr w:type="gramStart"/>
      <w:r>
        <w:rPr>
          <w:lang w:val="zh-CN"/>
        </w:rPr>
        <w:t>待套拱</w:t>
      </w:r>
      <w:proofErr w:type="gramEnd"/>
      <w:r>
        <w:rPr>
          <w:lang w:val="zh-CN"/>
        </w:rPr>
        <w:t>混凝土达到设计强度后用管棚钻机进行钻孔。中线及标高由测量队采用全站仪、精密水平仪准确测出并对孔位进行编号，钻孔过程中</w:t>
      </w:r>
      <w:proofErr w:type="gramStart"/>
      <w:r>
        <w:rPr>
          <w:lang w:val="zh-CN"/>
        </w:rPr>
        <w:t>采用跳孔钻进</w:t>
      </w:r>
      <w:proofErr w:type="gramEnd"/>
      <w:r>
        <w:rPr>
          <w:lang w:val="zh-CN"/>
        </w:rPr>
        <w:t>法，先施工奇数孔，奇数孔注浆完成后再施钻偶数孔。钻进过程中采用测斜仪量测钻进偏斜度，若偏斜超过设计要求立即停钻、纠偏。</w:t>
      </w:r>
    </w:p>
    <w:p w14:paraId="4495FE99" w14:textId="77777777" w:rsidR="00892BCE" w:rsidRDefault="00000000">
      <w:pPr>
        <w:ind w:firstLine="480"/>
        <w:rPr>
          <w:rFonts w:hint="eastAsia"/>
        </w:rPr>
      </w:pPr>
      <w:r>
        <w:t>②钻机开孔时钻速宜低，钻深至20cm以后转入正常钻速。第一节钻杆钻入岩层尾部剩20cm～30cm时钻进停止，用两把管钳人工卡紧钻杆，钻机低速反转，脱开钻杆。钻机沿导轨退回原位，人工装入第二节钻杆，并在钻杆前端安装好联接套，钻机低速送至第一根钻孔尾部，方向对准后联接成一体。</w:t>
      </w:r>
    </w:p>
    <w:p w14:paraId="495513B7" w14:textId="77777777" w:rsidR="00892BCE" w:rsidRDefault="00000000">
      <w:pPr>
        <w:ind w:firstLine="480"/>
        <w:rPr>
          <w:rFonts w:hint="eastAsia"/>
        </w:rPr>
      </w:pPr>
      <w:r>
        <w:t>③每次均按上述方法进行接长，直至设计孔深。换钻杆时，要注意检查钻杆是否弯曲，有无损伤等，不符合要求的应更换，以确保正常作业。钻孔方向为水平向上1º，纵向为顺线路方向。</w:t>
      </w:r>
    </w:p>
    <w:p w14:paraId="5FE22F0B" w14:textId="77777777" w:rsidR="00892BCE" w:rsidRDefault="00000000">
      <w:pPr>
        <w:ind w:firstLine="480"/>
        <w:rPr>
          <w:rFonts w:hint="eastAsia"/>
        </w:rPr>
      </w:pPr>
      <w:r>
        <w:lastRenderedPageBreak/>
        <w:t>④为防止钻杆在推力和振动力双重作用下钻杆上下颤动，导致钻孔不直，钻孔时应把</w:t>
      </w:r>
      <w:proofErr w:type="gramStart"/>
      <w:r>
        <w:t>扶直器套在</w:t>
      </w:r>
      <w:proofErr w:type="gramEnd"/>
      <w:r>
        <w:t>钻杆上，随钻杆钻进向前平移。钻孔过程中，经常检查钻杆偏斜度以控制钻孔的偏斜度（采用全站仪通过测量外露杆体前后部位的轴向及外插角度的差值是否在允许范围），发现偏斜度超过设计及规范要求的，应立即退出重新钻孔。</w:t>
      </w:r>
    </w:p>
    <w:p w14:paraId="0333917E" w14:textId="77777777" w:rsidR="00892BCE" w:rsidRDefault="00000000">
      <w:pPr>
        <w:ind w:firstLine="480"/>
        <w:rPr>
          <w:rFonts w:hint="eastAsia"/>
        </w:rPr>
      </w:pPr>
      <w:r>
        <w:t>⑤每孔钻孔施工过程中加强清孔，成孔后再次清孔。利用高压风，由里而外进行清孔，清孔时，如出现卡钻、</w:t>
      </w:r>
      <w:proofErr w:type="gramStart"/>
      <w:r>
        <w:t>退杆不畅</w:t>
      </w:r>
      <w:proofErr w:type="gramEnd"/>
      <w:r>
        <w:t>等现象，则需要来回几次，直至清理干净。</w:t>
      </w:r>
    </w:p>
    <w:p w14:paraId="6C612FBD" w14:textId="77777777" w:rsidR="00892BCE" w:rsidRDefault="00000000">
      <w:pPr>
        <w:ind w:firstLine="480"/>
        <w:rPr>
          <w:rFonts w:hint="eastAsia"/>
        </w:rPr>
      </w:pPr>
      <w:bookmarkStart w:id="315" w:name="_Toc20086"/>
      <w:r>
        <w:t>3）安装管棚</w:t>
      </w:r>
      <w:bookmarkEnd w:id="315"/>
    </w:p>
    <w:p w14:paraId="677162DE" w14:textId="77777777" w:rsidR="00892BCE" w:rsidRDefault="00000000">
      <w:pPr>
        <w:ind w:firstLine="480"/>
        <w:rPr>
          <w:rFonts w:hint="eastAsia"/>
        </w:rPr>
      </w:pPr>
      <w:r>
        <w:t>①为使钢管接头错开，编号为奇数的第一节管采用3m，以后皆为6m。管棚安装</w:t>
      </w:r>
      <w:proofErr w:type="gramStart"/>
      <w:r>
        <w:t>采用挖机配合</w:t>
      </w:r>
      <w:proofErr w:type="gramEnd"/>
      <w:r>
        <w:t>人工顶入，每完成一个孔便顶进</w:t>
      </w:r>
      <w:proofErr w:type="gramStart"/>
      <w:r>
        <w:t>一</w:t>
      </w:r>
      <w:proofErr w:type="gramEnd"/>
      <w:r>
        <w:t>根管棚。为保证钻孔质量，防止因钻孔对相邻</w:t>
      </w:r>
      <w:proofErr w:type="gramStart"/>
      <w:r>
        <w:t>孔产生</w:t>
      </w:r>
      <w:proofErr w:type="gramEnd"/>
      <w:r>
        <w:t>影响，管</w:t>
      </w:r>
      <w:proofErr w:type="gramStart"/>
      <w:r>
        <w:t>棚施工</w:t>
      </w:r>
      <w:proofErr w:type="gramEnd"/>
      <w:r>
        <w:t>中先施工编号奇数的</w:t>
      </w:r>
      <w:proofErr w:type="gramStart"/>
      <w:r>
        <w:t>管棚并注浆</w:t>
      </w:r>
      <w:proofErr w:type="gramEnd"/>
      <w:r>
        <w:t>，再施工编号偶数的管棚。钢管接头采用丝扣连接。</w:t>
      </w:r>
    </w:p>
    <w:p w14:paraId="03EABD23" w14:textId="77777777" w:rsidR="00892BCE" w:rsidRDefault="00000000">
      <w:pPr>
        <w:ind w:firstLine="480"/>
        <w:rPr>
          <w:rFonts w:hint="eastAsia"/>
        </w:rPr>
      </w:pPr>
      <w:r>
        <w:t>②为方便注浆，钢花管孔眼采用梅花形分布，</w:t>
      </w:r>
      <w:r>
        <w:rPr>
          <w:lang w:val="zh-CN"/>
        </w:rPr>
        <w:t>钢管前端</w:t>
      </w:r>
      <w:r>
        <w:t>2</w:t>
      </w:r>
      <w:r>
        <w:rPr>
          <w:lang w:val="zh-CN"/>
        </w:rPr>
        <w:t>0cm呈锥形，中段设Φ10mm注浆孔，注浆孔间距15cm，梅花形布置，尾部250cm</w:t>
      </w:r>
      <w:proofErr w:type="gramStart"/>
      <w:r>
        <w:rPr>
          <w:lang w:val="zh-CN"/>
        </w:rPr>
        <w:t>为止浆段不设</w:t>
      </w:r>
      <w:proofErr w:type="gramEnd"/>
      <w:r>
        <w:rPr>
          <w:lang w:val="zh-CN"/>
        </w:rPr>
        <w:t>注浆孔</w:t>
      </w:r>
      <w:r>
        <w:t>。</w:t>
      </w:r>
    </w:p>
    <w:p w14:paraId="5F669D10" w14:textId="77777777" w:rsidR="00892BCE" w:rsidRDefault="00000000">
      <w:pPr>
        <w:pBdr>
          <w:top w:val="none" w:sz="0" w:space="0" w:color="00B0F0"/>
          <w:left w:val="none" w:sz="0" w:space="0" w:color="00B0F0"/>
          <w:bottom w:val="none" w:sz="0" w:space="0" w:color="00B0F0"/>
          <w:right w:val="none" w:sz="0" w:space="0" w:color="00B0F0"/>
          <w:between w:val="none" w:sz="0" w:space="0" w:color="00B0F0"/>
        </w:pBdr>
        <w:ind w:firstLineChars="0" w:firstLine="0"/>
        <w:jc w:val="center"/>
        <w:rPr>
          <w:rFonts w:hint="eastAsia"/>
        </w:rPr>
      </w:pPr>
      <w:r>
        <w:rPr>
          <w:noProof/>
        </w:rPr>
        <w:drawing>
          <wp:inline distT="0" distB="0" distL="114300" distR="114300" wp14:anchorId="0E4C532E" wp14:editId="211FC0FD">
            <wp:extent cx="6517005" cy="918845"/>
            <wp:effectExtent l="0" t="0" r="10795" b="20955"/>
            <wp:docPr id="858"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图片 334"/>
                    <pic:cNvPicPr>
                      <a:picLocks noChangeAspect="1"/>
                    </pic:cNvPicPr>
                  </pic:nvPicPr>
                  <pic:blipFill>
                    <a:blip r:embed="rId78"/>
                    <a:stretch>
                      <a:fillRect/>
                    </a:stretch>
                  </pic:blipFill>
                  <pic:spPr>
                    <a:xfrm>
                      <a:off x="0" y="0"/>
                      <a:ext cx="6517005" cy="918845"/>
                    </a:xfrm>
                    <a:prstGeom prst="rect">
                      <a:avLst/>
                    </a:prstGeom>
                    <a:noFill/>
                    <a:ln>
                      <a:noFill/>
                    </a:ln>
                  </pic:spPr>
                </pic:pic>
              </a:graphicData>
            </a:graphic>
          </wp:inline>
        </w:drawing>
      </w:r>
    </w:p>
    <w:p w14:paraId="7EA4553C" w14:textId="77777777" w:rsidR="00892BCE" w:rsidRDefault="00000000">
      <w:pPr>
        <w:pStyle w:val="ab"/>
        <w:ind w:firstLine="420"/>
        <w:rPr>
          <w:rFonts w:hAnsi="Times New Roman"/>
        </w:rPr>
      </w:pPr>
      <w:r>
        <w:rPr>
          <w:rFonts w:hAnsi="Times New Roman"/>
        </w:rPr>
        <w:t>图</w:t>
      </w:r>
      <w:r>
        <w:rPr>
          <w:rFonts w:hAnsi="Times New Roman"/>
        </w:rPr>
        <w:t>7.</w:t>
      </w:r>
      <w:r>
        <w:rPr>
          <w:rFonts w:hAnsi="Times New Roman" w:hint="eastAsia"/>
        </w:rPr>
        <w:t>3-6</w:t>
      </w:r>
      <w:r>
        <w:rPr>
          <w:rFonts w:hAnsi="Times New Roman"/>
        </w:rPr>
        <w:t>注浆管棚构造图</w:t>
      </w:r>
    </w:p>
    <w:p w14:paraId="0166EA9E" w14:textId="77777777" w:rsidR="00892BCE" w:rsidRDefault="00000000">
      <w:pPr>
        <w:ind w:firstLine="480"/>
        <w:rPr>
          <w:rFonts w:hint="eastAsia"/>
        </w:rPr>
      </w:pPr>
      <w:r>
        <w:t>③管棚钢管的编组。管棚钢管安装时，考虑管棚受力、整体结构等因素，要求在同一断面内的钢管接头数量不大于50%，并且相邻钢管的接头至少要错开1m。</w:t>
      </w:r>
    </w:p>
    <w:p w14:paraId="644360C6" w14:textId="77777777" w:rsidR="00892BCE" w:rsidRDefault="00000000">
      <w:pPr>
        <w:ind w:firstLine="480"/>
        <w:rPr>
          <w:rFonts w:hint="eastAsia"/>
        </w:rPr>
      </w:pPr>
      <w:r>
        <w:t>④钢管顶进。钢管在顶进前</w:t>
      </w:r>
      <w:proofErr w:type="gramStart"/>
      <w:r>
        <w:t>必须逐孔逐根</w:t>
      </w:r>
      <w:proofErr w:type="gramEnd"/>
      <w:r>
        <w:t>进行编号，按编号顺序接管推进、不得混接（从以防上自下，先顶单号孔，后顶双号孔），插管完成后，钢管与孔口管间隙用速凝水泥或其它材料堵塞严密，注浆时浆液冒出，同时管口设置进浆孔（阀门）和排气孔（阀门）。钢管顶进前，先检查钻孔孔道是否干净，可用岩芯管再一次扫孔，清除孔道内的岩渣、碎块等。安设钢管时，认真检查钢管质量。丝扣加工不好或钢管有轻微弯曲等均不得使用。顶进时，在岩层段阻力相当大，因此，在钻机</w:t>
      </w:r>
      <w:proofErr w:type="gramStart"/>
      <w:r>
        <w:t>与套拱之间</w:t>
      </w:r>
      <w:proofErr w:type="gramEnd"/>
      <w:r>
        <w:t>宜用</w:t>
      </w:r>
      <w:r>
        <w:rPr>
          <w:rFonts w:hint="eastAsia"/>
        </w:rPr>
        <w:t>“</w:t>
      </w:r>
      <w:r>
        <w:t>葫芦</w:t>
      </w:r>
      <w:r>
        <w:rPr>
          <w:rFonts w:hint="eastAsia"/>
        </w:rPr>
        <w:t>”</w:t>
      </w:r>
      <w:r>
        <w:t>拉紧。钻机加压不要过大，过猛，发现顶进阻力大时，可边旋转、边顶进，甚至借冲洗液辅助顶进。</w:t>
      </w:r>
    </w:p>
    <w:p w14:paraId="07E480AC" w14:textId="77777777" w:rsidR="00892BCE" w:rsidRDefault="00000000">
      <w:pPr>
        <w:ind w:firstLine="480"/>
        <w:rPr>
          <w:rFonts w:hint="eastAsia"/>
        </w:rPr>
      </w:pPr>
      <w:bookmarkStart w:id="316" w:name="_Toc25076"/>
      <w:r>
        <w:t>4）管棚注浆</w:t>
      </w:r>
      <w:bookmarkEnd w:id="316"/>
    </w:p>
    <w:p w14:paraId="64290546" w14:textId="77777777" w:rsidR="00892BCE" w:rsidRDefault="00000000">
      <w:pPr>
        <w:ind w:firstLine="480"/>
        <w:rPr>
          <w:rFonts w:hint="eastAsia"/>
        </w:rPr>
      </w:pPr>
      <w:r>
        <w:lastRenderedPageBreak/>
        <w:t>①在设计给出浆液种类、预期注浆效果等条件下，保证施工质量，在实际注浆施工前进行现场原位注入试验，确定科学的注浆方法及最优注浆参数等，来指导注浆施工，以保证注浆效果。</w:t>
      </w:r>
    </w:p>
    <w:p w14:paraId="14BC3084" w14:textId="77777777" w:rsidR="00892BCE" w:rsidRDefault="00000000">
      <w:pPr>
        <w:ind w:firstLine="480"/>
        <w:rPr>
          <w:rFonts w:hint="eastAsia"/>
        </w:rPr>
      </w:pPr>
      <w:r>
        <w:t>②</w:t>
      </w:r>
      <w:proofErr w:type="gramStart"/>
      <w:r>
        <w:t>打设后</w:t>
      </w:r>
      <w:proofErr w:type="gramEnd"/>
      <w:r>
        <w:t>在钢管中压注水泥浆，水泥浆液为水灰比1：1，</w:t>
      </w:r>
      <w:r>
        <w:rPr>
          <w:lang w:val="zh-CN"/>
        </w:rPr>
        <w:t>注浆压力</w:t>
      </w:r>
      <w:proofErr w:type="gramStart"/>
      <w:r>
        <w:rPr>
          <w:lang w:val="zh-CN"/>
        </w:rPr>
        <w:t>初压控制</w:t>
      </w:r>
      <w:proofErr w:type="gramEnd"/>
      <w:r>
        <w:rPr>
          <w:lang w:val="zh-CN"/>
        </w:rPr>
        <w:t>在</w:t>
      </w:r>
      <w:r>
        <w:t>0.5~</w:t>
      </w:r>
      <w:r>
        <w:rPr>
          <w:lang w:val="zh-CN"/>
        </w:rPr>
        <w:t>1.0MPa，</w:t>
      </w:r>
      <w:proofErr w:type="gramStart"/>
      <w:r>
        <w:rPr>
          <w:lang w:val="zh-CN"/>
        </w:rPr>
        <w:t>终压</w:t>
      </w:r>
      <w:proofErr w:type="gramEnd"/>
      <w:r>
        <w:t>1.5</w:t>
      </w:r>
      <w:r>
        <w:rPr>
          <w:lang w:val="zh-CN"/>
        </w:rPr>
        <w:t>MPa～2.5MPa</w:t>
      </w:r>
      <w:r>
        <w:t>。注浆结束标准为注浆压力逐步升高，达到终压，并且注浆量达到设计量的95%以上。注浆时</w:t>
      </w:r>
      <w:proofErr w:type="gramStart"/>
      <w:r>
        <w:t>先注无水孔</w:t>
      </w:r>
      <w:proofErr w:type="gramEnd"/>
      <w:r>
        <w:t>，后注有水孔。在无水地段可</w:t>
      </w:r>
      <w:proofErr w:type="gramStart"/>
      <w:r>
        <w:t>从拱脚起</w:t>
      </w:r>
      <w:proofErr w:type="gramEnd"/>
      <w:r>
        <w:t>顺序注浆。注浆速度根据注浆孔出水量大小而定，一般从快到慢，停止注浆后拧紧止浆阀。止</w:t>
      </w:r>
      <w:proofErr w:type="gramStart"/>
      <w:r>
        <w:t>浆阀待</w:t>
      </w:r>
      <w:proofErr w:type="gramEnd"/>
      <w:r>
        <w:t>水泥浆凝固后卸下，清洗后循环使用。</w:t>
      </w:r>
    </w:p>
    <w:p w14:paraId="129DE284" w14:textId="77777777" w:rsidR="00892BCE" w:rsidRDefault="00000000">
      <w:pPr>
        <w:ind w:firstLine="480"/>
        <w:rPr>
          <w:rFonts w:hint="eastAsia"/>
        </w:rPr>
      </w:pPr>
      <w:r>
        <w:t>③注浆过程中压力突然升高，可能发生堵管，应停机检查；注浆</w:t>
      </w:r>
      <w:proofErr w:type="gramStart"/>
      <w:r>
        <w:t>进浆量很大</w:t>
      </w:r>
      <w:proofErr w:type="gramEnd"/>
      <w:r>
        <w:t>，压力长时间不升高，则应调整浆液浓度及配合比，缩短凝胶时间，进行小量低压力注浆或间歇式注浆，使浆液在裂隙中有相对停留时间，以便凝结，但停留时间不能超过混合浆的凝胶时间，才能避免产生注浆不饱满。</w:t>
      </w:r>
    </w:p>
    <w:p w14:paraId="4E079C06" w14:textId="77777777" w:rsidR="00892BCE" w:rsidRDefault="00000000">
      <w:pPr>
        <w:ind w:firstLine="482"/>
        <w:rPr>
          <w:rFonts w:hint="eastAsia"/>
          <w:b/>
          <w:bCs/>
        </w:rPr>
      </w:pPr>
      <w:bookmarkStart w:id="317" w:name="_Toc16260296"/>
      <w:bookmarkStart w:id="318" w:name="_Toc17943"/>
      <w:bookmarkStart w:id="319" w:name="_Toc5007475"/>
      <w:r>
        <w:rPr>
          <w:b/>
          <w:bCs/>
        </w:rPr>
        <w:t>3.明洞施工</w:t>
      </w:r>
      <w:bookmarkEnd w:id="317"/>
      <w:bookmarkEnd w:id="318"/>
      <w:bookmarkEnd w:id="319"/>
    </w:p>
    <w:p w14:paraId="14F96341" w14:textId="77777777" w:rsidR="00892BCE" w:rsidRDefault="00000000">
      <w:pPr>
        <w:ind w:firstLine="480"/>
        <w:rPr>
          <w:rFonts w:hint="eastAsia"/>
        </w:rPr>
      </w:pPr>
      <w:r>
        <w:t>（1）明洞衬砌</w:t>
      </w:r>
    </w:p>
    <w:p w14:paraId="3E617C9F" w14:textId="77777777" w:rsidR="00892BCE" w:rsidRDefault="00000000">
      <w:pPr>
        <w:ind w:firstLine="480"/>
        <w:rPr>
          <w:rFonts w:hint="eastAsia"/>
        </w:rPr>
      </w:pPr>
      <w:r>
        <w:t>地基承载力应大于300kPa，明洞衬砌采用C</w:t>
      </w:r>
      <w:r>
        <w:rPr>
          <w:rFonts w:hint="eastAsia"/>
        </w:rPr>
        <w:t>40</w:t>
      </w:r>
      <w:proofErr w:type="gramStart"/>
      <w:r>
        <w:t>模筑混凝土</w:t>
      </w:r>
      <w:proofErr w:type="gramEnd"/>
      <w:r>
        <w:t>，液压整体式衬砌台车作为内模。台车定位借助测量仪器，用全站仪将隧道衬砌中心线测出，并用钢钉钉点做好标记，找出衬砌台车的中心，</w:t>
      </w:r>
      <w:proofErr w:type="gramStart"/>
      <w:r>
        <w:t>用吊垂找</w:t>
      </w:r>
      <w:proofErr w:type="gramEnd"/>
      <w:r>
        <w:t>出台车中心线与衬砌中心线的偏差后进行调整，直至两中心线重合。再用水平仪测出衬砌台车中心顶面的标高，算出与衬砌中心顶面标高的差值后调整高度。分别测出左右两个脚点的方位，与设计方位对比，找出差值后进行调整。至此，台车的位置就定位完成。将台车的支撑螺旋</w:t>
      </w:r>
      <w:proofErr w:type="gramStart"/>
      <w:r>
        <w:t>杆全部撑开并扭</w:t>
      </w:r>
      <w:proofErr w:type="gramEnd"/>
      <w:r>
        <w:t>紧，每根螺旋</w:t>
      </w:r>
      <w:proofErr w:type="gramStart"/>
      <w:r>
        <w:t>杆必须</w:t>
      </w:r>
      <w:proofErr w:type="gramEnd"/>
      <w:r>
        <w:t>都由专人负责检验，以防松动（混凝土浇筑过程中也要不定时的进行检验）。</w:t>
      </w:r>
    </w:p>
    <w:p w14:paraId="3CF6A898" w14:textId="77777777" w:rsidR="00892BCE" w:rsidRDefault="00000000">
      <w:pPr>
        <w:pBdr>
          <w:top w:val="none" w:sz="0" w:space="0" w:color="00B0F0"/>
          <w:left w:val="none" w:sz="0" w:space="0" w:color="00B0F0"/>
          <w:bottom w:val="none" w:sz="0" w:space="0" w:color="00B0F0"/>
          <w:right w:val="none" w:sz="0" w:space="0" w:color="00B0F0"/>
          <w:between w:val="none" w:sz="0" w:space="0" w:color="00B0F0"/>
        </w:pBdr>
        <w:ind w:firstLineChars="0" w:firstLine="0"/>
        <w:jc w:val="center"/>
        <w:rPr>
          <w:rFonts w:hint="eastAsia"/>
        </w:rPr>
      </w:pPr>
      <w:r>
        <w:rPr>
          <w:noProof/>
        </w:rPr>
        <w:lastRenderedPageBreak/>
        <w:drawing>
          <wp:inline distT="0" distB="0" distL="114300" distR="114300" wp14:anchorId="5A3B6301" wp14:editId="335206F0">
            <wp:extent cx="5966460" cy="3202940"/>
            <wp:effectExtent l="0" t="0" r="2540" b="10160"/>
            <wp:docPr id="859"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图片 335"/>
                    <pic:cNvPicPr>
                      <a:picLocks noChangeAspect="1"/>
                    </pic:cNvPicPr>
                  </pic:nvPicPr>
                  <pic:blipFill>
                    <a:blip r:embed="rId79"/>
                    <a:stretch>
                      <a:fillRect/>
                    </a:stretch>
                  </pic:blipFill>
                  <pic:spPr>
                    <a:xfrm>
                      <a:off x="0" y="0"/>
                      <a:ext cx="5966460" cy="3202940"/>
                    </a:xfrm>
                    <a:prstGeom prst="rect">
                      <a:avLst/>
                    </a:prstGeom>
                    <a:noFill/>
                    <a:ln>
                      <a:noFill/>
                    </a:ln>
                  </pic:spPr>
                </pic:pic>
              </a:graphicData>
            </a:graphic>
          </wp:inline>
        </w:drawing>
      </w:r>
    </w:p>
    <w:p w14:paraId="5DAE97F9" w14:textId="77777777" w:rsidR="00892BCE" w:rsidRDefault="00000000">
      <w:pPr>
        <w:pStyle w:val="ab"/>
        <w:ind w:firstLine="420"/>
        <w:rPr>
          <w:rFonts w:hAnsi="Times New Roman"/>
        </w:rPr>
      </w:pPr>
      <w:r>
        <w:rPr>
          <w:rFonts w:hAnsi="Times New Roman"/>
        </w:rPr>
        <w:t>图</w:t>
      </w:r>
      <w:r>
        <w:rPr>
          <w:rFonts w:hAnsi="Times New Roman"/>
        </w:rPr>
        <w:t>7.</w:t>
      </w:r>
      <w:r>
        <w:rPr>
          <w:rFonts w:hAnsi="Times New Roman" w:hint="eastAsia"/>
        </w:rPr>
        <w:t>3</w:t>
      </w:r>
      <w:r>
        <w:rPr>
          <w:rFonts w:hAnsi="Times New Roman"/>
        </w:rPr>
        <w:t>-</w:t>
      </w:r>
      <w:r>
        <w:rPr>
          <w:rFonts w:hAnsi="Times New Roman" w:hint="eastAsia"/>
        </w:rPr>
        <w:t>7</w:t>
      </w:r>
      <w:r>
        <w:rPr>
          <w:rFonts w:hAnsi="Times New Roman"/>
        </w:rPr>
        <w:t>明洞衬砌设计示意图</w:t>
      </w:r>
    </w:p>
    <w:p w14:paraId="0E09139C" w14:textId="77777777" w:rsidR="00892BCE" w:rsidRDefault="00000000">
      <w:pPr>
        <w:ind w:firstLine="480"/>
        <w:rPr>
          <w:rFonts w:hint="eastAsia"/>
        </w:rPr>
      </w:pPr>
      <w:r>
        <w:t>1）钢筋制作及安装</w:t>
      </w:r>
    </w:p>
    <w:p w14:paraId="0D420D95" w14:textId="77777777" w:rsidR="00892BCE" w:rsidRDefault="00000000">
      <w:pPr>
        <w:ind w:firstLine="480"/>
        <w:rPr>
          <w:rFonts w:hint="eastAsia"/>
        </w:rPr>
      </w:pPr>
      <w:r>
        <w:t>钢筋在钢筋加工场加工。拱墙及洞门钢筋</w:t>
      </w:r>
      <w:proofErr w:type="gramStart"/>
      <w:r>
        <w:t>利用模筑台车</w:t>
      </w:r>
      <w:proofErr w:type="gramEnd"/>
      <w:r>
        <w:t>作为施工平台，采用人工安装。</w:t>
      </w:r>
    </w:p>
    <w:p w14:paraId="3A0FD2AA" w14:textId="77777777" w:rsidR="00892BCE" w:rsidRDefault="00000000">
      <w:pPr>
        <w:ind w:firstLine="480"/>
        <w:rPr>
          <w:rFonts w:hint="eastAsia"/>
        </w:rPr>
      </w:pPr>
      <w:r>
        <w:t>钢筋的安装位置、间距、保护层及各部分钢筋大小、尺寸均按照施工图纸及相关规范的规定进行，钢筋设计图如下图所示。明洞环向钢筋采用φ22mm钢筋，间距20cm，纵向</w:t>
      </w:r>
      <w:proofErr w:type="gramStart"/>
      <w:r>
        <w:t>筋</w:t>
      </w:r>
      <w:proofErr w:type="gramEnd"/>
      <w:r>
        <w:t>采用φ12mm钢筋，间距30cm，钢筋接头采用单面焊接，焊接长度不小于10d，箍筋采用φ8钢筋，间距30cm×20cm，梅花型布置。钢筋间距通过尺量，每20m检查5处。</w:t>
      </w:r>
    </w:p>
    <w:p w14:paraId="0C118CD1" w14:textId="77777777" w:rsidR="00892BCE" w:rsidRDefault="00000000">
      <w:pPr>
        <w:ind w:firstLine="480"/>
        <w:rPr>
          <w:rFonts w:hint="eastAsia"/>
        </w:rPr>
      </w:pPr>
      <w:r>
        <w:t>为确保混凝土保护层的必要厚度，在钢筋和模板之间设置强度不小于结构设计强度的混凝土垫块，垫块中埋设铁丝与钢筋扎紧，</w:t>
      </w:r>
      <w:proofErr w:type="gramStart"/>
      <w:r>
        <w:t>垫块位置</w:t>
      </w:r>
      <w:proofErr w:type="gramEnd"/>
      <w:r>
        <w:t>互相错开，分散布置，每</w:t>
      </w:r>
      <w:proofErr w:type="gramStart"/>
      <w:r>
        <w:t>平米不</w:t>
      </w:r>
      <w:proofErr w:type="gramEnd"/>
      <w:r>
        <w:t>少于4个。各排钢筋之间用短钢筋支撑，以保证位置准确。在施工现场配备全站仪测量安装精度。</w:t>
      </w:r>
    </w:p>
    <w:p w14:paraId="1853E53A" w14:textId="77777777" w:rsidR="00892BCE" w:rsidRDefault="00000000">
      <w:pPr>
        <w:pBdr>
          <w:top w:val="none" w:sz="0" w:space="0" w:color="00B0F0"/>
          <w:left w:val="none" w:sz="0" w:space="0" w:color="00B0F0"/>
          <w:bottom w:val="none" w:sz="0" w:space="0" w:color="00B0F0"/>
          <w:right w:val="none" w:sz="0" w:space="0" w:color="00B0F0"/>
          <w:between w:val="none" w:sz="0" w:space="0" w:color="00B0F0"/>
        </w:pBdr>
        <w:ind w:firstLineChars="0" w:firstLine="0"/>
        <w:jc w:val="center"/>
        <w:rPr>
          <w:rFonts w:hint="eastAsia"/>
        </w:rPr>
      </w:pPr>
      <w:r>
        <w:rPr>
          <w:noProof/>
        </w:rPr>
        <w:lastRenderedPageBreak/>
        <w:drawing>
          <wp:inline distT="0" distB="0" distL="114300" distR="114300" wp14:anchorId="6CE0FC67" wp14:editId="0E3FE5BF">
            <wp:extent cx="5888990" cy="3361690"/>
            <wp:effectExtent l="0" t="0" r="3810" b="3810"/>
            <wp:docPr id="860"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图片 336"/>
                    <pic:cNvPicPr>
                      <a:picLocks noChangeAspect="1"/>
                    </pic:cNvPicPr>
                  </pic:nvPicPr>
                  <pic:blipFill>
                    <a:blip r:embed="rId80"/>
                    <a:stretch>
                      <a:fillRect/>
                    </a:stretch>
                  </pic:blipFill>
                  <pic:spPr>
                    <a:xfrm>
                      <a:off x="0" y="0"/>
                      <a:ext cx="5888990" cy="3361690"/>
                    </a:xfrm>
                    <a:prstGeom prst="rect">
                      <a:avLst/>
                    </a:prstGeom>
                    <a:noFill/>
                    <a:ln>
                      <a:noFill/>
                    </a:ln>
                  </pic:spPr>
                </pic:pic>
              </a:graphicData>
            </a:graphic>
          </wp:inline>
        </w:drawing>
      </w:r>
    </w:p>
    <w:p w14:paraId="658D977E" w14:textId="77777777" w:rsidR="00892BCE" w:rsidRDefault="00000000">
      <w:pPr>
        <w:pStyle w:val="ab"/>
        <w:ind w:firstLine="420"/>
        <w:rPr>
          <w:rFonts w:hAnsi="Times New Roman"/>
        </w:rPr>
      </w:pPr>
      <w:r>
        <w:rPr>
          <w:rFonts w:hAnsi="Times New Roman"/>
        </w:rPr>
        <w:t>图</w:t>
      </w:r>
      <w:r>
        <w:rPr>
          <w:rFonts w:hAnsi="Times New Roman"/>
        </w:rPr>
        <w:t>7.</w:t>
      </w:r>
      <w:r>
        <w:rPr>
          <w:rFonts w:hAnsi="Times New Roman" w:hint="eastAsia"/>
        </w:rPr>
        <w:t>3</w:t>
      </w:r>
      <w:r>
        <w:rPr>
          <w:rFonts w:hAnsi="Times New Roman"/>
        </w:rPr>
        <w:t>-</w:t>
      </w:r>
      <w:r>
        <w:rPr>
          <w:rFonts w:hAnsi="Times New Roman" w:hint="eastAsia"/>
        </w:rPr>
        <w:t>8</w:t>
      </w:r>
      <w:r>
        <w:rPr>
          <w:rFonts w:hAnsi="Times New Roman"/>
        </w:rPr>
        <w:t>明洞钢筋图</w:t>
      </w:r>
    </w:p>
    <w:p w14:paraId="03F9AA2C" w14:textId="77777777" w:rsidR="00892BCE" w:rsidRDefault="00000000">
      <w:pPr>
        <w:ind w:firstLine="480"/>
        <w:rPr>
          <w:rFonts w:hint="eastAsia"/>
        </w:rPr>
      </w:pPr>
      <w:r>
        <w:t>2）混凝土的浇筑与养护</w:t>
      </w:r>
    </w:p>
    <w:p w14:paraId="1C0214F5" w14:textId="77777777" w:rsidR="00892BCE" w:rsidRDefault="00000000">
      <w:pPr>
        <w:ind w:firstLine="480"/>
        <w:rPr>
          <w:rFonts w:hint="eastAsia"/>
        </w:rPr>
      </w:pPr>
      <w:proofErr w:type="gramStart"/>
      <w:r>
        <w:t>明洞二衬厚度</w:t>
      </w:r>
      <w:proofErr w:type="gramEnd"/>
      <w:r>
        <w:t>为</w:t>
      </w:r>
      <w:r>
        <w:rPr>
          <w:rFonts w:hint="eastAsia"/>
        </w:rPr>
        <w:t>75</w:t>
      </w:r>
      <w:r>
        <w:t>cm，采用C</w:t>
      </w:r>
      <w:r>
        <w:rPr>
          <w:rFonts w:hint="eastAsia"/>
        </w:rPr>
        <w:t>40</w:t>
      </w:r>
      <w:r>
        <w:t>钢筋混凝土，仰拱回填采用C15片石混凝土。</w:t>
      </w:r>
    </w:p>
    <w:p w14:paraId="16EAAC9C" w14:textId="77777777" w:rsidR="00892BCE" w:rsidRDefault="00000000">
      <w:pPr>
        <w:ind w:firstLine="480"/>
        <w:rPr>
          <w:rFonts w:hint="eastAsia"/>
        </w:rPr>
      </w:pPr>
      <w:r>
        <w:t>所有工作都准备完毕后，便可施工衬砌混凝土。将台车上所有的小窗口全部打开，从衬砌台车的一侧接入混凝土输送泵的输送管道，调试混凝土搅拌设备及混凝土配合比后开始浇筑。混凝土在台车的一侧浇筑高度在大于2m后，便要将管道转移到台车的另一侧，以平衡混凝土自重所带来的偏压力，防止将台车挤压偏位，造成胀模。混凝土</w:t>
      </w:r>
      <w:proofErr w:type="gramStart"/>
      <w:r>
        <w:t>入模后要</w:t>
      </w:r>
      <w:proofErr w:type="gramEnd"/>
      <w:r>
        <w:t>及时的振捣，振捣时间要适中，不能太长也不能太短，以免造成混凝土离析或不密实。在施</w:t>
      </w:r>
      <w:proofErr w:type="gramStart"/>
      <w:r>
        <w:t>振过程</w:t>
      </w:r>
      <w:proofErr w:type="gramEnd"/>
      <w:r>
        <w:t>中要注意对预留及预埋件的保护，以免将其损坏，失去作用。在弧顶部位的混凝土可采用附着式振捣器对其进行的振捣。在施工过程中要保证混凝土的坍落度及良好的流动性以填充拱部的剩余空间。</w:t>
      </w:r>
    </w:p>
    <w:p w14:paraId="43EC9997" w14:textId="77777777" w:rsidR="00892BCE" w:rsidRDefault="00000000">
      <w:pPr>
        <w:ind w:firstLine="480"/>
        <w:rPr>
          <w:rFonts w:hint="eastAsia"/>
        </w:rPr>
      </w:pPr>
      <w:r>
        <w:t>混凝土施工完成后，要在规定的时间内进行拆模，以防止时间过长，混凝土附着于模板表面，不易拆除，最终导致粘连，影响混凝土表面的美观。泵送混凝土的拆模待混凝土强度达到8MPa后进行。</w:t>
      </w:r>
    </w:p>
    <w:p w14:paraId="66CD032E" w14:textId="77777777" w:rsidR="00892BCE" w:rsidRDefault="00000000">
      <w:pPr>
        <w:ind w:firstLine="480"/>
        <w:rPr>
          <w:rFonts w:hint="eastAsia"/>
        </w:rPr>
      </w:pPr>
      <w:r>
        <w:t>混凝土拆模后，要及时的对其进行养护，以保证混凝土的强度按期增长。在实际施工中，可采用洒水养护。待混凝土强度达到要求时，方可取消对混凝土的养护。</w:t>
      </w:r>
    </w:p>
    <w:p w14:paraId="61FFE6EE" w14:textId="77777777" w:rsidR="00892BCE" w:rsidRDefault="00000000">
      <w:pPr>
        <w:ind w:firstLine="480"/>
        <w:rPr>
          <w:rFonts w:hint="eastAsia"/>
        </w:rPr>
      </w:pPr>
      <w:bookmarkStart w:id="320" w:name="_Toc499820300"/>
      <w:r>
        <w:t>（2）明洞防排水</w:t>
      </w:r>
      <w:bookmarkEnd w:id="320"/>
    </w:p>
    <w:p w14:paraId="314B35E4" w14:textId="77777777" w:rsidR="00892BCE" w:rsidRDefault="00000000">
      <w:pPr>
        <w:ind w:firstLine="480"/>
        <w:rPr>
          <w:rFonts w:hint="eastAsia"/>
        </w:rPr>
      </w:pPr>
      <w:r>
        <w:lastRenderedPageBreak/>
        <w:t>明洞衬砌外层采用双层无纺土工布（</w:t>
      </w:r>
      <w:r>
        <w:rPr>
          <w:rFonts w:hint="eastAsia"/>
        </w:rPr>
        <w:t>400</w:t>
      </w:r>
      <w:r>
        <w:t>g/㎡)+1.2mmEVA防水板防水；明洞衬砌基础两侧纵向Φ1</w:t>
      </w:r>
      <w:r>
        <w:rPr>
          <w:rFonts w:hint="eastAsia"/>
        </w:rPr>
        <w:t>0</w:t>
      </w:r>
      <w:r>
        <w:t>0mm半边打孔</w:t>
      </w:r>
      <w:r>
        <w:rPr>
          <w:rFonts w:hint="eastAsia"/>
        </w:rPr>
        <w:t>HDPE</w:t>
      </w:r>
      <w:r>
        <w:t>管与</w:t>
      </w:r>
      <w:r>
        <w:rPr>
          <w:rFonts w:hint="eastAsia"/>
        </w:rPr>
        <w:t>100HDPE</w:t>
      </w:r>
      <w:r>
        <w:t>横向排水管相连，明洞衬砌背后水引入隧道路面下盲沟排走；明洞顶回填土体表层设一层50cm厚粘土隔水层和100cm碎石土以防地面径流下渗，并在回填地表坡度的作用下流入洞顶排水沟排走。在结构构造防水方面，</w:t>
      </w:r>
      <w:proofErr w:type="gramStart"/>
      <w:r>
        <w:t>采用中埋止水带和背贴式</w:t>
      </w:r>
      <w:proofErr w:type="gramEnd"/>
      <w:r>
        <w:t>止水带、</w:t>
      </w:r>
      <w:proofErr w:type="gramStart"/>
      <w:r>
        <w:t>中埋式</w:t>
      </w:r>
      <w:proofErr w:type="gramEnd"/>
      <w:r>
        <w:t>止水条与明洞施工缝、变形缝处布设，同时结构采用防水混凝土以形成完善的明洞防排水体系。</w:t>
      </w:r>
    </w:p>
    <w:p w14:paraId="2D5F4837" w14:textId="77777777" w:rsidR="00892BCE" w:rsidRDefault="00000000">
      <w:pPr>
        <w:ind w:firstLine="480"/>
        <w:rPr>
          <w:rFonts w:hint="eastAsia"/>
        </w:rPr>
      </w:pPr>
      <w:bookmarkStart w:id="321" w:name="_Toc495733627"/>
      <w:bookmarkStart w:id="322" w:name="_Toc495733481"/>
      <w:bookmarkStart w:id="323" w:name="_Toc499820301"/>
      <w:r>
        <w:t>（3）明洞回填</w:t>
      </w:r>
      <w:bookmarkEnd w:id="321"/>
      <w:bookmarkEnd w:id="322"/>
      <w:bookmarkEnd w:id="323"/>
    </w:p>
    <w:p w14:paraId="3B623E65" w14:textId="77777777" w:rsidR="00892BCE" w:rsidRDefault="00000000">
      <w:pPr>
        <w:ind w:firstLine="480"/>
        <w:rPr>
          <w:rFonts w:hint="eastAsia"/>
        </w:rPr>
      </w:pPr>
      <w:r>
        <w:t>明洞回填土石时，尽量采用人工回填，以避免对明洞节后背后防水卷材及土工布破坏。</w:t>
      </w:r>
    </w:p>
    <w:p w14:paraId="43008F6B" w14:textId="77777777" w:rsidR="00892BCE" w:rsidRDefault="00000000">
      <w:pPr>
        <w:ind w:firstLine="480"/>
        <w:rPr>
          <w:rFonts w:hint="eastAsia"/>
        </w:rPr>
      </w:pPr>
      <w:r>
        <w:t>明洞回填先回填</w:t>
      </w:r>
      <w:r>
        <w:rPr>
          <w:rFonts w:hint="eastAsia"/>
        </w:rPr>
        <w:t>C20混凝土</w:t>
      </w:r>
      <w:r>
        <w:t>至设计要求后再回填碎石土，每层厚度小于0.3m，回填至拱顶齐平后整体进行填筑，采用人工夯实，夯实度不小于90%，拱顶回填</w:t>
      </w:r>
      <w:proofErr w:type="gramStart"/>
      <w:r>
        <w:t>纵向坡率约</w:t>
      </w:r>
      <w:proofErr w:type="gramEnd"/>
      <w:r>
        <w:t>15%。</w:t>
      </w:r>
    </w:p>
    <w:p w14:paraId="078AD6D6" w14:textId="77777777" w:rsidR="00892BCE" w:rsidRDefault="00000000">
      <w:pPr>
        <w:ind w:firstLine="480"/>
        <w:rPr>
          <w:rFonts w:hint="eastAsia"/>
          <w:lang w:val="zh-CN"/>
        </w:rPr>
      </w:pPr>
      <w:r>
        <w:t>雨季回填集中力量分段施工，取、运、摊、</w:t>
      </w:r>
      <w:proofErr w:type="gramStart"/>
      <w:r>
        <w:t>压各工序</w:t>
      </w:r>
      <w:proofErr w:type="gramEnd"/>
      <w:r>
        <w:t>应连续作业，降雨前完成填土层的压实，并形成排水坡面，压实度不小于90%。</w:t>
      </w:r>
    </w:p>
    <w:p w14:paraId="746096D9" w14:textId="77777777" w:rsidR="00892BCE" w:rsidRDefault="00000000">
      <w:pPr>
        <w:ind w:firstLine="480"/>
        <w:rPr>
          <w:rFonts w:hint="eastAsia"/>
        </w:rPr>
      </w:pPr>
      <w:r>
        <w:t>（4）端墙式洞门浇筑施工</w:t>
      </w:r>
    </w:p>
    <w:p w14:paraId="3887EB22" w14:textId="77777777" w:rsidR="00892BCE" w:rsidRDefault="00000000">
      <w:pPr>
        <w:ind w:firstLine="480"/>
        <w:rPr>
          <w:rFonts w:hint="eastAsia"/>
        </w:rPr>
      </w:pPr>
      <w:r>
        <w:t>1）端墙式洞门施工，应符合以下规定：</w:t>
      </w:r>
    </w:p>
    <w:p w14:paraId="51544B32" w14:textId="77777777" w:rsidR="00892BCE" w:rsidRDefault="00000000">
      <w:pPr>
        <w:ind w:firstLine="480"/>
        <w:rPr>
          <w:rFonts w:hint="eastAsia"/>
        </w:rPr>
      </w:pPr>
      <w:proofErr w:type="gramStart"/>
      <w:r>
        <w:t>端墙在</w:t>
      </w:r>
      <w:proofErr w:type="gramEnd"/>
      <w:r>
        <w:t>土石方开挖后及时完成，基础超挖部分应用与基础同级混凝土和基础同步浇筑，</w:t>
      </w:r>
      <w:proofErr w:type="gramStart"/>
      <w:r>
        <w:t>端墙及</w:t>
      </w:r>
      <w:proofErr w:type="gramEnd"/>
      <w:r>
        <w:t>挡、翼墙的开挖轮廓面应符合设计要求。</w:t>
      </w:r>
    </w:p>
    <w:p w14:paraId="29D5A0D2" w14:textId="77777777" w:rsidR="00892BCE" w:rsidRDefault="00000000">
      <w:pPr>
        <w:ind w:firstLine="480"/>
        <w:rPr>
          <w:rFonts w:hint="eastAsia"/>
        </w:rPr>
      </w:pPr>
      <w:proofErr w:type="gramStart"/>
      <w:r>
        <w:t>端墙及</w:t>
      </w:r>
      <w:proofErr w:type="gramEnd"/>
      <w:r>
        <w:t>挡、翼墙基础的基底承载力必须满足设计要求，</w:t>
      </w:r>
      <w:proofErr w:type="gramStart"/>
      <w:r>
        <w:t>端墙及</w:t>
      </w:r>
      <w:proofErr w:type="gramEnd"/>
      <w:r>
        <w:t>挡、翼墙基础位于软硬不均的地基上时，除按设计要求处理外，还应在软弱地基分界处设沉降缝。</w:t>
      </w:r>
    </w:p>
    <w:p w14:paraId="03876219" w14:textId="77777777" w:rsidR="00892BCE" w:rsidRDefault="00000000">
      <w:pPr>
        <w:ind w:firstLine="480"/>
        <w:rPr>
          <w:rFonts w:hint="eastAsia"/>
        </w:rPr>
      </w:pPr>
      <w:proofErr w:type="gramStart"/>
      <w:r>
        <w:t>端墙与</w:t>
      </w:r>
      <w:proofErr w:type="gramEnd"/>
      <w:r>
        <w:t>洞口衬砌连接应符合设计要求，</w:t>
      </w:r>
      <w:proofErr w:type="gramStart"/>
      <w:r>
        <w:t>端墙泄水孔</w:t>
      </w:r>
      <w:proofErr w:type="gramEnd"/>
      <w:r>
        <w:t>应与洞外排水系统及时连通。</w:t>
      </w:r>
    </w:p>
    <w:p w14:paraId="7BCB0955" w14:textId="77777777" w:rsidR="00892BCE" w:rsidRDefault="00000000">
      <w:pPr>
        <w:ind w:firstLine="480"/>
        <w:rPr>
          <w:rFonts w:hint="eastAsia"/>
        </w:rPr>
      </w:pPr>
      <w:r>
        <w:t>隧道洞门的截、排水设施，应与洞门工程同步施工，</w:t>
      </w:r>
      <w:proofErr w:type="gramStart"/>
      <w:r>
        <w:t>当端墙顶部</w:t>
      </w:r>
      <w:proofErr w:type="gramEnd"/>
      <w:r>
        <w:t>水沟置于填土上时，填土</w:t>
      </w:r>
      <w:proofErr w:type="gramStart"/>
      <w:r>
        <w:t>必须夯填密实</w:t>
      </w:r>
      <w:proofErr w:type="gramEnd"/>
      <w:r>
        <w:t>，必要时加以铺砌。</w:t>
      </w:r>
    </w:p>
    <w:p w14:paraId="3732012F" w14:textId="77777777" w:rsidR="00892BCE" w:rsidRDefault="00000000">
      <w:pPr>
        <w:numPr>
          <w:ilvl w:val="0"/>
          <w:numId w:val="19"/>
        </w:numPr>
        <w:ind w:firstLine="480"/>
        <w:rPr>
          <w:rFonts w:hint="eastAsia"/>
        </w:rPr>
      </w:pPr>
      <w:r>
        <w:t>端墙式洞门施工工序</w:t>
      </w:r>
    </w:p>
    <w:p w14:paraId="146432EE" w14:textId="77777777" w:rsidR="00892BCE" w:rsidRDefault="00000000">
      <w:pPr>
        <w:ind w:left="480" w:firstLine="480"/>
        <w:jc w:val="center"/>
        <w:rPr>
          <w:rFonts w:hint="eastAsia"/>
        </w:rPr>
      </w:pPr>
      <w:r>
        <w:rPr>
          <w:noProof/>
        </w:rPr>
        <w:lastRenderedPageBreak/>
        <w:drawing>
          <wp:inline distT="0" distB="0" distL="114300" distR="114300" wp14:anchorId="445D7A46" wp14:editId="51289783">
            <wp:extent cx="4534535" cy="5314315"/>
            <wp:effectExtent l="0" t="0" r="12065" b="19685"/>
            <wp:docPr id="862"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图片 337"/>
                    <pic:cNvPicPr>
                      <a:picLocks noChangeAspect="1"/>
                    </pic:cNvPicPr>
                  </pic:nvPicPr>
                  <pic:blipFill>
                    <a:blip r:embed="rId81"/>
                    <a:srcRect r="2306" b="6760"/>
                    <a:stretch>
                      <a:fillRect/>
                    </a:stretch>
                  </pic:blipFill>
                  <pic:spPr>
                    <a:xfrm>
                      <a:off x="0" y="0"/>
                      <a:ext cx="4534535" cy="5314315"/>
                    </a:xfrm>
                    <a:prstGeom prst="rect">
                      <a:avLst/>
                    </a:prstGeom>
                    <a:noFill/>
                    <a:ln>
                      <a:noFill/>
                    </a:ln>
                  </pic:spPr>
                </pic:pic>
              </a:graphicData>
            </a:graphic>
          </wp:inline>
        </w:drawing>
      </w:r>
    </w:p>
    <w:p w14:paraId="6302998B"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9</w:t>
      </w:r>
      <w:r>
        <w:rPr>
          <w:rFonts w:hAnsi="Times New Roman"/>
        </w:rPr>
        <w:t>端墙式洞门施工框图</w:t>
      </w:r>
      <w:bookmarkStart w:id="324" w:name="_Toc32557"/>
    </w:p>
    <w:p w14:paraId="75C95577" w14:textId="77777777" w:rsidR="00892BCE" w:rsidRDefault="00000000">
      <w:pPr>
        <w:pStyle w:val="3"/>
        <w:numPr>
          <w:ilvl w:val="0"/>
          <w:numId w:val="0"/>
        </w:numPr>
        <w:tabs>
          <w:tab w:val="left" w:pos="0"/>
          <w:tab w:val="left" w:pos="170"/>
        </w:tabs>
        <w:ind w:left="1018"/>
        <w:rPr>
          <w:rFonts w:hint="eastAsia"/>
        </w:rPr>
      </w:pPr>
      <w:r>
        <w:rPr>
          <w:rFonts w:hint="eastAsia"/>
        </w:rPr>
        <w:t>5.3.3</w:t>
      </w:r>
      <w:r>
        <w:t>洞身开挖</w:t>
      </w:r>
      <w:bookmarkEnd w:id="324"/>
    </w:p>
    <w:p w14:paraId="47E0AC9E" w14:textId="77777777" w:rsidR="00892BCE" w:rsidRDefault="00000000">
      <w:pPr>
        <w:ind w:firstLine="480"/>
        <w:rPr>
          <w:rFonts w:hint="eastAsia"/>
        </w:rPr>
      </w:pPr>
      <w:r>
        <w:t>隧道洞身施工应按照新奥法</w:t>
      </w:r>
      <w:r>
        <w:rPr>
          <w:rFonts w:hint="eastAsia"/>
        </w:rPr>
        <w:t>“</w:t>
      </w:r>
      <w:r>
        <w:t>管超前，严注浆，短进尺、强支护、快封闭、勤量测</w:t>
      </w:r>
      <w:r>
        <w:rPr>
          <w:rFonts w:hint="eastAsia"/>
        </w:rPr>
        <w:t>”</w:t>
      </w:r>
      <w:r>
        <w:t>的基本原则进行施工。先施作超前支护，再根据不同围岩级别按不同方法开挖洞身土石方，同时紧跟初期支护，根据监控量测数据及时调整开挖方法和支护参数，以确保洞室周边岩体的稳定以及支护结构的安全。</w:t>
      </w:r>
    </w:p>
    <w:p w14:paraId="114B02F1" w14:textId="77777777" w:rsidR="00892BCE" w:rsidRDefault="00000000">
      <w:pPr>
        <w:ind w:firstLine="482"/>
        <w:rPr>
          <w:rFonts w:hint="eastAsia"/>
          <w:b/>
          <w:bCs/>
          <w:lang w:bidi="ar"/>
        </w:rPr>
      </w:pPr>
      <w:bookmarkStart w:id="325" w:name="_Toc2091"/>
      <w:r>
        <w:rPr>
          <w:b/>
          <w:bCs/>
          <w:lang w:bidi="ar"/>
        </w:rPr>
        <w:t>1.洞身开挖施工工艺</w:t>
      </w:r>
      <w:bookmarkEnd w:id="325"/>
    </w:p>
    <w:p w14:paraId="05BC8D5A" w14:textId="77777777" w:rsidR="00892BCE" w:rsidRDefault="00000000">
      <w:pPr>
        <w:ind w:firstLine="480"/>
        <w:rPr>
          <w:rFonts w:hint="eastAsia"/>
        </w:rPr>
      </w:pPr>
      <w:r>
        <w:rPr>
          <w:rFonts w:hint="eastAsia"/>
        </w:rPr>
        <w:t>V</w:t>
      </w:r>
      <w:r>
        <w:t>级围岩深埋段的采用</w:t>
      </w:r>
      <w:r>
        <w:rPr>
          <w:rFonts w:hint="eastAsia"/>
        </w:rPr>
        <w:t>上中下台阶</w:t>
      </w:r>
      <w:r>
        <w:t>法开挖</w:t>
      </w:r>
    </w:p>
    <w:p w14:paraId="2D877935" w14:textId="77777777" w:rsidR="00892BCE" w:rsidRDefault="00000000">
      <w:pPr>
        <w:ind w:firstLine="480"/>
        <w:rPr>
          <w:rFonts w:hint="eastAsia"/>
          <w:lang w:val="zh-CN"/>
        </w:rPr>
      </w:pPr>
      <w:r>
        <w:t>预留核心土法</w:t>
      </w:r>
      <w:r>
        <w:rPr>
          <w:lang w:val="zh-CN"/>
        </w:rPr>
        <w:t>适用</w:t>
      </w:r>
      <w:r>
        <w:t>衬砌类型包括</w:t>
      </w:r>
      <w:r>
        <w:rPr>
          <w:rFonts w:hint="eastAsia"/>
        </w:rPr>
        <w:t>S5a、SMP、SM</w:t>
      </w:r>
      <w:r>
        <w:rPr>
          <w:lang w:val="zh-CN"/>
        </w:rPr>
        <w:t>型衬砌段。</w:t>
      </w:r>
    </w:p>
    <w:p w14:paraId="4141B2FB" w14:textId="77777777" w:rsidR="00892BCE" w:rsidRDefault="00000000">
      <w:pPr>
        <w:ind w:firstLine="480"/>
        <w:rPr>
          <w:rFonts w:hint="eastAsia"/>
          <w:lang w:val="zh-CN"/>
        </w:rPr>
      </w:pPr>
      <w:r>
        <w:rPr>
          <w:lang w:val="zh-CN"/>
        </w:rPr>
        <w:t>1）施工方法</w:t>
      </w:r>
    </w:p>
    <w:p w14:paraId="107C2107" w14:textId="77777777" w:rsidR="00892BCE" w:rsidRDefault="00000000">
      <w:pPr>
        <w:pBdr>
          <w:top w:val="none" w:sz="0" w:space="0" w:color="00B0F0"/>
          <w:left w:val="none" w:sz="0" w:space="0" w:color="00B0F0"/>
          <w:bottom w:val="none" w:sz="0" w:space="0" w:color="00B0F0"/>
          <w:right w:val="none" w:sz="0" w:space="0" w:color="00B0F0"/>
          <w:between w:val="none" w:sz="0" w:space="0" w:color="00B0F0"/>
        </w:pBdr>
        <w:spacing w:line="0" w:lineRule="atLeast"/>
        <w:ind w:firstLineChars="0" w:firstLine="0"/>
        <w:jc w:val="center"/>
        <w:rPr>
          <w:rFonts w:hint="eastAsia"/>
        </w:rPr>
      </w:pPr>
      <w:r>
        <w:rPr>
          <w:noProof/>
        </w:rPr>
        <w:lastRenderedPageBreak/>
        <w:drawing>
          <wp:inline distT="0" distB="0" distL="114300" distR="114300" wp14:anchorId="1D494C64" wp14:editId="20045CF7">
            <wp:extent cx="4133850" cy="3143250"/>
            <wp:effectExtent l="0" t="0" r="6350" b="6350"/>
            <wp:docPr id="864"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图片 338"/>
                    <pic:cNvPicPr>
                      <a:picLocks noChangeAspect="1"/>
                    </pic:cNvPicPr>
                  </pic:nvPicPr>
                  <pic:blipFill>
                    <a:blip r:embed="rId82"/>
                    <a:stretch>
                      <a:fillRect/>
                    </a:stretch>
                  </pic:blipFill>
                  <pic:spPr>
                    <a:xfrm>
                      <a:off x="0" y="0"/>
                      <a:ext cx="4133850" cy="3143250"/>
                    </a:xfrm>
                    <a:prstGeom prst="rect">
                      <a:avLst/>
                    </a:prstGeom>
                    <a:noFill/>
                    <a:ln>
                      <a:noFill/>
                    </a:ln>
                  </pic:spPr>
                </pic:pic>
              </a:graphicData>
            </a:graphic>
          </wp:inline>
        </w:drawing>
      </w:r>
    </w:p>
    <w:p w14:paraId="050BB4DB"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10</w:t>
      </w:r>
      <w:r>
        <w:rPr>
          <w:rFonts w:hAnsi="Times New Roman"/>
        </w:rPr>
        <w:t>预留核心土法施工工序示意图</w:t>
      </w:r>
    </w:p>
    <w:p w14:paraId="2D25E896" w14:textId="77777777" w:rsidR="00892BCE" w:rsidRDefault="00000000">
      <w:pPr>
        <w:pStyle w:val="a8"/>
        <w:pBdr>
          <w:top w:val="none" w:sz="0" w:space="0" w:color="00B0F0"/>
          <w:left w:val="none" w:sz="0" w:space="0" w:color="00B0F0"/>
          <w:bottom w:val="none" w:sz="0" w:space="0" w:color="00B0F0"/>
          <w:right w:val="none" w:sz="0" w:space="0" w:color="00B0F0"/>
          <w:between w:val="none" w:sz="0" w:space="0" w:color="00B0F0"/>
        </w:pBdr>
        <w:spacing w:before="120" w:after="120" w:line="0" w:lineRule="atLeast"/>
        <w:ind w:firstLineChars="0" w:firstLine="0"/>
        <w:jc w:val="center"/>
        <w:rPr>
          <w:rFonts w:hint="eastAsia"/>
        </w:rPr>
      </w:pPr>
      <w:r>
        <w:rPr>
          <w:noProof/>
        </w:rPr>
        <w:drawing>
          <wp:inline distT="0" distB="0" distL="114300" distR="114300" wp14:anchorId="626F31E4" wp14:editId="5ED9E094">
            <wp:extent cx="3663950" cy="2590800"/>
            <wp:effectExtent l="0" t="0" r="19050" b="0"/>
            <wp:docPr id="861"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图片 339"/>
                    <pic:cNvPicPr>
                      <a:picLocks noChangeAspect="1"/>
                    </pic:cNvPicPr>
                  </pic:nvPicPr>
                  <pic:blipFill>
                    <a:blip r:embed="rId83"/>
                    <a:stretch>
                      <a:fillRect/>
                    </a:stretch>
                  </pic:blipFill>
                  <pic:spPr>
                    <a:xfrm>
                      <a:off x="0" y="0"/>
                      <a:ext cx="3663950" cy="2590800"/>
                    </a:xfrm>
                    <a:prstGeom prst="rect">
                      <a:avLst/>
                    </a:prstGeom>
                    <a:noFill/>
                    <a:ln>
                      <a:noFill/>
                    </a:ln>
                  </pic:spPr>
                </pic:pic>
              </a:graphicData>
            </a:graphic>
          </wp:inline>
        </w:drawing>
      </w:r>
    </w:p>
    <w:p w14:paraId="225890B8"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11</w:t>
      </w:r>
      <w:r>
        <w:rPr>
          <w:rFonts w:hAnsi="Times New Roman"/>
        </w:rPr>
        <w:t>预留核心土法施工工序</w:t>
      </w:r>
      <w:r>
        <w:rPr>
          <w:rFonts w:hAnsi="Times New Roman" w:hint="eastAsia"/>
        </w:rPr>
        <w:t>纵</w:t>
      </w:r>
      <w:r>
        <w:rPr>
          <w:rFonts w:hAnsi="Times New Roman"/>
        </w:rPr>
        <w:t>面图</w:t>
      </w:r>
    </w:p>
    <w:p w14:paraId="3AB4AE99" w14:textId="77777777" w:rsidR="00892BCE" w:rsidRDefault="00000000">
      <w:pPr>
        <w:ind w:firstLine="480"/>
        <w:jc w:val="center"/>
        <w:rPr>
          <w:rFonts w:hint="eastAsia"/>
        </w:rPr>
      </w:pPr>
      <w:r>
        <w:rPr>
          <w:noProof/>
        </w:rPr>
        <w:drawing>
          <wp:inline distT="0" distB="0" distL="114300" distR="114300" wp14:anchorId="6789650E" wp14:editId="1CF6BB61">
            <wp:extent cx="3397250" cy="1854200"/>
            <wp:effectExtent l="0" t="0" r="6350" b="0"/>
            <wp:docPr id="863"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图片 340"/>
                    <pic:cNvPicPr>
                      <a:picLocks noChangeAspect="1"/>
                    </pic:cNvPicPr>
                  </pic:nvPicPr>
                  <pic:blipFill>
                    <a:blip r:embed="rId84"/>
                    <a:stretch>
                      <a:fillRect/>
                    </a:stretch>
                  </pic:blipFill>
                  <pic:spPr>
                    <a:xfrm>
                      <a:off x="0" y="0"/>
                      <a:ext cx="3397250" cy="1854200"/>
                    </a:xfrm>
                    <a:prstGeom prst="rect">
                      <a:avLst/>
                    </a:prstGeom>
                    <a:noFill/>
                    <a:ln>
                      <a:noFill/>
                    </a:ln>
                  </pic:spPr>
                </pic:pic>
              </a:graphicData>
            </a:graphic>
          </wp:inline>
        </w:drawing>
      </w:r>
    </w:p>
    <w:p w14:paraId="409AEF8F" w14:textId="77777777" w:rsidR="00892BCE" w:rsidRDefault="00000000">
      <w:pPr>
        <w:ind w:firstLine="480"/>
        <w:rPr>
          <w:rFonts w:hint="eastAsia"/>
        </w:rPr>
      </w:pPr>
      <w:r>
        <w:lastRenderedPageBreak/>
        <w:t>2）施工注意事项</w:t>
      </w:r>
    </w:p>
    <w:p w14:paraId="12E521D6" w14:textId="77777777" w:rsidR="00892BCE" w:rsidRDefault="00000000">
      <w:pPr>
        <w:ind w:firstLine="480"/>
        <w:rPr>
          <w:rFonts w:hint="eastAsia"/>
        </w:rPr>
      </w:pPr>
      <w:r>
        <w:t>①隧道施工应坚持</w:t>
      </w:r>
      <w:r>
        <w:rPr>
          <w:rFonts w:hint="eastAsia"/>
        </w:rPr>
        <w:t>“</w:t>
      </w:r>
      <w:r>
        <w:t>管超前、严注浆、短开挖、强支护、勤量测、早封闭</w:t>
      </w:r>
      <w:r>
        <w:rPr>
          <w:rFonts w:hint="eastAsia"/>
        </w:rPr>
        <w:t>”</w:t>
      </w:r>
      <w:r>
        <w:t>的原则。各部开挖循环进尺0.</w:t>
      </w:r>
      <w:r>
        <w:rPr>
          <w:rFonts w:hint="eastAsia"/>
        </w:rPr>
        <w:t>6</w:t>
      </w:r>
      <w:r>
        <w:t>m～</w:t>
      </w:r>
      <w:r>
        <w:rPr>
          <w:rFonts w:hint="eastAsia"/>
        </w:rPr>
        <w:t>0.8</w:t>
      </w:r>
      <w:r>
        <w:t>m，预留核心土长度以3m～5m为宜。</w:t>
      </w:r>
    </w:p>
    <w:p w14:paraId="7B4FBCE5" w14:textId="77777777" w:rsidR="00892BCE" w:rsidRDefault="00000000">
      <w:pPr>
        <w:ind w:firstLine="480"/>
        <w:rPr>
          <w:rFonts w:hint="eastAsia"/>
        </w:rPr>
      </w:pPr>
      <w:r>
        <w:t>②开挖方式均采用弱爆破或人工开挖(或机械)，爆破时严格控制炮眼深度及装药量。</w:t>
      </w:r>
    </w:p>
    <w:p w14:paraId="3D0E9933" w14:textId="77777777" w:rsidR="00892BCE" w:rsidRDefault="00000000">
      <w:pPr>
        <w:ind w:firstLine="480"/>
        <w:rPr>
          <w:rFonts w:hint="eastAsia"/>
        </w:rPr>
      </w:pPr>
      <w:r>
        <w:t>③要认真加固拱脚、施作锁脚锚杆，</w:t>
      </w:r>
      <w:proofErr w:type="gramStart"/>
      <w:r>
        <w:t>若拱脚</w:t>
      </w:r>
      <w:proofErr w:type="gramEnd"/>
      <w:r>
        <w:t>处围岩软弱破碎时，可采取必要的措施，如：注浆加固、增加锁脚锚杆、扩大拱脚、增加垫板等，确保钢拱架的稳定。</w:t>
      </w:r>
    </w:p>
    <w:p w14:paraId="741804AD" w14:textId="77777777" w:rsidR="00892BCE" w:rsidRDefault="00000000">
      <w:pPr>
        <w:ind w:firstLine="480"/>
        <w:rPr>
          <w:rFonts w:hint="eastAsia"/>
        </w:rPr>
      </w:pPr>
      <w:r>
        <w:t>④当地下水量较大时，先喷射混凝土封闭开挖面，然后打孔、插PVC</w:t>
      </w:r>
      <w:proofErr w:type="gramStart"/>
      <w:r>
        <w:t>管引排</w:t>
      </w:r>
      <w:proofErr w:type="gramEnd"/>
      <w:r>
        <w:t>；超前注浆采用水泥-</w:t>
      </w:r>
      <w:proofErr w:type="gramStart"/>
      <w:r>
        <w:t>水玻璃双液浆</w:t>
      </w:r>
      <w:proofErr w:type="gramEnd"/>
      <w:r>
        <w:t>，注浆分一序、二序</w:t>
      </w:r>
      <w:proofErr w:type="gramStart"/>
      <w:r>
        <w:t>间隔跳孔灌注</w:t>
      </w:r>
      <w:proofErr w:type="gramEnd"/>
      <w:r>
        <w:t>，注浆结束</w:t>
      </w:r>
      <w:proofErr w:type="gramStart"/>
      <w:r>
        <w:t>后待凝期间</w:t>
      </w:r>
      <w:proofErr w:type="gramEnd"/>
      <w:r>
        <w:t>，上部台阶应暂停开挖。</w:t>
      </w:r>
    </w:p>
    <w:p w14:paraId="5878682B" w14:textId="77777777" w:rsidR="00892BCE" w:rsidRDefault="00000000">
      <w:pPr>
        <w:ind w:firstLine="480"/>
        <w:rPr>
          <w:rFonts w:hint="eastAsia"/>
        </w:rPr>
      </w:pPr>
      <w:r>
        <w:t>⑤应注意开挖过程中初期支护结构及核心土的稳定性。</w:t>
      </w:r>
    </w:p>
    <w:p w14:paraId="1E411543" w14:textId="77777777" w:rsidR="00892BCE" w:rsidRDefault="00000000">
      <w:pPr>
        <w:ind w:firstLine="480"/>
        <w:rPr>
          <w:rFonts w:hint="eastAsia"/>
        </w:rPr>
      </w:pPr>
      <w:r>
        <w:t>⑥复合式衬砌段在施工时，须按有关规范及标准图的要求，进行监控量测，根据监控量测的结果进行分析，</w:t>
      </w:r>
      <w:proofErr w:type="gramStart"/>
      <w:r>
        <w:t>确定灌筑二次衬砌</w:t>
      </w:r>
      <w:proofErr w:type="gramEnd"/>
      <w:r>
        <w:t>的时机及调整支护参数。</w:t>
      </w:r>
    </w:p>
    <w:p w14:paraId="41D9646F" w14:textId="77777777" w:rsidR="00892BCE" w:rsidRDefault="00000000">
      <w:pPr>
        <w:ind w:firstLine="480"/>
        <w:rPr>
          <w:rFonts w:hint="eastAsia"/>
        </w:rPr>
      </w:pPr>
      <w:r>
        <w:t>3）</w:t>
      </w:r>
      <w:r>
        <w:rPr>
          <w:rFonts w:hint="eastAsia"/>
        </w:rPr>
        <w:t>上下台阶</w:t>
      </w:r>
      <w:r>
        <w:t>法开挖</w:t>
      </w:r>
    </w:p>
    <w:p w14:paraId="4BEEDFE6" w14:textId="77777777" w:rsidR="00892BCE" w:rsidRDefault="00000000">
      <w:pPr>
        <w:ind w:firstLine="480"/>
        <w:rPr>
          <w:rFonts w:hint="eastAsia"/>
          <w:lang w:val="zh-CN"/>
        </w:rPr>
      </w:pPr>
      <w:r>
        <w:rPr>
          <w:lang w:val="zh-CN"/>
        </w:rPr>
        <w:t>Ⅳ</w:t>
      </w:r>
      <w:r>
        <w:t>级围岩深埋段的采用</w:t>
      </w:r>
      <w:r>
        <w:rPr>
          <w:rFonts w:hint="eastAsia"/>
        </w:rPr>
        <w:t>上下台阶</w:t>
      </w:r>
      <w:r>
        <w:t>法开挖</w:t>
      </w:r>
      <w:r>
        <w:rPr>
          <w:lang w:val="zh-CN"/>
        </w:rPr>
        <w:t>。</w:t>
      </w:r>
    </w:p>
    <w:p w14:paraId="261051C6" w14:textId="77777777" w:rsidR="00892BCE" w:rsidRDefault="00000000">
      <w:pPr>
        <w:ind w:firstLineChars="400" w:firstLine="960"/>
        <w:rPr>
          <w:rFonts w:hint="eastAsia"/>
        </w:rPr>
      </w:pPr>
      <w:r>
        <w:t>施工方法</w:t>
      </w:r>
    </w:p>
    <w:p w14:paraId="5B1DDCE3" w14:textId="77777777" w:rsidR="00892BCE" w:rsidRDefault="00000000">
      <w:pPr>
        <w:pBdr>
          <w:top w:val="none" w:sz="0" w:space="0" w:color="00B0F0"/>
          <w:left w:val="none" w:sz="0" w:space="0" w:color="00B0F0"/>
          <w:bottom w:val="none" w:sz="0" w:space="0" w:color="00B0F0"/>
          <w:right w:val="none" w:sz="0" w:space="0" w:color="00B0F0"/>
          <w:between w:val="none" w:sz="0" w:space="0" w:color="00B0F0"/>
        </w:pBdr>
        <w:spacing w:line="0" w:lineRule="atLeast"/>
        <w:ind w:firstLineChars="0" w:firstLine="0"/>
        <w:jc w:val="center"/>
        <w:rPr>
          <w:rFonts w:hint="eastAsia"/>
        </w:rPr>
      </w:pPr>
      <w:r>
        <w:rPr>
          <w:noProof/>
        </w:rPr>
        <w:drawing>
          <wp:inline distT="0" distB="0" distL="114300" distR="114300" wp14:anchorId="407F444A" wp14:editId="6D6BB2BB">
            <wp:extent cx="3359150" cy="2787650"/>
            <wp:effectExtent l="0" t="0" r="19050" b="6350"/>
            <wp:docPr id="866"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图片 341"/>
                    <pic:cNvPicPr>
                      <a:picLocks noChangeAspect="1"/>
                    </pic:cNvPicPr>
                  </pic:nvPicPr>
                  <pic:blipFill>
                    <a:blip r:embed="rId85"/>
                    <a:stretch>
                      <a:fillRect/>
                    </a:stretch>
                  </pic:blipFill>
                  <pic:spPr>
                    <a:xfrm>
                      <a:off x="0" y="0"/>
                      <a:ext cx="3359150" cy="2787650"/>
                    </a:xfrm>
                    <a:prstGeom prst="rect">
                      <a:avLst/>
                    </a:prstGeom>
                    <a:noFill/>
                    <a:ln>
                      <a:noFill/>
                    </a:ln>
                  </pic:spPr>
                </pic:pic>
              </a:graphicData>
            </a:graphic>
          </wp:inline>
        </w:drawing>
      </w:r>
    </w:p>
    <w:p w14:paraId="23AFE701"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14</w:t>
      </w:r>
      <w:r>
        <w:rPr>
          <w:rFonts w:hAnsi="Times New Roman" w:hint="eastAsia"/>
        </w:rPr>
        <w:t>上下台阶</w:t>
      </w:r>
      <w:r>
        <w:rPr>
          <w:rFonts w:hAnsi="Times New Roman"/>
          <w:lang w:val="zh-CN"/>
        </w:rPr>
        <w:t>法</w:t>
      </w:r>
      <w:r>
        <w:rPr>
          <w:rFonts w:hAnsi="Times New Roman"/>
        </w:rPr>
        <w:t>开挖施工工序示意图</w:t>
      </w:r>
    </w:p>
    <w:p w14:paraId="2E3DD27A" w14:textId="77777777" w:rsidR="00892BCE" w:rsidRDefault="00892BCE">
      <w:pPr>
        <w:pStyle w:val="ab"/>
        <w:pBdr>
          <w:top w:val="none" w:sz="0" w:space="0" w:color="00B0F0"/>
          <w:left w:val="none" w:sz="0" w:space="0" w:color="00B0F0"/>
          <w:bottom w:val="none" w:sz="0" w:space="0" w:color="00B0F0"/>
          <w:right w:val="none" w:sz="0" w:space="0" w:color="00B0F0"/>
          <w:between w:val="none" w:sz="0" w:space="0" w:color="00B0F0"/>
        </w:pBdr>
        <w:ind w:firstLine="420"/>
        <w:rPr>
          <w:rFonts w:hAnsi="Times New Roman"/>
        </w:rPr>
      </w:pPr>
    </w:p>
    <w:p w14:paraId="14C0663E" w14:textId="77777777" w:rsidR="00892BCE" w:rsidRDefault="00000000">
      <w:pPr>
        <w:pBdr>
          <w:top w:val="none" w:sz="0" w:space="0" w:color="00B0F0"/>
          <w:left w:val="none" w:sz="0" w:space="0" w:color="00B0F0"/>
          <w:bottom w:val="none" w:sz="0" w:space="0" w:color="00B0F0"/>
          <w:right w:val="none" w:sz="0" w:space="0" w:color="00B0F0"/>
          <w:between w:val="none" w:sz="0" w:space="0" w:color="00B0F0"/>
        </w:pBdr>
        <w:spacing w:line="0" w:lineRule="atLeast"/>
        <w:ind w:firstLineChars="0" w:firstLine="0"/>
        <w:jc w:val="center"/>
        <w:rPr>
          <w:rFonts w:hint="eastAsia"/>
        </w:rPr>
      </w:pPr>
      <w:r>
        <w:rPr>
          <w:noProof/>
        </w:rPr>
        <w:lastRenderedPageBreak/>
        <w:drawing>
          <wp:inline distT="0" distB="0" distL="114300" distR="114300" wp14:anchorId="57B4A6B2" wp14:editId="486BD0C2">
            <wp:extent cx="3390900" cy="2311400"/>
            <wp:effectExtent l="0" t="0" r="12700" b="0"/>
            <wp:docPr id="867"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图片 342"/>
                    <pic:cNvPicPr>
                      <a:picLocks noChangeAspect="1"/>
                    </pic:cNvPicPr>
                  </pic:nvPicPr>
                  <pic:blipFill>
                    <a:blip r:embed="rId86"/>
                    <a:stretch>
                      <a:fillRect/>
                    </a:stretch>
                  </pic:blipFill>
                  <pic:spPr>
                    <a:xfrm>
                      <a:off x="0" y="0"/>
                      <a:ext cx="3390900" cy="2311400"/>
                    </a:xfrm>
                    <a:prstGeom prst="rect">
                      <a:avLst/>
                    </a:prstGeom>
                    <a:noFill/>
                    <a:ln>
                      <a:noFill/>
                    </a:ln>
                  </pic:spPr>
                </pic:pic>
              </a:graphicData>
            </a:graphic>
          </wp:inline>
        </w:drawing>
      </w:r>
    </w:p>
    <w:p w14:paraId="341F1CC9"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15</w:t>
      </w:r>
      <w:r>
        <w:rPr>
          <w:rFonts w:hAnsi="Times New Roman" w:hint="eastAsia"/>
        </w:rPr>
        <w:t>上下台阶</w:t>
      </w:r>
      <w:r>
        <w:rPr>
          <w:rFonts w:hAnsi="Times New Roman"/>
          <w:lang w:val="zh-CN"/>
        </w:rPr>
        <w:t>法</w:t>
      </w:r>
      <w:r>
        <w:rPr>
          <w:rFonts w:hAnsi="Times New Roman"/>
        </w:rPr>
        <w:t>平面图</w:t>
      </w:r>
    </w:p>
    <w:p w14:paraId="28A010B4" w14:textId="77777777" w:rsidR="00892BCE" w:rsidRDefault="00000000">
      <w:pPr>
        <w:ind w:firstLine="480"/>
        <w:jc w:val="center"/>
        <w:rPr>
          <w:rFonts w:hint="eastAsia"/>
        </w:rPr>
      </w:pPr>
      <w:r>
        <w:rPr>
          <w:noProof/>
        </w:rPr>
        <w:drawing>
          <wp:inline distT="0" distB="0" distL="114300" distR="114300" wp14:anchorId="6B347100" wp14:editId="55DFF4A0">
            <wp:extent cx="3219450" cy="1885950"/>
            <wp:effectExtent l="0" t="0" r="6350" b="19050"/>
            <wp:docPr id="865"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图片 343"/>
                    <pic:cNvPicPr>
                      <a:picLocks noChangeAspect="1"/>
                    </pic:cNvPicPr>
                  </pic:nvPicPr>
                  <pic:blipFill>
                    <a:blip r:embed="rId87"/>
                    <a:stretch>
                      <a:fillRect/>
                    </a:stretch>
                  </pic:blipFill>
                  <pic:spPr>
                    <a:xfrm>
                      <a:off x="0" y="0"/>
                      <a:ext cx="3219450" cy="1885950"/>
                    </a:xfrm>
                    <a:prstGeom prst="rect">
                      <a:avLst/>
                    </a:prstGeom>
                    <a:noFill/>
                    <a:ln>
                      <a:noFill/>
                    </a:ln>
                  </pic:spPr>
                </pic:pic>
              </a:graphicData>
            </a:graphic>
          </wp:inline>
        </w:drawing>
      </w:r>
    </w:p>
    <w:p w14:paraId="1FADA062" w14:textId="77777777" w:rsidR="00892BCE" w:rsidRDefault="00000000">
      <w:pPr>
        <w:ind w:firstLine="480"/>
        <w:rPr>
          <w:rFonts w:hint="eastAsia"/>
        </w:rPr>
      </w:pPr>
      <w:r>
        <w:rPr>
          <w:rFonts w:hint="eastAsia"/>
        </w:rPr>
        <w:t>4</w:t>
      </w:r>
      <w:r>
        <w:t>）施工控制要点</w:t>
      </w:r>
    </w:p>
    <w:p w14:paraId="62EEA505" w14:textId="77777777" w:rsidR="00892BCE" w:rsidRDefault="00000000">
      <w:pPr>
        <w:ind w:firstLine="480"/>
        <w:rPr>
          <w:rFonts w:hint="eastAsia"/>
        </w:rPr>
      </w:pPr>
      <w:r>
        <w:t>①隧道施工应坚持</w:t>
      </w:r>
      <w:r>
        <w:rPr>
          <w:rFonts w:hint="eastAsia"/>
        </w:rPr>
        <w:t>“</w:t>
      </w:r>
      <w:r>
        <w:t>管超前、严注浆、短开挖、强支护、勤量测、早封闭</w:t>
      </w:r>
      <w:r>
        <w:rPr>
          <w:rFonts w:hint="eastAsia"/>
        </w:rPr>
        <w:t>”</w:t>
      </w:r>
      <w:r>
        <w:t>的原则，控制最大临界震动速度v≤15cm/s。</w:t>
      </w:r>
    </w:p>
    <w:p w14:paraId="783D8D5A" w14:textId="77777777" w:rsidR="00892BCE" w:rsidRDefault="00000000">
      <w:pPr>
        <w:ind w:firstLine="480"/>
        <w:rPr>
          <w:rFonts w:hint="eastAsia"/>
        </w:rPr>
      </w:pPr>
      <w:r>
        <w:t>②开挖方式均采用弱爆破或人工开挖(或机械)，爆破时严格控制炮眼深度及装药量。</w:t>
      </w:r>
    </w:p>
    <w:p w14:paraId="6C649C0C" w14:textId="77777777" w:rsidR="00892BCE" w:rsidRDefault="00000000">
      <w:pPr>
        <w:ind w:firstLine="480"/>
        <w:rPr>
          <w:rFonts w:hint="eastAsia"/>
        </w:rPr>
      </w:pPr>
      <w:r>
        <w:t>③要认真加固拱脚、施作锁脚锚杆，</w:t>
      </w:r>
      <w:proofErr w:type="gramStart"/>
      <w:r>
        <w:t>若拱脚</w:t>
      </w:r>
      <w:proofErr w:type="gramEnd"/>
      <w:r>
        <w:t>处围岩软弱破碎时，可采取必要的措施，如：注浆加固、增加锁脚锚杆、扩大拱脚、增加垫板等，确保钢拱架的稳定。</w:t>
      </w:r>
    </w:p>
    <w:p w14:paraId="6AC356FE" w14:textId="77777777" w:rsidR="00892BCE" w:rsidRDefault="00000000">
      <w:pPr>
        <w:ind w:firstLine="480"/>
        <w:rPr>
          <w:rFonts w:hint="eastAsia"/>
        </w:rPr>
      </w:pPr>
      <w:r>
        <w:t>④当地下水量较大时，先喷射混凝土封闭开挖面，然后打孔、插PVC</w:t>
      </w:r>
      <w:proofErr w:type="gramStart"/>
      <w:r>
        <w:t>管引排</w:t>
      </w:r>
      <w:proofErr w:type="gramEnd"/>
      <w:r>
        <w:t>；超前注浆采用水泥-</w:t>
      </w:r>
      <w:proofErr w:type="gramStart"/>
      <w:r>
        <w:t>水玻璃双液浆</w:t>
      </w:r>
      <w:proofErr w:type="gramEnd"/>
      <w:r>
        <w:t>，注浆分一序、二序</w:t>
      </w:r>
      <w:proofErr w:type="gramStart"/>
      <w:r>
        <w:t>间隔跳孔灌注</w:t>
      </w:r>
      <w:proofErr w:type="gramEnd"/>
      <w:r>
        <w:t>，注浆结束</w:t>
      </w:r>
      <w:proofErr w:type="gramStart"/>
      <w:r>
        <w:t>后待凝期间</w:t>
      </w:r>
      <w:proofErr w:type="gramEnd"/>
      <w:r>
        <w:t>，上部台阶应暂停开挖。</w:t>
      </w:r>
    </w:p>
    <w:p w14:paraId="62ED37FF" w14:textId="77777777" w:rsidR="00892BCE" w:rsidRDefault="00000000">
      <w:pPr>
        <w:ind w:firstLine="480"/>
        <w:rPr>
          <w:rFonts w:hint="eastAsia"/>
        </w:rPr>
      </w:pPr>
      <w:r>
        <w:t>⑤应注意开挖过程中初期支护结构的稳定性。</w:t>
      </w:r>
    </w:p>
    <w:p w14:paraId="418A16CA" w14:textId="77777777" w:rsidR="00892BCE" w:rsidRDefault="00000000">
      <w:pPr>
        <w:ind w:firstLine="480"/>
        <w:rPr>
          <w:rFonts w:hint="eastAsia"/>
        </w:rPr>
      </w:pPr>
      <w:r>
        <w:t>⑥复合式衬砌段在施工时，须按有关规范及标准图的要求，进行监控量测，根据监控量测的结果进行分析，</w:t>
      </w:r>
      <w:proofErr w:type="gramStart"/>
      <w:r>
        <w:t>确定灌筑二次衬砌</w:t>
      </w:r>
      <w:proofErr w:type="gramEnd"/>
      <w:r>
        <w:t>的时机及调整支护参数。</w:t>
      </w:r>
    </w:p>
    <w:p w14:paraId="69992576" w14:textId="77777777" w:rsidR="00892BCE" w:rsidRDefault="00000000">
      <w:pPr>
        <w:ind w:firstLine="480"/>
        <w:rPr>
          <w:rFonts w:hint="eastAsia"/>
        </w:rPr>
      </w:pPr>
      <w:r>
        <w:rPr>
          <w:rFonts w:hint="eastAsia"/>
        </w:rPr>
        <w:t>5</w:t>
      </w:r>
      <w:r>
        <w:t>）</w:t>
      </w:r>
      <w:r>
        <w:rPr>
          <w:rFonts w:hint="eastAsia"/>
        </w:rPr>
        <w:t>全断面</w:t>
      </w:r>
      <w:r>
        <w:t>开挖</w:t>
      </w:r>
    </w:p>
    <w:p w14:paraId="333F1727" w14:textId="77777777" w:rsidR="00892BCE" w:rsidRDefault="00000000">
      <w:pPr>
        <w:ind w:firstLine="480"/>
        <w:rPr>
          <w:rFonts w:hint="eastAsia"/>
          <w:lang w:val="zh-CN"/>
        </w:rPr>
      </w:pPr>
      <w:r>
        <w:rPr>
          <w:rFonts w:hint="eastAsia"/>
          <w:lang w:val="zh-CN"/>
        </w:rPr>
        <w:t>Ⅲ</w:t>
      </w:r>
      <w:r>
        <w:t>级围岩深埋段的采用</w:t>
      </w:r>
      <w:r>
        <w:rPr>
          <w:rFonts w:hint="eastAsia"/>
        </w:rPr>
        <w:t>全断面</w:t>
      </w:r>
      <w:r>
        <w:t>开挖</w:t>
      </w:r>
      <w:r>
        <w:rPr>
          <w:lang w:val="zh-CN"/>
        </w:rPr>
        <w:t>。</w:t>
      </w:r>
    </w:p>
    <w:p w14:paraId="1668139B" w14:textId="77777777" w:rsidR="00892BCE" w:rsidRDefault="00000000">
      <w:pPr>
        <w:ind w:firstLineChars="400" w:firstLine="960"/>
        <w:rPr>
          <w:rFonts w:hint="eastAsia"/>
        </w:rPr>
      </w:pPr>
      <w:r>
        <w:lastRenderedPageBreak/>
        <w:t>施工方法</w:t>
      </w:r>
    </w:p>
    <w:p w14:paraId="31C4CC05" w14:textId="77777777" w:rsidR="00892BCE" w:rsidRDefault="00000000">
      <w:pPr>
        <w:pStyle w:val="a0"/>
        <w:ind w:firstLine="562"/>
        <w:rPr>
          <w:rFonts w:hint="eastAsia"/>
        </w:rPr>
      </w:pPr>
      <w:r>
        <w:rPr>
          <w:noProof/>
        </w:rPr>
        <w:drawing>
          <wp:inline distT="0" distB="0" distL="114300" distR="114300" wp14:anchorId="0BB8800F" wp14:editId="4015826F">
            <wp:extent cx="5311140" cy="3322320"/>
            <wp:effectExtent l="0" t="0" r="22860" b="5080"/>
            <wp:docPr id="869"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图片 344"/>
                    <pic:cNvPicPr>
                      <a:picLocks noChangeAspect="1"/>
                    </pic:cNvPicPr>
                  </pic:nvPicPr>
                  <pic:blipFill>
                    <a:blip r:embed="rId88"/>
                    <a:stretch>
                      <a:fillRect/>
                    </a:stretch>
                  </pic:blipFill>
                  <pic:spPr>
                    <a:xfrm>
                      <a:off x="0" y="0"/>
                      <a:ext cx="5311140" cy="3322320"/>
                    </a:xfrm>
                    <a:prstGeom prst="rect">
                      <a:avLst/>
                    </a:prstGeom>
                    <a:noFill/>
                    <a:ln>
                      <a:noFill/>
                    </a:ln>
                  </pic:spPr>
                </pic:pic>
              </a:graphicData>
            </a:graphic>
          </wp:inline>
        </w:drawing>
      </w:r>
    </w:p>
    <w:p w14:paraId="65D3A3D2"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16</w:t>
      </w:r>
      <w:r>
        <w:rPr>
          <w:rFonts w:hAnsi="Times New Roman" w:hint="eastAsia"/>
        </w:rPr>
        <w:t>全断面开挖</w:t>
      </w:r>
      <w:r>
        <w:rPr>
          <w:rFonts w:hAnsi="Times New Roman"/>
        </w:rPr>
        <w:t>平面图</w:t>
      </w:r>
    </w:p>
    <w:p w14:paraId="03409E7D" w14:textId="77777777" w:rsidR="00892BCE" w:rsidRDefault="00000000">
      <w:pPr>
        <w:pStyle w:val="a0"/>
        <w:ind w:firstLine="562"/>
        <w:rPr>
          <w:rFonts w:hint="eastAsia"/>
        </w:rPr>
      </w:pPr>
      <w:r>
        <w:rPr>
          <w:noProof/>
        </w:rPr>
        <w:drawing>
          <wp:inline distT="0" distB="0" distL="114300" distR="114300" wp14:anchorId="1439C501" wp14:editId="07476154">
            <wp:extent cx="4716780" cy="3390900"/>
            <wp:effectExtent l="0" t="0" r="7620" b="12700"/>
            <wp:docPr id="868"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图片 345"/>
                    <pic:cNvPicPr>
                      <a:picLocks noChangeAspect="1"/>
                    </pic:cNvPicPr>
                  </pic:nvPicPr>
                  <pic:blipFill>
                    <a:blip r:embed="rId89"/>
                    <a:stretch>
                      <a:fillRect/>
                    </a:stretch>
                  </pic:blipFill>
                  <pic:spPr>
                    <a:xfrm>
                      <a:off x="0" y="0"/>
                      <a:ext cx="4716780" cy="3390900"/>
                    </a:xfrm>
                    <a:prstGeom prst="rect">
                      <a:avLst/>
                    </a:prstGeom>
                    <a:noFill/>
                    <a:ln>
                      <a:noFill/>
                    </a:ln>
                  </pic:spPr>
                </pic:pic>
              </a:graphicData>
            </a:graphic>
          </wp:inline>
        </w:drawing>
      </w:r>
    </w:p>
    <w:p w14:paraId="610CC3CD" w14:textId="77777777" w:rsidR="00892BCE" w:rsidRDefault="00892BCE">
      <w:pPr>
        <w:ind w:firstLine="480"/>
        <w:rPr>
          <w:rFonts w:hint="eastAsia"/>
        </w:rPr>
      </w:pPr>
    </w:p>
    <w:p w14:paraId="41C077A0" w14:textId="77777777" w:rsidR="00892BCE" w:rsidRDefault="00892BCE">
      <w:pPr>
        <w:pStyle w:val="a0"/>
        <w:ind w:firstLine="530"/>
        <w:rPr>
          <w:rFonts w:hint="eastAsia"/>
        </w:rPr>
      </w:pPr>
    </w:p>
    <w:p w14:paraId="0FBA120A" w14:textId="77777777" w:rsidR="00892BCE" w:rsidRDefault="00000000">
      <w:pPr>
        <w:pStyle w:val="3"/>
        <w:numPr>
          <w:ilvl w:val="0"/>
          <w:numId w:val="0"/>
        </w:numPr>
        <w:tabs>
          <w:tab w:val="left" w:pos="0"/>
          <w:tab w:val="left" w:pos="170"/>
        </w:tabs>
        <w:ind w:left="1018"/>
        <w:rPr>
          <w:rFonts w:hint="eastAsia"/>
        </w:rPr>
      </w:pPr>
      <w:r>
        <w:rPr>
          <w:rFonts w:hint="eastAsia"/>
        </w:rPr>
        <w:lastRenderedPageBreak/>
        <w:t>5.3.4</w:t>
      </w:r>
      <w:r>
        <w:t>钻爆设计</w:t>
      </w:r>
    </w:p>
    <w:p w14:paraId="7052C619" w14:textId="77777777" w:rsidR="00892BCE" w:rsidRDefault="00000000">
      <w:pPr>
        <w:ind w:firstLine="480"/>
        <w:rPr>
          <w:rFonts w:hint="eastAsia"/>
        </w:rPr>
      </w:pPr>
      <w:r>
        <w:rPr>
          <w:szCs w:val="22"/>
          <w:lang w:bidi="ar"/>
        </w:rPr>
        <w:t>1.设计原则</w:t>
      </w:r>
    </w:p>
    <w:p w14:paraId="32869D53" w14:textId="77777777" w:rsidR="00892BCE" w:rsidRDefault="00000000">
      <w:pPr>
        <w:ind w:firstLine="480"/>
        <w:rPr>
          <w:rFonts w:hint="eastAsia"/>
        </w:rPr>
      </w:pPr>
      <w:r>
        <w:rPr>
          <w:szCs w:val="22"/>
          <w:lang w:bidi="ar"/>
        </w:rPr>
        <w:t>采用光面爆破。根据地质条件、开挖断面、开挖进尺，爆破器材等条件编制爆破设计。钻爆参数是一动态的参数，应根据围岩变化及时调整，进行动态管理。</w:t>
      </w:r>
    </w:p>
    <w:p w14:paraId="714E56E3" w14:textId="77777777" w:rsidR="00892BCE" w:rsidRDefault="00000000">
      <w:pPr>
        <w:ind w:firstLine="480"/>
        <w:rPr>
          <w:rFonts w:hint="eastAsia"/>
        </w:rPr>
      </w:pPr>
      <w:r>
        <w:rPr>
          <w:szCs w:val="22"/>
          <w:lang w:bidi="ar"/>
        </w:rPr>
        <w:t>（1）根据围岩特点合理选择周边眼间距及周边眼的最小抵抗线，辅助炮眼交错均匀布</w:t>
      </w:r>
    </w:p>
    <w:p w14:paraId="65682538" w14:textId="77777777" w:rsidR="00892BCE" w:rsidRDefault="00000000">
      <w:pPr>
        <w:ind w:firstLine="480"/>
        <w:rPr>
          <w:rFonts w:hint="eastAsia"/>
        </w:rPr>
      </w:pPr>
      <w:r>
        <w:rPr>
          <w:szCs w:val="22"/>
          <w:lang w:bidi="ar"/>
        </w:rPr>
        <w:t>置，周边炮眼与辅助炮眼眼底在同一垂直面上，掏槽炮眼加深15cm。</w:t>
      </w:r>
    </w:p>
    <w:p w14:paraId="6768BEC4" w14:textId="77777777" w:rsidR="00892BCE" w:rsidRDefault="00000000">
      <w:pPr>
        <w:ind w:firstLine="480"/>
        <w:rPr>
          <w:rFonts w:hint="eastAsia"/>
        </w:rPr>
      </w:pPr>
      <w:r>
        <w:rPr>
          <w:szCs w:val="22"/>
          <w:lang w:bidi="ar"/>
        </w:rPr>
        <w:t>（2）严格控制周边眼的装药量，采用间隔装药，使药量沿炮眼全长均匀分布。</w:t>
      </w:r>
    </w:p>
    <w:p w14:paraId="386B54D9" w14:textId="77777777" w:rsidR="00892BCE" w:rsidRDefault="00000000">
      <w:pPr>
        <w:ind w:firstLine="480"/>
        <w:rPr>
          <w:rFonts w:hint="eastAsia"/>
        </w:rPr>
      </w:pPr>
      <w:r>
        <w:rPr>
          <w:szCs w:val="22"/>
          <w:lang w:bidi="ar"/>
        </w:rPr>
        <w:t>（3）选用低密度低爆速、低猛度的炸药，本工程采用乳化炸药。塑料导爆管非电毫秒雷管起爆。</w:t>
      </w:r>
    </w:p>
    <w:p w14:paraId="08A2D50A" w14:textId="77777777" w:rsidR="00892BCE" w:rsidRDefault="00000000">
      <w:pPr>
        <w:ind w:firstLine="480"/>
        <w:rPr>
          <w:rFonts w:hint="eastAsia"/>
        </w:rPr>
      </w:pPr>
      <w:r>
        <w:rPr>
          <w:szCs w:val="22"/>
          <w:lang w:bidi="ar"/>
        </w:rPr>
        <w:t>（4）采用毫秒微差有序起爆，周边眼采用导爆索起爆，以减小起爆时差。</w:t>
      </w:r>
    </w:p>
    <w:p w14:paraId="69D389B1" w14:textId="77777777" w:rsidR="00892BCE" w:rsidRDefault="00000000">
      <w:pPr>
        <w:ind w:firstLine="480"/>
        <w:rPr>
          <w:rFonts w:hint="eastAsia"/>
          <w:szCs w:val="22"/>
          <w:lang w:bidi="ar"/>
        </w:rPr>
      </w:pPr>
      <w:r>
        <w:rPr>
          <w:szCs w:val="22"/>
          <w:lang w:bidi="ar"/>
        </w:rPr>
        <w:t>2.钻爆参数的选择</w:t>
      </w:r>
    </w:p>
    <w:p w14:paraId="735639D1" w14:textId="77777777" w:rsidR="00892BCE" w:rsidRDefault="00000000">
      <w:pPr>
        <w:ind w:firstLine="480"/>
        <w:rPr>
          <w:rFonts w:hint="eastAsia"/>
          <w:szCs w:val="22"/>
          <w:lang w:bidi="ar"/>
        </w:rPr>
      </w:pPr>
      <w:r>
        <w:rPr>
          <w:szCs w:val="22"/>
          <w:lang w:bidi="ar"/>
        </w:rPr>
        <w:t>通过爆破试验确定爆破参数，Ⅳ、Ⅴ类围岩参照软岩、中硬岩参数。试验时参照下表《光面爆破参数表》。</w:t>
      </w:r>
    </w:p>
    <w:p w14:paraId="4DF5040E" w14:textId="77777777" w:rsidR="00892BCE" w:rsidRDefault="00000000">
      <w:pPr>
        <w:pStyle w:val="ab"/>
        <w:ind w:firstLine="420"/>
        <w:rPr>
          <w:rFonts w:hAnsi="Times New Roman"/>
        </w:rPr>
      </w:pPr>
      <w:r>
        <w:rPr>
          <w:rFonts w:hAnsi="Times New Roman"/>
        </w:rPr>
        <w:t>表</w:t>
      </w:r>
      <w:r>
        <w:rPr>
          <w:rFonts w:hAnsi="Times New Roman"/>
        </w:rPr>
        <w:t>7.3-2</w:t>
      </w:r>
      <w:r>
        <w:rPr>
          <w:rFonts w:hAnsi="Times New Roman"/>
        </w:rPr>
        <w:t>光面爆破参数表</w:t>
      </w:r>
    </w:p>
    <w:tbl>
      <w:tblPr>
        <w:tblW w:w="4999" w:type="pct"/>
        <w:jc w:val="center"/>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Look w:val="04A0" w:firstRow="1" w:lastRow="0" w:firstColumn="1" w:lastColumn="0" w:noHBand="0" w:noVBand="1"/>
      </w:tblPr>
      <w:tblGrid>
        <w:gridCol w:w="1922"/>
        <w:gridCol w:w="1922"/>
        <w:gridCol w:w="1922"/>
        <w:gridCol w:w="1922"/>
        <w:gridCol w:w="2074"/>
      </w:tblGrid>
      <w:tr w:rsidR="00892BCE" w14:paraId="2663C094" w14:textId="77777777">
        <w:trPr>
          <w:jc w:val="center"/>
        </w:trPr>
        <w:tc>
          <w:tcPr>
            <w:tcW w:w="984" w:type="pct"/>
            <w:tcBorders>
              <w:tl2br w:val="nil"/>
              <w:tr2bl w:val="nil"/>
            </w:tcBorders>
            <w:shd w:val="clear" w:color="auto" w:fill="FFFFFF"/>
            <w:vAlign w:val="center"/>
          </w:tcPr>
          <w:p w14:paraId="4BA9741D"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岩石种类</w:t>
            </w:r>
          </w:p>
        </w:tc>
        <w:tc>
          <w:tcPr>
            <w:tcW w:w="984" w:type="pct"/>
            <w:tcBorders>
              <w:tl2br w:val="nil"/>
              <w:tr2bl w:val="nil"/>
            </w:tcBorders>
            <w:shd w:val="clear" w:color="auto" w:fill="FFFFFF"/>
            <w:vAlign w:val="center"/>
          </w:tcPr>
          <w:p w14:paraId="3ED84D02"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周边眼间距</w:t>
            </w:r>
            <w:r>
              <w:rPr>
                <w:rFonts w:eastAsia="仿宋"/>
                <w:sz w:val="21"/>
                <w:szCs w:val="21"/>
                <w:lang w:bidi="ar"/>
              </w:rPr>
              <w:t>E(cm)</w:t>
            </w:r>
          </w:p>
        </w:tc>
        <w:tc>
          <w:tcPr>
            <w:tcW w:w="984" w:type="pct"/>
            <w:tcBorders>
              <w:tl2br w:val="nil"/>
              <w:tr2bl w:val="nil"/>
            </w:tcBorders>
            <w:shd w:val="clear" w:color="auto" w:fill="FFFFFF"/>
            <w:vAlign w:val="center"/>
          </w:tcPr>
          <w:p w14:paraId="0B0F22B7"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周边眼最小抵抗线</w:t>
            </w:r>
            <w:r>
              <w:rPr>
                <w:rFonts w:eastAsia="仿宋"/>
                <w:sz w:val="21"/>
                <w:szCs w:val="21"/>
                <w:lang w:bidi="ar"/>
              </w:rPr>
              <w:t>W</w:t>
            </w:r>
            <w:r>
              <w:rPr>
                <w:rFonts w:eastAsia="仿宋"/>
                <w:sz w:val="21"/>
                <w:szCs w:val="21"/>
                <w:lang w:bidi="ar"/>
              </w:rPr>
              <w:t>（</w:t>
            </w:r>
            <w:r>
              <w:rPr>
                <w:rFonts w:eastAsia="仿宋"/>
                <w:sz w:val="21"/>
                <w:szCs w:val="21"/>
                <w:lang w:bidi="ar"/>
              </w:rPr>
              <w:t>cm</w:t>
            </w:r>
            <w:r>
              <w:rPr>
                <w:rFonts w:eastAsia="仿宋"/>
                <w:sz w:val="21"/>
                <w:szCs w:val="21"/>
                <w:lang w:bidi="ar"/>
              </w:rPr>
              <w:t>）</w:t>
            </w:r>
          </w:p>
        </w:tc>
        <w:tc>
          <w:tcPr>
            <w:tcW w:w="984" w:type="pct"/>
            <w:tcBorders>
              <w:tl2br w:val="nil"/>
              <w:tr2bl w:val="nil"/>
            </w:tcBorders>
            <w:shd w:val="clear" w:color="auto" w:fill="FFFFFF"/>
            <w:vAlign w:val="center"/>
          </w:tcPr>
          <w:p w14:paraId="5EB389EA"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相对距</w:t>
            </w:r>
          </w:p>
          <w:p w14:paraId="28BEC222"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E/W</w:t>
            </w:r>
          </w:p>
        </w:tc>
        <w:tc>
          <w:tcPr>
            <w:tcW w:w="1062" w:type="pct"/>
            <w:tcBorders>
              <w:tl2br w:val="nil"/>
              <w:tr2bl w:val="nil"/>
            </w:tcBorders>
            <w:shd w:val="clear" w:color="auto" w:fill="FFFFFF"/>
            <w:vAlign w:val="center"/>
          </w:tcPr>
          <w:p w14:paraId="392A49F3"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周边眼装药参数（</w:t>
            </w:r>
            <w:r>
              <w:rPr>
                <w:rFonts w:eastAsia="仿宋"/>
                <w:sz w:val="21"/>
                <w:szCs w:val="21"/>
                <w:lang w:bidi="ar"/>
              </w:rPr>
              <w:t>kg/m</w:t>
            </w:r>
            <w:r>
              <w:rPr>
                <w:rFonts w:eastAsia="仿宋"/>
                <w:sz w:val="21"/>
                <w:szCs w:val="21"/>
                <w:lang w:bidi="ar"/>
              </w:rPr>
              <w:t>）</w:t>
            </w:r>
          </w:p>
        </w:tc>
      </w:tr>
      <w:tr w:rsidR="00892BCE" w14:paraId="14527A92" w14:textId="77777777">
        <w:trPr>
          <w:jc w:val="center"/>
        </w:trPr>
        <w:tc>
          <w:tcPr>
            <w:tcW w:w="984" w:type="pct"/>
            <w:tcBorders>
              <w:tl2br w:val="nil"/>
              <w:tr2bl w:val="nil"/>
            </w:tcBorders>
            <w:shd w:val="clear" w:color="auto" w:fill="FFFFFF"/>
            <w:vAlign w:val="center"/>
          </w:tcPr>
          <w:p w14:paraId="5BDFA450"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硬岩</w:t>
            </w:r>
          </w:p>
        </w:tc>
        <w:tc>
          <w:tcPr>
            <w:tcW w:w="984" w:type="pct"/>
            <w:tcBorders>
              <w:tl2br w:val="nil"/>
              <w:tr2bl w:val="nil"/>
            </w:tcBorders>
            <w:shd w:val="clear" w:color="auto" w:fill="FFFFFF"/>
            <w:vAlign w:val="center"/>
          </w:tcPr>
          <w:p w14:paraId="2DAF73E5"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55</w:t>
            </w:r>
            <w:r>
              <w:rPr>
                <w:rFonts w:eastAsia="仿宋"/>
                <w:sz w:val="21"/>
                <w:szCs w:val="21"/>
                <w:lang w:bidi="ar"/>
              </w:rPr>
              <w:t>～</w:t>
            </w:r>
            <w:r>
              <w:rPr>
                <w:rFonts w:eastAsia="仿宋"/>
                <w:sz w:val="21"/>
                <w:szCs w:val="21"/>
                <w:lang w:bidi="ar"/>
              </w:rPr>
              <w:t>70</w:t>
            </w:r>
          </w:p>
        </w:tc>
        <w:tc>
          <w:tcPr>
            <w:tcW w:w="984" w:type="pct"/>
            <w:tcBorders>
              <w:tl2br w:val="nil"/>
              <w:tr2bl w:val="nil"/>
            </w:tcBorders>
            <w:shd w:val="clear" w:color="auto" w:fill="FFFFFF"/>
            <w:vAlign w:val="center"/>
          </w:tcPr>
          <w:p w14:paraId="3EFDE212"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60</w:t>
            </w:r>
            <w:r>
              <w:rPr>
                <w:rFonts w:eastAsia="仿宋"/>
                <w:sz w:val="21"/>
                <w:szCs w:val="21"/>
                <w:lang w:bidi="ar"/>
              </w:rPr>
              <w:t>～</w:t>
            </w:r>
            <w:r>
              <w:rPr>
                <w:rFonts w:eastAsia="仿宋"/>
                <w:sz w:val="21"/>
                <w:szCs w:val="21"/>
                <w:lang w:bidi="ar"/>
              </w:rPr>
              <w:t>80</w:t>
            </w:r>
          </w:p>
        </w:tc>
        <w:tc>
          <w:tcPr>
            <w:tcW w:w="984" w:type="pct"/>
            <w:tcBorders>
              <w:tl2br w:val="nil"/>
              <w:tr2bl w:val="nil"/>
            </w:tcBorders>
            <w:shd w:val="clear" w:color="auto" w:fill="FFFFFF"/>
            <w:vAlign w:val="center"/>
          </w:tcPr>
          <w:p w14:paraId="2CD6AA20"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0.8</w:t>
            </w:r>
            <w:r>
              <w:rPr>
                <w:rFonts w:eastAsia="仿宋"/>
                <w:sz w:val="21"/>
                <w:szCs w:val="21"/>
                <w:lang w:bidi="ar"/>
              </w:rPr>
              <w:t>～</w:t>
            </w:r>
            <w:r>
              <w:rPr>
                <w:rFonts w:eastAsia="仿宋"/>
                <w:sz w:val="21"/>
                <w:szCs w:val="21"/>
                <w:lang w:bidi="ar"/>
              </w:rPr>
              <w:t>1.0</w:t>
            </w:r>
          </w:p>
        </w:tc>
        <w:tc>
          <w:tcPr>
            <w:tcW w:w="1062" w:type="pct"/>
            <w:tcBorders>
              <w:tl2br w:val="nil"/>
              <w:tr2bl w:val="nil"/>
            </w:tcBorders>
            <w:shd w:val="clear" w:color="auto" w:fill="FFFFFF"/>
            <w:vAlign w:val="center"/>
          </w:tcPr>
          <w:p w14:paraId="42496272"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0.25</w:t>
            </w:r>
            <w:r>
              <w:rPr>
                <w:rFonts w:eastAsia="仿宋"/>
                <w:sz w:val="21"/>
                <w:szCs w:val="21"/>
                <w:lang w:bidi="ar"/>
              </w:rPr>
              <w:t>～</w:t>
            </w:r>
            <w:r>
              <w:rPr>
                <w:rFonts w:eastAsia="仿宋"/>
                <w:sz w:val="21"/>
                <w:szCs w:val="21"/>
                <w:lang w:bidi="ar"/>
              </w:rPr>
              <w:t>0.3</w:t>
            </w:r>
          </w:p>
        </w:tc>
      </w:tr>
      <w:tr w:rsidR="00892BCE" w14:paraId="16492153" w14:textId="77777777">
        <w:trPr>
          <w:jc w:val="center"/>
        </w:trPr>
        <w:tc>
          <w:tcPr>
            <w:tcW w:w="984" w:type="pct"/>
            <w:tcBorders>
              <w:tl2br w:val="nil"/>
              <w:tr2bl w:val="nil"/>
            </w:tcBorders>
            <w:shd w:val="clear" w:color="auto" w:fill="FFFFFF"/>
            <w:vAlign w:val="center"/>
          </w:tcPr>
          <w:p w14:paraId="3B34EDA2"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中硬岩</w:t>
            </w:r>
          </w:p>
        </w:tc>
        <w:tc>
          <w:tcPr>
            <w:tcW w:w="984" w:type="pct"/>
            <w:tcBorders>
              <w:tl2br w:val="nil"/>
              <w:tr2bl w:val="nil"/>
            </w:tcBorders>
            <w:shd w:val="clear" w:color="auto" w:fill="FFFFFF"/>
            <w:vAlign w:val="center"/>
          </w:tcPr>
          <w:p w14:paraId="788D3B56"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45</w:t>
            </w:r>
            <w:r>
              <w:rPr>
                <w:rFonts w:eastAsia="仿宋"/>
                <w:sz w:val="21"/>
                <w:szCs w:val="21"/>
                <w:lang w:bidi="ar"/>
              </w:rPr>
              <w:t>～</w:t>
            </w:r>
            <w:r>
              <w:rPr>
                <w:rFonts w:eastAsia="仿宋"/>
                <w:sz w:val="21"/>
                <w:szCs w:val="21"/>
                <w:lang w:bidi="ar"/>
              </w:rPr>
              <w:t>65</w:t>
            </w:r>
          </w:p>
        </w:tc>
        <w:tc>
          <w:tcPr>
            <w:tcW w:w="984" w:type="pct"/>
            <w:tcBorders>
              <w:tl2br w:val="nil"/>
              <w:tr2bl w:val="nil"/>
            </w:tcBorders>
            <w:shd w:val="clear" w:color="auto" w:fill="FFFFFF"/>
            <w:vAlign w:val="center"/>
          </w:tcPr>
          <w:p w14:paraId="5D2A4A20"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60</w:t>
            </w:r>
            <w:r>
              <w:rPr>
                <w:rFonts w:eastAsia="仿宋"/>
                <w:sz w:val="21"/>
                <w:szCs w:val="21"/>
                <w:lang w:bidi="ar"/>
              </w:rPr>
              <w:t>～</w:t>
            </w:r>
            <w:r>
              <w:rPr>
                <w:rFonts w:eastAsia="仿宋"/>
                <w:sz w:val="21"/>
                <w:szCs w:val="21"/>
                <w:lang w:bidi="ar"/>
              </w:rPr>
              <w:t>80</w:t>
            </w:r>
          </w:p>
        </w:tc>
        <w:tc>
          <w:tcPr>
            <w:tcW w:w="984" w:type="pct"/>
            <w:tcBorders>
              <w:tl2br w:val="nil"/>
              <w:tr2bl w:val="nil"/>
            </w:tcBorders>
            <w:shd w:val="clear" w:color="auto" w:fill="FFFFFF"/>
            <w:vAlign w:val="center"/>
          </w:tcPr>
          <w:p w14:paraId="3A6A9F71"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0.8</w:t>
            </w:r>
            <w:r>
              <w:rPr>
                <w:rFonts w:eastAsia="仿宋"/>
                <w:sz w:val="21"/>
                <w:szCs w:val="21"/>
                <w:lang w:bidi="ar"/>
              </w:rPr>
              <w:t>～</w:t>
            </w:r>
            <w:r>
              <w:rPr>
                <w:rFonts w:eastAsia="仿宋"/>
                <w:sz w:val="21"/>
                <w:szCs w:val="21"/>
                <w:lang w:bidi="ar"/>
              </w:rPr>
              <w:t>1.0</w:t>
            </w:r>
          </w:p>
        </w:tc>
        <w:tc>
          <w:tcPr>
            <w:tcW w:w="1062" w:type="pct"/>
            <w:tcBorders>
              <w:tl2br w:val="nil"/>
              <w:tr2bl w:val="nil"/>
            </w:tcBorders>
            <w:shd w:val="clear" w:color="auto" w:fill="FFFFFF"/>
            <w:vAlign w:val="center"/>
          </w:tcPr>
          <w:p w14:paraId="27738885"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0.2</w:t>
            </w:r>
            <w:r>
              <w:rPr>
                <w:rFonts w:eastAsia="仿宋"/>
                <w:sz w:val="21"/>
                <w:szCs w:val="21"/>
                <w:lang w:bidi="ar"/>
              </w:rPr>
              <w:t>～</w:t>
            </w:r>
            <w:r>
              <w:rPr>
                <w:rFonts w:eastAsia="仿宋"/>
                <w:sz w:val="21"/>
                <w:szCs w:val="21"/>
                <w:lang w:bidi="ar"/>
              </w:rPr>
              <w:t>0.25</w:t>
            </w:r>
          </w:p>
        </w:tc>
      </w:tr>
      <w:tr w:rsidR="00892BCE" w14:paraId="02D77D85" w14:textId="77777777">
        <w:trPr>
          <w:trHeight w:val="415"/>
          <w:jc w:val="center"/>
        </w:trPr>
        <w:tc>
          <w:tcPr>
            <w:tcW w:w="984" w:type="pct"/>
            <w:tcBorders>
              <w:tl2br w:val="nil"/>
              <w:tr2bl w:val="nil"/>
            </w:tcBorders>
            <w:shd w:val="clear" w:color="auto" w:fill="FFFFFF"/>
            <w:vAlign w:val="center"/>
          </w:tcPr>
          <w:p w14:paraId="0E9019D0"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软岩</w:t>
            </w:r>
          </w:p>
        </w:tc>
        <w:tc>
          <w:tcPr>
            <w:tcW w:w="984" w:type="pct"/>
            <w:tcBorders>
              <w:tl2br w:val="nil"/>
              <w:tr2bl w:val="nil"/>
            </w:tcBorders>
            <w:shd w:val="clear" w:color="auto" w:fill="FFFFFF"/>
            <w:vAlign w:val="center"/>
          </w:tcPr>
          <w:p w14:paraId="493AFDEE"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35</w:t>
            </w:r>
            <w:r>
              <w:rPr>
                <w:rFonts w:eastAsia="仿宋"/>
                <w:sz w:val="21"/>
                <w:szCs w:val="21"/>
                <w:lang w:bidi="ar"/>
              </w:rPr>
              <w:t>～</w:t>
            </w:r>
            <w:r>
              <w:rPr>
                <w:rFonts w:eastAsia="仿宋"/>
                <w:sz w:val="21"/>
                <w:szCs w:val="21"/>
                <w:lang w:bidi="ar"/>
              </w:rPr>
              <w:t>50</w:t>
            </w:r>
          </w:p>
        </w:tc>
        <w:tc>
          <w:tcPr>
            <w:tcW w:w="984" w:type="pct"/>
            <w:tcBorders>
              <w:tl2br w:val="nil"/>
              <w:tr2bl w:val="nil"/>
            </w:tcBorders>
            <w:shd w:val="clear" w:color="auto" w:fill="FFFFFF"/>
            <w:vAlign w:val="center"/>
          </w:tcPr>
          <w:p w14:paraId="772C643B"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60</w:t>
            </w:r>
            <w:r>
              <w:rPr>
                <w:rFonts w:eastAsia="仿宋"/>
                <w:sz w:val="21"/>
                <w:szCs w:val="21"/>
                <w:lang w:bidi="ar"/>
              </w:rPr>
              <w:t>～</w:t>
            </w:r>
            <w:r>
              <w:rPr>
                <w:rFonts w:eastAsia="仿宋"/>
                <w:sz w:val="21"/>
                <w:szCs w:val="21"/>
                <w:lang w:bidi="ar"/>
              </w:rPr>
              <w:t>80</w:t>
            </w:r>
          </w:p>
        </w:tc>
        <w:tc>
          <w:tcPr>
            <w:tcW w:w="984" w:type="pct"/>
            <w:tcBorders>
              <w:tl2br w:val="nil"/>
              <w:tr2bl w:val="nil"/>
            </w:tcBorders>
            <w:shd w:val="clear" w:color="auto" w:fill="FFFFFF"/>
            <w:vAlign w:val="center"/>
          </w:tcPr>
          <w:p w14:paraId="7D0E244A"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0.5</w:t>
            </w:r>
            <w:r>
              <w:rPr>
                <w:rFonts w:eastAsia="仿宋"/>
                <w:sz w:val="21"/>
                <w:szCs w:val="21"/>
                <w:lang w:bidi="ar"/>
              </w:rPr>
              <w:t>～</w:t>
            </w:r>
            <w:r>
              <w:rPr>
                <w:rFonts w:eastAsia="仿宋"/>
                <w:sz w:val="21"/>
                <w:szCs w:val="21"/>
                <w:lang w:bidi="ar"/>
              </w:rPr>
              <w:t>0.8</w:t>
            </w:r>
          </w:p>
        </w:tc>
        <w:tc>
          <w:tcPr>
            <w:tcW w:w="1062" w:type="pct"/>
            <w:tcBorders>
              <w:tl2br w:val="nil"/>
              <w:tr2bl w:val="nil"/>
            </w:tcBorders>
            <w:shd w:val="clear" w:color="auto" w:fill="FFFFFF"/>
            <w:vAlign w:val="center"/>
          </w:tcPr>
          <w:p w14:paraId="22932AA3"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0.07</w:t>
            </w:r>
            <w:r>
              <w:rPr>
                <w:rFonts w:eastAsia="仿宋"/>
                <w:sz w:val="21"/>
                <w:szCs w:val="21"/>
                <w:lang w:bidi="ar"/>
              </w:rPr>
              <w:t>～</w:t>
            </w:r>
            <w:r>
              <w:rPr>
                <w:rFonts w:eastAsia="仿宋"/>
                <w:sz w:val="21"/>
                <w:szCs w:val="21"/>
                <w:lang w:bidi="ar"/>
              </w:rPr>
              <w:t>0.12</w:t>
            </w:r>
          </w:p>
        </w:tc>
      </w:tr>
    </w:tbl>
    <w:p w14:paraId="1FF703AD" w14:textId="77777777" w:rsidR="00892BCE" w:rsidRDefault="00000000">
      <w:pPr>
        <w:ind w:firstLine="480"/>
        <w:rPr>
          <w:rFonts w:hint="eastAsia"/>
        </w:rPr>
      </w:pPr>
      <w:r>
        <w:rPr>
          <w:szCs w:val="22"/>
          <w:lang w:bidi="ar"/>
        </w:rPr>
        <w:t>3.掏槽方式</w:t>
      </w:r>
    </w:p>
    <w:p w14:paraId="6254CBB4" w14:textId="77777777" w:rsidR="00892BCE" w:rsidRDefault="00000000">
      <w:pPr>
        <w:ind w:firstLine="480"/>
        <w:rPr>
          <w:rFonts w:hint="eastAsia"/>
        </w:rPr>
      </w:pPr>
      <w:r>
        <w:rPr>
          <w:szCs w:val="22"/>
          <w:lang w:bidi="ar"/>
        </w:rPr>
        <w:t>采用中空直眼或斜眼掏槽。直眼掏槽操作较简单，钻孔方向易掌握；当石质较硬时，可考虑采用斜眼掏槽，以便减少钻眼数量。</w:t>
      </w:r>
    </w:p>
    <w:p w14:paraId="6A17B0A6" w14:textId="77777777" w:rsidR="00892BCE" w:rsidRDefault="00000000">
      <w:pPr>
        <w:ind w:firstLine="480"/>
        <w:rPr>
          <w:rFonts w:hint="eastAsia"/>
        </w:rPr>
      </w:pPr>
      <w:r>
        <w:rPr>
          <w:szCs w:val="22"/>
          <w:lang w:bidi="ar"/>
        </w:rPr>
        <w:t>4.装药结构及堵塞方式</w:t>
      </w:r>
    </w:p>
    <w:p w14:paraId="29E0BE9A" w14:textId="77777777" w:rsidR="00892BCE" w:rsidRDefault="00000000">
      <w:pPr>
        <w:ind w:firstLine="480"/>
        <w:rPr>
          <w:rFonts w:hint="eastAsia"/>
        </w:rPr>
      </w:pPr>
      <w:r>
        <w:rPr>
          <w:szCs w:val="22"/>
          <w:lang w:bidi="ar"/>
        </w:rPr>
        <w:t>（1）装药结构：周边眼采用小直径药卷间隔装药，岩石很软时采用导爆索。其余炮眼采用集中装药。</w:t>
      </w:r>
    </w:p>
    <w:p w14:paraId="2DFCDBCF" w14:textId="77777777" w:rsidR="00892BCE" w:rsidRDefault="00000000">
      <w:pPr>
        <w:ind w:firstLine="480"/>
        <w:rPr>
          <w:rFonts w:hint="eastAsia"/>
        </w:rPr>
      </w:pPr>
      <w:r>
        <w:rPr>
          <w:szCs w:val="22"/>
          <w:lang w:bidi="ar"/>
        </w:rPr>
        <w:t>（2）堵塞方式：所有装药炮眼用炮泥堵塞，周边眼堵塞长度不小于26cm。采用预裂爆破法时，应从药包顶端起堵塞，不得只在眼口堵塞。</w:t>
      </w:r>
    </w:p>
    <w:p w14:paraId="58896113" w14:textId="77777777" w:rsidR="00892BCE" w:rsidRDefault="00000000">
      <w:pPr>
        <w:ind w:firstLine="480"/>
        <w:rPr>
          <w:rFonts w:hint="eastAsia"/>
        </w:rPr>
      </w:pPr>
      <w:r>
        <w:rPr>
          <w:szCs w:val="22"/>
          <w:lang w:bidi="ar"/>
        </w:rPr>
        <w:t>5.爆破效果监测及爆破设计优化</w:t>
      </w:r>
    </w:p>
    <w:p w14:paraId="295DFDAE" w14:textId="77777777" w:rsidR="00892BCE" w:rsidRDefault="00000000">
      <w:pPr>
        <w:ind w:firstLine="480"/>
        <w:rPr>
          <w:rFonts w:hint="eastAsia"/>
        </w:rPr>
      </w:pPr>
      <w:r>
        <w:rPr>
          <w:szCs w:val="22"/>
          <w:lang w:bidi="ar"/>
        </w:rPr>
        <w:t>（1）爆破效果检查</w:t>
      </w:r>
    </w:p>
    <w:p w14:paraId="15D9C5A5" w14:textId="77777777" w:rsidR="00892BCE" w:rsidRDefault="00000000">
      <w:pPr>
        <w:ind w:firstLine="480"/>
        <w:rPr>
          <w:rFonts w:hint="eastAsia"/>
        </w:rPr>
      </w:pPr>
      <w:r>
        <w:rPr>
          <w:szCs w:val="22"/>
          <w:lang w:bidi="ar"/>
        </w:rPr>
        <w:t>1）超欠挖检查。</w:t>
      </w:r>
    </w:p>
    <w:p w14:paraId="5E7FFEB7" w14:textId="77777777" w:rsidR="00892BCE" w:rsidRDefault="00000000">
      <w:pPr>
        <w:ind w:firstLine="480"/>
        <w:rPr>
          <w:rFonts w:hint="eastAsia"/>
        </w:rPr>
      </w:pPr>
      <w:r>
        <w:rPr>
          <w:szCs w:val="22"/>
          <w:lang w:bidi="ar"/>
        </w:rPr>
        <w:t>2）开挖轮廓是否圆顺，开挖面是否平整检查。</w:t>
      </w:r>
    </w:p>
    <w:p w14:paraId="6F5BA006" w14:textId="77777777" w:rsidR="00892BCE" w:rsidRDefault="00000000">
      <w:pPr>
        <w:ind w:firstLine="480"/>
        <w:rPr>
          <w:rFonts w:hint="eastAsia"/>
        </w:rPr>
      </w:pPr>
      <w:r>
        <w:rPr>
          <w:szCs w:val="22"/>
          <w:lang w:bidi="ar"/>
        </w:rPr>
        <w:lastRenderedPageBreak/>
        <w:t>3）爆破进尺是否达到爆破设计要求。</w:t>
      </w:r>
    </w:p>
    <w:p w14:paraId="2916F573" w14:textId="77777777" w:rsidR="00892BCE" w:rsidRDefault="00000000">
      <w:pPr>
        <w:ind w:firstLine="480"/>
        <w:rPr>
          <w:rFonts w:hint="eastAsia"/>
        </w:rPr>
      </w:pPr>
      <w:r>
        <w:rPr>
          <w:szCs w:val="22"/>
          <w:lang w:bidi="ar"/>
        </w:rPr>
        <w:t>4）爆出石碴</w:t>
      </w:r>
      <w:proofErr w:type="gramStart"/>
      <w:r>
        <w:rPr>
          <w:szCs w:val="22"/>
          <w:lang w:bidi="ar"/>
        </w:rPr>
        <w:t>块是否</w:t>
      </w:r>
      <w:proofErr w:type="gramEnd"/>
      <w:r>
        <w:rPr>
          <w:szCs w:val="22"/>
          <w:lang w:bidi="ar"/>
        </w:rPr>
        <w:t>适合装碴要求。</w:t>
      </w:r>
    </w:p>
    <w:p w14:paraId="70D30C93" w14:textId="77777777" w:rsidR="00892BCE" w:rsidRDefault="00000000">
      <w:pPr>
        <w:ind w:firstLine="480"/>
        <w:rPr>
          <w:rFonts w:hint="eastAsia"/>
        </w:rPr>
      </w:pPr>
      <w:r>
        <w:rPr>
          <w:szCs w:val="22"/>
          <w:lang w:bidi="ar"/>
        </w:rPr>
        <w:t>5）炮眼痕迹保存率，硬岩≥80％，中硬岩≥60％，并在开挖轮廓面上均匀分布。</w:t>
      </w:r>
    </w:p>
    <w:p w14:paraId="6B964E66" w14:textId="77777777" w:rsidR="00892BCE" w:rsidRDefault="00000000">
      <w:pPr>
        <w:ind w:firstLine="480"/>
        <w:rPr>
          <w:rFonts w:hint="eastAsia"/>
        </w:rPr>
      </w:pPr>
      <w:r>
        <w:rPr>
          <w:szCs w:val="22"/>
          <w:lang w:bidi="ar"/>
        </w:rPr>
        <w:t>6）两次爆破衔接台阶不大于15cm。</w:t>
      </w:r>
    </w:p>
    <w:p w14:paraId="004A8795" w14:textId="77777777" w:rsidR="00892BCE" w:rsidRDefault="00000000">
      <w:pPr>
        <w:ind w:firstLine="480"/>
        <w:rPr>
          <w:rFonts w:hint="eastAsia"/>
        </w:rPr>
      </w:pPr>
      <w:r>
        <w:rPr>
          <w:szCs w:val="22"/>
          <w:lang w:bidi="ar"/>
        </w:rPr>
        <w:t>（2）爆破设计优化</w:t>
      </w:r>
    </w:p>
    <w:p w14:paraId="46402197" w14:textId="77777777" w:rsidR="00892BCE" w:rsidRDefault="00000000">
      <w:pPr>
        <w:ind w:firstLine="480"/>
        <w:rPr>
          <w:rFonts w:hint="eastAsia"/>
        </w:rPr>
      </w:pPr>
      <w:r>
        <w:rPr>
          <w:szCs w:val="22"/>
          <w:lang w:bidi="ar"/>
        </w:rPr>
        <w:t>每次爆破后检查爆破效果，分析原因及时修正爆破参数，提高爆破效果，改善技术经济指标。</w:t>
      </w:r>
    </w:p>
    <w:p w14:paraId="25557C1E" w14:textId="77777777" w:rsidR="00892BCE" w:rsidRDefault="00000000">
      <w:pPr>
        <w:ind w:firstLine="480"/>
        <w:rPr>
          <w:rFonts w:hint="eastAsia"/>
        </w:rPr>
      </w:pPr>
      <w:r>
        <w:rPr>
          <w:szCs w:val="22"/>
          <w:lang w:bidi="ar"/>
        </w:rPr>
        <w:t>1）根据岩层节理裂隙发育、岩性软硬情况，修正眼距、用药量，特别是周边眼。</w:t>
      </w:r>
    </w:p>
    <w:p w14:paraId="5B876017" w14:textId="77777777" w:rsidR="00892BCE" w:rsidRDefault="00000000">
      <w:pPr>
        <w:ind w:firstLine="480"/>
        <w:rPr>
          <w:rFonts w:hint="eastAsia"/>
        </w:rPr>
      </w:pPr>
      <w:r>
        <w:rPr>
          <w:szCs w:val="22"/>
          <w:lang w:bidi="ar"/>
        </w:rPr>
        <w:t>2）根据爆破后石碴</w:t>
      </w:r>
      <w:proofErr w:type="gramStart"/>
      <w:r>
        <w:rPr>
          <w:szCs w:val="22"/>
          <w:lang w:bidi="ar"/>
        </w:rPr>
        <w:t>的块度修正</w:t>
      </w:r>
      <w:proofErr w:type="gramEnd"/>
      <w:r>
        <w:rPr>
          <w:szCs w:val="22"/>
          <w:lang w:bidi="ar"/>
        </w:rPr>
        <w:t>参数。</w:t>
      </w:r>
      <w:proofErr w:type="gramStart"/>
      <w:r>
        <w:rPr>
          <w:szCs w:val="22"/>
          <w:lang w:bidi="ar"/>
        </w:rPr>
        <w:t>石碴块度小</w:t>
      </w:r>
      <w:proofErr w:type="gramEnd"/>
      <w:r>
        <w:rPr>
          <w:szCs w:val="22"/>
          <w:lang w:bidi="ar"/>
        </w:rPr>
        <w:t>，说明辅助眼布置偏密；</w:t>
      </w:r>
      <w:proofErr w:type="gramStart"/>
      <w:r>
        <w:rPr>
          <w:szCs w:val="22"/>
          <w:lang w:bidi="ar"/>
        </w:rPr>
        <w:t>块度大</w:t>
      </w:r>
      <w:proofErr w:type="gramEnd"/>
      <w:r>
        <w:rPr>
          <w:szCs w:val="22"/>
          <w:lang w:bidi="ar"/>
        </w:rPr>
        <w:t>说明炮眼偏疏，用药量过大。</w:t>
      </w:r>
    </w:p>
    <w:p w14:paraId="737E4059" w14:textId="77777777" w:rsidR="00892BCE" w:rsidRDefault="00000000">
      <w:pPr>
        <w:ind w:firstLine="480"/>
        <w:rPr>
          <w:rFonts w:hint="eastAsia"/>
        </w:rPr>
      </w:pPr>
      <w:r>
        <w:rPr>
          <w:szCs w:val="22"/>
          <w:lang w:bidi="ar"/>
        </w:rPr>
        <w:t>3）根据爆破振速监测，</w:t>
      </w:r>
      <w:proofErr w:type="gramStart"/>
      <w:r>
        <w:rPr>
          <w:szCs w:val="22"/>
          <w:lang w:bidi="ar"/>
        </w:rPr>
        <w:t>调整单段起</w:t>
      </w:r>
      <w:proofErr w:type="gramEnd"/>
      <w:r>
        <w:rPr>
          <w:szCs w:val="22"/>
          <w:lang w:bidi="ar"/>
        </w:rPr>
        <w:t>爆炸药量及雷管段数。</w:t>
      </w:r>
    </w:p>
    <w:p w14:paraId="4D77890C" w14:textId="77777777" w:rsidR="00892BCE" w:rsidRDefault="00000000">
      <w:pPr>
        <w:ind w:firstLine="480"/>
        <w:rPr>
          <w:rFonts w:hint="eastAsia"/>
        </w:rPr>
      </w:pPr>
      <w:r>
        <w:rPr>
          <w:szCs w:val="22"/>
          <w:lang w:bidi="ar"/>
        </w:rPr>
        <w:t>4）根据开挖面凹凸情况修正钻眼深度，爆破</w:t>
      </w:r>
      <w:proofErr w:type="gramStart"/>
      <w:r>
        <w:rPr>
          <w:szCs w:val="22"/>
          <w:lang w:bidi="ar"/>
        </w:rPr>
        <w:t>眼</w:t>
      </w:r>
      <w:proofErr w:type="gramEnd"/>
      <w:r>
        <w:rPr>
          <w:szCs w:val="22"/>
          <w:lang w:bidi="ar"/>
        </w:rPr>
        <w:t>眼底基本上落在同一断面上。</w:t>
      </w:r>
    </w:p>
    <w:p w14:paraId="7DD16ECB" w14:textId="77777777" w:rsidR="00892BCE" w:rsidRDefault="00000000">
      <w:pPr>
        <w:pStyle w:val="3"/>
        <w:numPr>
          <w:ilvl w:val="0"/>
          <w:numId w:val="0"/>
        </w:numPr>
        <w:tabs>
          <w:tab w:val="left" w:pos="0"/>
          <w:tab w:val="left" w:pos="170"/>
        </w:tabs>
        <w:ind w:left="1018"/>
        <w:rPr>
          <w:rFonts w:hint="eastAsia"/>
        </w:rPr>
      </w:pPr>
      <w:r>
        <w:rPr>
          <w:rFonts w:hint="eastAsia"/>
        </w:rPr>
        <w:t>5.3.5</w:t>
      </w:r>
      <w:r>
        <w:t>出渣运输</w:t>
      </w:r>
    </w:p>
    <w:p w14:paraId="66944EFD" w14:textId="77777777" w:rsidR="00892BCE" w:rsidRDefault="00000000">
      <w:pPr>
        <w:ind w:firstLine="480"/>
        <w:rPr>
          <w:rFonts w:hint="eastAsia"/>
        </w:rPr>
      </w:pPr>
      <w:r>
        <w:t>隧道出碴采用自卸汽车运输的方式，装载机装碴，自卸汽车</w:t>
      </w:r>
      <w:proofErr w:type="gramStart"/>
      <w:r>
        <w:t>运碴至弃碴场</w:t>
      </w:r>
      <w:proofErr w:type="gramEnd"/>
      <w:r>
        <w:t>。</w:t>
      </w:r>
    </w:p>
    <w:p w14:paraId="62A739D1" w14:textId="77777777" w:rsidR="00892BCE" w:rsidRDefault="00000000">
      <w:pPr>
        <w:ind w:firstLine="480"/>
        <w:rPr>
          <w:rFonts w:hint="eastAsia"/>
        </w:rPr>
      </w:pPr>
      <w:r>
        <w:t>1.施工工序</w:t>
      </w:r>
    </w:p>
    <w:p w14:paraId="4461F512" w14:textId="77777777" w:rsidR="00892BCE" w:rsidRDefault="00000000">
      <w:pPr>
        <w:ind w:firstLine="480"/>
        <w:rPr>
          <w:rFonts w:hint="eastAsia"/>
        </w:rPr>
      </w:pPr>
      <w:r>
        <w:rPr>
          <w:lang w:val="zh-CN"/>
        </w:rPr>
        <w:t>无轨出渣</w:t>
      </w:r>
      <w:r>
        <w:t>施工工序及横断面图如下所示</w:t>
      </w:r>
    </w:p>
    <w:p w14:paraId="7D038DD3" w14:textId="77777777" w:rsidR="00892BCE" w:rsidRDefault="00000000">
      <w:pPr>
        <w:pStyle w:val="a0"/>
        <w:spacing w:line="240" w:lineRule="auto"/>
        <w:ind w:firstLine="562"/>
        <w:rPr>
          <w:rFonts w:hint="eastAsia"/>
        </w:rPr>
      </w:pPr>
      <w:r>
        <w:rPr>
          <w:noProof/>
        </w:rPr>
        <w:drawing>
          <wp:inline distT="0" distB="0" distL="114300" distR="114300" wp14:anchorId="586D7C33" wp14:editId="7B42A291">
            <wp:extent cx="6049010" cy="1367790"/>
            <wp:effectExtent l="0" t="0" r="21590" b="3810"/>
            <wp:docPr id="871"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图片 346"/>
                    <pic:cNvPicPr>
                      <a:picLocks noChangeAspect="1"/>
                    </pic:cNvPicPr>
                  </pic:nvPicPr>
                  <pic:blipFill>
                    <a:blip r:embed="rId90"/>
                    <a:srcRect r="1428" b="30942"/>
                    <a:stretch>
                      <a:fillRect/>
                    </a:stretch>
                  </pic:blipFill>
                  <pic:spPr>
                    <a:xfrm>
                      <a:off x="0" y="0"/>
                      <a:ext cx="6049010" cy="1367790"/>
                    </a:xfrm>
                    <a:prstGeom prst="rect">
                      <a:avLst/>
                    </a:prstGeom>
                    <a:noFill/>
                    <a:ln>
                      <a:noFill/>
                    </a:ln>
                  </pic:spPr>
                </pic:pic>
              </a:graphicData>
            </a:graphic>
          </wp:inline>
        </w:drawing>
      </w:r>
    </w:p>
    <w:p w14:paraId="0C64D323" w14:textId="77777777" w:rsidR="00892BCE" w:rsidRDefault="00000000">
      <w:pPr>
        <w:pStyle w:val="ab"/>
        <w:ind w:firstLine="420"/>
        <w:rPr>
          <w:rFonts w:hAnsi="Times New Roman"/>
        </w:rPr>
      </w:pPr>
      <w:r>
        <w:rPr>
          <w:rFonts w:hAnsi="Times New Roman"/>
        </w:rPr>
        <w:t>图</w:t>
      </w:r>
      <w:r>
        <w:rPr>
          <w:rFonts w:hAnsi="Times New Roman"/>
        </w:rPr>
        <w:t>7.3-</w:t>
      </w:r>
      <w:proofErr w:type="gramStart"/>
      <w:r>
        <w:rPr>
          <w:rFonts w:hAnsi="Times New Roman" w:hint="eastAsia"/>
        </w:rPr>
        <w:t>16</w:t>
      </w:r>
      <w:r>
        <w:rPr>
          <w:rFonts w:hAnsi="Times New Roman"/>
        </w:rPr>
        <w:t>出渣与运输</w:t>
      </w:r>
      <w:proofErr w:type="gramEnd"/>
      <w:r>
        <w:rPr>
          <w:rFonts w:hAnsi="Times New Roman"/>
        </w:rPr>
        <w:t>工序图</w:t>
      </w:r>
    </w:p>
    <w:p w14:paraId="1304A662" w14:textId="77777777" w:rsidR="00892BCE" w:rsidRDefault="00000000">
      <w:pPr>
        <w:pBdr>
          <w:top w:val="none" w:sz="0" w:space="0" w:color="00B0F0"/>
          <w:left w:val="none" w:sz="0" w:space="0" w:color="00B0F0"/>
          <w:bottom w:val="none" w:sz="0" w:space="0" w:color="00B0F0"/>
          <w:right w:val="none" w:sz="0" w:space="0" w:color="00B0F0"/>
          <w:between w:val="none" w:sz="0" w:space="0" w:color="00B0F0"/>
        </w:pBdr>
        <w:spacing w:line="0" w:lineRule="atLeast"/>
        <w:ind w:firstLineChars="0" w:firstLine="0"/>
        <w:jc w:val="center"/>
        <w:rPr>
          <w:rFonts w:hint="eastAsia"/>
          <w:lang w:val="zh-CN"/>
        </w:rPr>
      </w:pPr>
      <w:r>
        <w:rPr>
          <w:noProof/>
          <w:sz w:val="21"/>
          <w:lang w:bidi="ar"/>
        </w:rPr>
        <w:drawing>
          <wp:inline distT="0" distB="0" distL="114300" distR="114300" wp14:anchorId="4663800C" wp14:editId="7234316F">
            <wp:extent cx="3786505" cy="1988820"/>
            <wp:effectExtent l="0" t="0" r="10795" b="5080"/>
            <wp:docPr id="870"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图片 347"/>
                    <pic:cNvPicPr>
                      <a:picLocks noChangeAspect="1"/>
                    </pic:cNvPicPr>
                  </pic:nvPicPr>
                  <pic:blipFill>
                    <a:blip r:embed="rId91"/>
                    <a:stretch>
                      <a:fillRect/>
                    </a:stretch>
                  </pic:blipFill>
                  <pic:spPr>
                    <a:xfrm>
                      <a:off x="0" y="0"/>
                      <a:ext cx="3786505" cy="1988820"/>
                    </a:xfrm>
                    <a:prstGeom prst="rect">
                      <a:avLst/>
                    </a:prstGeom>
                    <a:noFill/>
                    <a:ln>
                      <a:noFill/>
                    </a:ln>
                  </pic:spPr>
                </pic:pic>
              </a:graphicData>
            </a:graphic>
          </wp:inline>
        </w:drawing>
      </w:r>
    </w:p>
    <w:p w14:paraId="346FA7B6" w14:textId="77777777" w:rsidR="00892BCE" w:rsidRDefault="00000000">
      <w:pPr>
        <w:pStyle w:val="ab"/>
        <w:ind w:firstLine="420"/>
        <w:rPr>
          <w:rFonts w:hAnsi="Times New Roman"/>
          <w:lang w:val="zh-CN"/>
        </w:rPr>
      </w:pPr>
      <w:r>
        <w:rPr>
          <w:rFonts w:hAnsi="Times New Roman"/>
        </w:rPr>
        <w:lastRenderedPageBreak/>
        <w:t>图</w:t>
      </w:r>
      <w:r>
        <w:rPr>
          <w:rFonts w:hAnsi="Times New Roman"/>
        </w:rPr>
        <w:t>7.3-</w:t>
      </w:r>
      <w:r>
        <w:rPr>
          <w:rFonts w:hAnsi="Times New Roman" w:hint="eastAsia"/>
        </w:rPr>
        <w:t>17</w:t>
      </w:r>
      <w:r>
        <w:rPr>
          <w:rFonts w:hAnsi="Times New Roman"/>
          <w:lang w:val="zh-CN"/>
        </w:rPr>
        <w:t>无轨出渣横断面示意图</w:t>
      </w:r>
    </w:p>
    <w:p w14:paraId="3A81CE1B" w14:textId="77777777" w:rsidR="00892BCE" w:rsidRDefault="00000000">
      <w:pPr>
        <w:pBdr>
          <w:top w:val="none" w:sz="0" w:space="0" w:color="00B0F0"/>
          <w:left w:val="none" w:sz="0" w:space="0" w:color="00B0F0"/>
          <w:bottom w:val="none" w:sz="0" w:space="0" w:color="00B0F0"/>
          <w:right w:val="none" w:sz="0" w:space="0" w:color="00B0F0"/>
          <w:between w:val="none" w:sz="0" w:space="0" w:color="00B0F0"/>
        </w:pBdr>
        <w:spacing w:beforeLines="50" w:before="156" w:afterLines="50" w:after="156" w:line="0" w:lineRule="atLeast"/>
        <w:ind w:firstLineChars="0" w:firstLine="0"/>
        <w:jc w:val="center"/>
        <w:rPr>
          <w:rFonts w:eastAsia="黑体" w:hint="eastAsia"/>
          <w:szCs w:val="21"/>
          <w:lang w:val="zh-CN"/>
        </w:rPr>
      </w:pPr>
      <w:r>
        <w:rPr>
          <w:rFonts w:eastAsia="黑体"/>
          <w:noProof/>
          <w:sz w:val="21"/>
          <w:szCs w:val="21"/>
          <w:lang w:bidi="ar"/>
        </w:rPr>
        <w:drawing>
          <wp:inline distT="0" distB="0" distL="114300" distR="114300" wp14:anchorId="575970CD" wp14:editId="1D493D85">
            <wp:extent cx="4823460" cy="1988820"/>
            <wp:effectExtent l="0" t="0" r="2540" b="17780"/>
            <wp:docPr id="872"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图片 348"/>
                    <pic:cNvPicPr>
                      <a:picLocks noChangeAspect="1"/>
                    </pic:cNvPicPr>
                  </pic:nvPicPr>
                  <pic:blipFill>
                    <a:blip r:embed="rId92"/>
                    <a:stretch>
                      <a:fillRect/>
                    </a:stretch>
                  </pic:blipFill>
                  <pic:spPr>
                    <a:xfrm>
                      <a:off x="0" y="0"/>
                      <a:ext cx="4823460" cy="1988820"/>
                    </a:xfrm>
                    <a:prstGeom prst="rect">
                      <a:avLst/>
                    </a:prstGeom>
                    <a:noFill/>
                    <a:ln>
                      <a:noFill/>
                    </a:ln>
                  </pic:spPr>
                </pic:pic>
              </a:graphicData>
            </a:graphic>
          </wp:inline>
        </w:drawing>
      </w:r>
    </w:p>
    <w:p w14:paraId="20CCA53F" w14:textId="77777777" w:rsidR="00892BCE" w:rsidRDefault="00000000">
      <w:pPr>
        <w:pStyle w:val="ab"/>
        <w:ind w:firstLine="420"/>
        <w:rPr>
          <w:rFonts w:hAnsi="Times New Roman"/>
        </w:rPr>
      </w:pPr>
      <w:r>
        <w:rPr>
          <w:rFonts w:hAnsi="Times New Roman"/>
        </w:rPr>
        <w:t>图</w:t>
      </w:r>
      <w:r>
        <w:rPr>
          <w:rFonts w:hAnsi="Times New Roman"/>
        </w:rPr>
        <w:t>7.3-1</w:t>
      </w:r>
      <w:r>
        <w:rPr>
          <w:rFonts w:hAnsi="Times New Roman" w:hint="eastAsia"/>
        </w:rPr>
        <w:t>8</w:t>
      </w:r>
      <w:r>
        <w:rPr>
          <w:rFonts w:hAnsi="Times New Roman"/>
        </w:rPr>
        <w:t>无轨出渣平面示意图</w:t>
      </w:r>
    </w:p>
    <w:p w14:paraId="65EC27A5" w14:textId="77777777" w:rsidR="00892BCE" w:rsidRDefault="00000000">
      <w:pPr>
        <w:ind w:firstLine="480"/>
        <w:rPr>
          <w:rFonts w:hint="eastAsia"/>
          <w:szCs w:val="22"/>
          <w:lang w:val="zh-CN" w:bidi="ar"/>
        </w:rPr>
      </w:pPr>
      <w:r>
        <w:rPr>
          <w:szCs w:val="22"/>
          <w:lang w:bidi="ar"/>
        </w:rPr>
        <w:t>2.</w:t>
      </w:r>
      <w:r>
        <w:rPr>
          <w:szCs w:val="22"/>
          <w:lang w:val="zh-CN" w:bidi="ar"/>
        </w:rPr>
        <w:t>机械设备</w:t>
      </w:r>
    </w:p>
    <w:p w14:paraId="2FB9C2E7" w14:textId="77777777" w:rsidR="00892BCE" w:rsidRDefault="00000000">
      <w:pPr>
        <w:ind w:firstLine="480"/>
        <w:rPr>
          <w:rFonts w:hint="eastAsia"/>
          <w:szCs w:val="22"/>
          <w:lang w:val="zh-CN" w:bidi="ar"/>
        </w:rPr>
      </w:pPr>
      <w:r>
        <w:rPr>
          <w:szCs w:val="22"/>
          <w:lang w:val="zh-CN" w:bidi="ar"/>
        </w:rPr>
        <w:t>装载机采用龙工</w:t>
      </w:r>
      <w:r>
        <w:rPr>
          <w:szCs w:val="22"/>
          <w:lang w:bidi="ar"/>
        </w:rPr>
        <w:t>ZL50NC侧卸式装载机。</w:t>
      </w:r>
    </w:p>
    <w:p w14:paraId="0476E938" w14:textId="77777777" w:rsidR="00892BCE" w:rsidRDefault="00000000">
      <w:pPr>
        <w:pStyle w:val="ab"/>
        <w:ind w:firstLine="420"/>
        <w:rPr>
          <w:rFonts w:hAnsi="Times New Roman"/>
        </w:rPr>
      </w:pPr>
      <w:r>
        <w:rPr>
          <w:rFonts w:hAnsi="Times New Roman"/>
        </w:rPr>
        <w:t>表</w:t>
      </w:r>
      <w:r>
        <w:rPr>
          <w:rFonts w:hAnsi="Times New Roman"/>
        </w:rPr>
        <w:t>7.3-3</w:t>
      </w:r>
      <w:r>
        <w:rPr>
          <w:rFonts w:hAnsi="Times New Roman"/>
          <w:lang w:val="zh-CN"/>
        </w:rPr>
        <w:t>龙工</w:t>
      </w:r>
      <w:r>
        <w:rPr>
          <w:rFonts w:hAnsi="Times New Roman"/>
        </w:rPr>
        <w:t>ZL50NC</w:t>
      </w:r>
      <w:r>
        <w:rPr>
          <w:rFonts w:hAnsi="Times New Roman"/>
        </w:rPr>
        <w:t>侧卸式装载机参数</w:t>
      </w:r>
    </w:p>
    <w:tbl>
      <w:tblPr>
        <w:tblW w:w="4999" w:type="pct"/>
        <w:jc w:val="center"/>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Look w:val="04A0" w:firstRow="1" w:lastRow="0" w:firstColumn="1" w:lastColumn="0" w:noHBand="0" w:noVBand="1"/>
      </w:tblPr>
      <w:tblGrid>
        <w:gridCol w:w="2935"/>
        <w:gridCol w:w="2069"/>
        <w:gridCol w:w="2831"/>
        <w:gridCol w:w="1927"/>
      </w:tblGrid>
      <w:tr w:rsidR="00892BCE" w14:paraId="2F567246" w14:textId="77777777">
        <w:trPr>
          <w:trHeight w:val="454"/>
          <w:jc w:val="center"/>
        </w:trPr>
        <w:tc>
          <w:tcPr>
            <w:tcW w:w="1503" w:type="pct"/>
            <w:tcBorders>
              <w:top w:val="single" w:sz="12" w:space="0" w:color="00B0F0"/>
              <w:left w:val="single" w:sz="12" w:space="0" w:color="00B0F0"/>
              <w:bottom w:val="single" w:sz="4" w:space="0" w:color="00B0F0"/>
              <w:right w:val="single" w:sz="4" w:space="0" w:color="00B0F0"/>
            </w:tcBorders>
            <w:noWrap/>
            <w:vAlign w:val="center"/>
          </w:tcPr>
          <w:p w14:paraId="60DDBFE4"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科目</w:t>
            </w:r>
          </w:p>
        </w:tc>
        <w:tc>
          <w:tcPr>
            <w:tcW w:w="1059" w:type="pct"/>
            <w:tcBorders>
              <w:top w:val="single" w:sz="12" w:space="0" w:color="00B0F0"/>
              <w:left w:val="single" w:sz="4" w:space="0" w:color="00B0F0"/>
              <w:bottom w:val="single" w:sz="4" w:space="0" w:color="00B0F0"/>
              <w:right w:val="single" w:sz="4" w:space="0" w:color="00B0F0"/>
            </w:tcBorders>
            <w:noWrap/>
            <w:vAlign w:val="center"/>
          </w:tcPr>
          <w:p w14:paraId="361770A9"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参数</w:t>
            </w:r>
          </w:p>
        </w:tc>
        <w:tc>
          <w:tcPr>
            <w:tcW w:w="1450" w:type="pct"/>
            <w:tcBorders>
              <w:top w:val="single" w:sz="12" w:space="0" w:color="00B0F0"/>
              <w:left w:val="single" w:sz="4" w:space="0" w:color="00B0F0"/>
              <w:bottom w:val="single" w:sz="4" w:space="0" w:color="00B0F0"/>
              <w:right w:val="single" w:sz="4" w:space="0" w:color="00B0F0"/>
            </w:tcBorders>
            <w:noWrap/>
            <w:vAlign w:val="center"/>
          </w:tcPr>
          <w:p w14:paraId="3C49CD46"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科目</w:t>
            </w:r>
          </w:p>
        </w:tc>
        <w:tc>
          <w:tcPr>
            <w:tcW w:w="987" w:type="pct"/>
            <w:tcBorders>
              <w:top w:val="single" w:sz="12" w:space="0" w:color="00B0F0"/>
              <w:left w:val="single" w:sz="4" w:space="0" w:color="00B0F0"/>
              <w:bottom w:val="single" w:sz="4" w:space="0" w:color="00B0F0"/>
              <w:right w:val="single" w:sz="12" w:space="0" w:color="00B0F0"/>
            </w:tcBorders>
            <w:noWrap/>
            <w:vAlign w:val="center"/>
          </w:tcPr>
          <w:p w14:paraId="7654D403"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参数</w:t>
            </w:r>
          </w:p>
        </w:tc>
      </w:tr>
      <w:tr w:rsidR="00892BCE" w14:paraId="5D3CD693" w14:textId="77777777">
        <w:trPr>
          <w:trHeight w:val="454"/>
          <w:jc w:val="center"/>
        </w:trPr>
        <w:tc>
          <w:tcPr>
            <w:tcW w:w="1503" w:type="pct"/>
            <w:tcBorders>
              <w:top w:val="single" w:sz="4" w:space="0" w:color="00B0F0"/>
              <w:left w:val="single" w:sz="12" w:space="0" w:color="00B0F0"/>
              <w:bottom w:val="single" w:sz="4" w:space="0" w:color="00B0F0"/>
              <w:right w:val="single" w:sz="4" w:space="0" w:color="00B0F0"/>
            </w:tcBorders>
            <w:noWrap/>
            <w:vAlign w:val="center"/>
          </w:tcPr>
          <w:p w14:paraId="226AB296"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类型</w:t>
            </w:r>
          </w:p>
        </w:tc>
        <w:tc>
          <w:tcPr>
            <w:tcW w:w="1059" w:type="pct"/>
            <w:tcBorders>
              <w:top w:val="single" w:sz="4" w:space="0" w:color="00B0F0"/>
              <w:left w:val="single" w:sz="4" w:space="0" w:color="00B0F0"/>
              <w:bottom w:val="single" w:sz="4" w:space="0" w:color="00B0F0"/>
              <w:right w:val="single" w:sz="4" w:space="0" w:color="00B0F0"/>
            </w:tcBorders>
            <w:noWrap/>
            <w:vAlign w:val="center"/>
          </w:tcPr>
          <w:p w14:paraId="7251DF15"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轮胎式装载机</w:t>
            </w:r>
          </w:p>
        </w:tc>
        <w:tc>
          <w:tcPr>
            <w:tcW w:w="1450" w:type="pct"/>
            <w:tcBorders>
              <w:top w:val="single" w:sz="4" w:space="0" w:color="00B0F0"/>
              <w:left w:val="single" w:sz="4" w:space="0" w:color="00B0F0"/>
              <w:bottom w:val="single" w:sz="4" w:space="0" w:color="00B0F0"/>
              <w:right w:val="single" w:sz="4" w:space="0" w:color="00B0F0"/>
            </w:tcBorders>
            <w:vAlign w:val="center"/>
          </w:tcPr>
          <w:p w14:paraId="49E82A7B"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整车宽</w:t>
            </w:r>
            <w:r>
              <w:rPr>
                <w:rFonts w:eastAsia="仿宋"/>
                <w:sz w:val="21"/>
                <w:szCs w:val="21"/>
                <w:lang w:bidi="ar"/>
              </w:rPr>
              <w:t>(mm)</w:t>
            </w:r>
          </w:p>
        </w:tc>
        <w:tc>
          <w:tcPr>
            <w:tcW w:w="987" w:type="pct"/>
            <w:tcBorders>
              <w:top w:val="single" w:sz="4" w:space="0" w:color="00B0F0"/>
              <w:left w:val="single" w:sz="4" w:space="0" w:color="00B0F0"/>
              <w:bottom w:val="single" w:sz="4" w:space="0" w:color="00B0F0"/>
              <w:right w:val="single" w:sz="12" w:space="0" w:color="00B0F0"/>
            </w:tcBorders>
            <w:vAlign w:val="center"/>
          </w:tcPr>
          <w:p w14:paraId="6AB28247"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2519</w:t>
            </w:r>
          </w:p>
        </w:tc>
      </w:tr>
      <w:tr w:rsidR="00892BCE" w14:paraId="07F556A4" w14:textId="77777777">
        <w:trPr>
          <w:trHeight w:val="454"/>
          <w:jc w:val="center"/>
        </w:trPr>
        <w:tc>
          <w:tcPr>
            <w:tcW w:w="1503" w:type="pct"/>
            <w:tcBorders>
              <w:top w:val="single" w:sz="4" w:space="0" w:color="00B0F0"/>
              <w:left w:val="single" w:sz="12" w:space="0" w:color="00B0F0"/>
              <w:bottom w:val="single" w:sz="4" w:space="0" w:color="00B0F0"/>
              <w:right w:val="single" w:sz="4" w:space="0" w:color="00B0F0"/>
            </w:tcBorders>
            <w:noWrap/>
            <w:vAlign w:val="center"/>
          </w:tcPr>
          <w:p w14:paraId="0200BE1E"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标准斗容量</w:t>
            </w:r>
            <w:r>
              <w:rPr>
                <w:rFonts w:eastAsia="仿宋"/>
                <w:sz w:val="21"/>
                <w:szCs w:val="21"/>
                <w:lang w:bidi="ar"/>
              </w:rPr>
              <w:t>(m³)</w:t>
            </w:r>
          </w:p>
        </w:tc>
        <w:tc>
          <w:tcPr>
            <w:tcW w:w="1059" w:type="pct"/>
            <w:tcBorders>
              <w:top w:val="single" w:sz="4" w:space="0" w:color="00B0F0"/>
              <w:left w:val="single" w:sz="4" w:space="0" w:color="00B0F0"/>
              <w:bottom w:val="single" w:sz="4" w:space="0" w:color="00B0F0"/>
              <w:right w:val="single" w:sz="4" w:space="0" w:color="00B0F0"/>
            </w:tcBorders>
            <w:noWrap/>
            <w:vAlign w:val="center"/>
          </w:tcPr>
          <w:p w14:paraId="718A29E9"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2.8</w:t>
            </w:r>
          </w:p>
        </w:tc>
        <w:tc>
          <w:tcPr>
            <w:tcW w:w="1450" w:type="pct"/>
            <w:tcBorders>
              <w:top w:val="single" w:sz="4" w:space="0" w:color="00B0F0"/>
              <w:left w:val="single" w:sz="4" w:space="0" w:color="00B0F0"/>
              <w:bottom w:val="single" w:sz="4" w:space="0" w:color="00B0F0"/>
              <w:right w:val="single" w:sz="4" w:space="0" w:color="00B0F0"/>
            </w:tcBorders>
            <w:vAlign w:val="center"/>
          </w:tcPr>
          <w:p w14:paraId="5C76C582"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整车高</w:t>
            </w:r>
            <w:r>
              <w:rPr>
                <w:rFonts w:eastAsia="仿宋"/>
                <w:sz w:val="21"/>
                <w:szCs w:val="21"/>
                <w:lang w:bidi="ar"/>
              </w:rPr>
              <w:t>(mm)</w:t>
            </w:r>
          </w:p>
        </w:tc>
        <w:tc>
          <w:tcPr>
            <w:tcW w:w="987" w:type="pct"/>
            <w:tcBorders>
              <w:top w:val="single" w:sz="4" w:space="0" w:color="00B0F0"/>
              <w:left w:val="single" w:sz="4" w:space="0" w:color="00B0F0"/>
              <w:bottom w:val="single" w:sz="4" w:space="0" w:color="00B0F0"/>
              <w:right w:val="single" w:sz="12" w:space="0" w:color="00B0F0"/>
            </w:tcBorders>
            <w:vAlign w:val="center"/>
          </w:tcPr>
          <w:p w14:paraId="5383F25A"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3380</w:t>
            </w:r>
          </w:p>
        </w:tc>
      </w:tr>
      <w:tr w:rsidR="00892BCE" w14:paraId="6AC2693D" w14:textId="77777777">
        <w:trPr>
          <w:trHeight w:val="454"/>
          <w:jc w:val="center"/>
        </w:trPr>
        <w:tc>
          <w:tcPr>
            <w:tcW w:w="1503" w:type="pct"/>
            <w:tcBorders>
              <w:top w:val="single" w:sz="4" w:space="0" w:color="00B0F0"/>
              <w:left w:val="single" w:sz="12" w:space="0" w:color="00B0F0"/>
              <w:bottom w:val="single" w:sz="4" w:space="0" w:color="00B0F0"/>
              <w:right w:val="single" w:sz="4" w:space="0" w:color="00B0F0"/>
            </w:tcBorders>
            <w:noWrap/>
            <w:vAlign w:val="center"/>
          </w:tcPr>
          <w:p w14:paraId="6A09934A"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铲斗额定载荷</w:t>
            </w:r>
            <w:r>
              <w:rPr>
                <w:rFonts w:eastAsia="仿宋"/>
                <w:sz w:val="21"/>
                <w:szCs w:val="21"/>
                <w:lang w:bidi="ar"/>
              </w:rPr>
              <w:t>(kg)</w:t>
            </w:r>
          </w:p>
        </w:tc>
        <w:tc>
          <w:tcPr>
            <w:tcW w:w="1059" w:type="pct"/>
            <w:tcBorders>
              <w:top w:val="single" w:sz="4" w:space="0" w:color="00B0F0"/>
              <w:left w:val="single" w:sz="4" w:space="0" w:color="00B0F0"/>
              <w:bottom w:val="single" w:sz="4" w:space="0" w:color="00B0F0"/>
              <w:right w:val="single" w:sz="4" w:space="0" w:color="00B0F0"/>
            </w:tcBorders>
            <w:noWrap/>
            <w:vAlign w:val="center"/>
          </w:tcPr>
          <w:p w14:paraId="0C646330"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5000</w:t>
            </w:r>
          </w:p>
        </w:tc>
        <w:tc>
          <w:tcPr>
            <w:tcW w:w="1450" w:type="pct"/>
            <w:tcBorders>
              <w:top w:val="single" w:sz="4" w:space="0" w:color="00B0F0"/>
              <w:left w:val="single" w:sz="4" w:space="0" w:color="00B0F0"/>
              <w:bottom w:val="single" w:sz="4" w:space="0" w:color="00B0F0"/>
              <w:right w:val="single" w:sz="4" w:space="0" w:color="00B0F0"/>
            </w:tcBorders>
            <w:vAlign w:val="center"/>
          </w:tcPr>
          <w:p w14:paraId="023DF219"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最大</w:t>
            </w:r>
            <w:proofErr w:type="gramStart"/>
            <w:r>
              <w:rPr>
                <w:rFonts w:eastAsia="仿宋"/>
                <w:sz w:val="21"/>
                <w:szCs w:val="21"/>
                <w:lang w:bidi="ar"/>
              </w:rPr>
              <w:t>掘起</w:t>
            </w:r>
            <w:proofErr w:type="gramEnd"/>
            <w:r>
              <w:rPr>
                <w:rFonts w:eastAsia="仿宋"/>
                <w:sz w:val="21"/>
                <w:szCs w:val="21"/>
                <w:lang w:bidi="ar"/>
              </w:rPr>
              <w:t>力</w:t>
            </w:r>
            <w:r>
              <w:rPr>
                <w:rFonts w:eastAsia="仿宋"/>
                <w:sz w:val="21"/>
                <w:szCs w:val="21"/>
                <w:lang w:bidi="ar"/>
              </w:rPr>
              <w:t>(</w:t>
            </w:r>
            <w:proofErr w:type="spellStart"/>
            <w:r>
              <w:rPr>
                <w:rFonts w:eastAsia="仿宋"/>
                <w:sz w:val="21"/>
                <w:szCs w:val="21"/>
                <w:lang w:bidi="ar"/>
              </w:rPr>
              <w:t>kN</w:t>
            </w:r>
            <w:proofErr w:type="spellEnd"/>
            <w:r>
              <w:rPr>
                <w:rFonts w:eastAsia="仿宋"/>
                <w:sz w:val="21"/>
                <w:szCs w:val="21"/>
                <w:lang w:bidi="ar"/>
              </w:rPr>
              <w:t>)</w:t>
            </w:r>
          </w:p>
        </w:tc>
        <w:tc>
          <w:tcPr>
            <w:tcW w:w="987" w:type="pct"/>
            <w:tcBorders>
              <w:top w:val="single" w:sz="4" w:space="0" w:color="00B0F0"/>
              <w:left w:val="single" w:sz="4" w:space="0" w:color="00B0F0"/>
              <w:bottom w:val="single" w:sz="4" w:space="0" w:color="00B0F0"/>
              <w:right w:val="single" w:sz="12" w:space="0" w:color="00B0F0"/>
            </w:tcBorders>
            <w:vAlign w:val="center"/>
          </w:tcPr>
          <w:p w14:paraId="1D7D4B67"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1.6</w:t>
            </w:r>
          </w:p>
        </w:tc>
      </w:tr>
      <w:tr w:rsidR="00892BCE" w14:paraId="4BE2A51F" w14:textId="77777777">
        <w:trPr>
          <w:trHeight w:val="454"/>
          <w:jc w:val="center"/>
        </w:trPr>
        <w:tc>
          <w:tcPr>
            <w:tcW w:w="1503" w:type="pct"/>
            <w:tcBorders>
              <w:top w:val="single" w:sz="4" w:space="0" w:color="00B0F0"/>
              <w:left w:val="single" w:sz="12" w:space="0" w:color="00B0F0"/>
              <w:bottom w:val="single" w:sz="4" w:space="0" w:color="00B0F0"/>
              <w:right w:val="single" w:sz="4" w:space="0" w:color="00B0F0"/>
            </w:tcBorders>
            <w:noWrap/>
            <w:vAlign w:val="center"/>
          </w:tcPr>
          <w:p w14:paraId="3F4C2A31"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最大卸载高度</w:t>
            </w:r>
            <w:r>
              <w:rPr>
                <w:rFonts w:eastAsia="仿宋"/>
                <w:sz w:val="21"/>
                <w:szCs w:val="21"/>
                <w:lang w:bidi="ar"/>
              </w:rPr>
              <w:t>(mm)</w:t>
            </w:r>
          </w:p>
        </w:tc>
        <w:tc>
          <w:tcPr>
            <w:tcW w:w="1059" w:type="pct"/>
            <w:tcBorders>
              <w:top w:val="single" w:sz="4" w:space="0" w:color="00B0F0"/>
              <w:left w:val="single" w:sz="4" w:space="0" w:color="00B0F0"/>
              <w:bottom w:val="single" w:sz="4" w:space="0" w:color="00B0F0"/>
              <w:right w:val="single" w:sz="4" w:space="0" w:color="00B0F0"/>
            </w:tcBorders>
            <w:noWrap/>
            <w:vAlign w:val="center"/>
          </w:tcPr>
          <w:p w14:paraId="67FB7C41"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3078</w:t>
            </w:r>
          </w:p>
        </w:tc>
        <w:tc>
          <w:tcPr>
            <w:tcW w:w="1450" w:type="pct"/>
            <w:tcBorders>
              <w:top w:val="single" w:sz="4" w:space="0" w:color="00B0F0"/>
              <w:left w:val="single" w:sz="4" w:space="0" w:color="00B0F0"/>
              <w:bottom w:val="single" w:sz="4" w:space="0" w:color="00B0F0"/>
              <w:right w:val="single" w:sz="4" w:space="0" w:color="00B0F0"/>
            </w:tcBorders>
            <w:vAlign w:val="center"/>
          </w:tcPr>
          <w:p w14:paraId="35DABD61"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整车长</w:t>
            </w:r>
            <w:r>
              <w:rPr>
                <w:rFonts w:eastAsia="仿宋"/>
                <w:sz w:val="21"/>
                <w:szCs w:val="21"/>
                <w:lang w:bidi="ar"/>
              </w:rPr>
              <w:t>(mm)</w:t>
            </w:r>
          </w:p>
        </w:tc>
        <w:tc>
          <w:tcPr>
            <w:tcW w:w="987" w:type="pct"/>
            <w:tcBorders>
              <w:top w:val="single" w:sz="4" w:space="0" w:color="00B0F0"/>
              <w:left w:val="single" w:sz="4" w:space="0" w:color="00B0F0"/>
              <w:bottom w:val="single" w:sz="4" w:space="0" w:color="00B0F0"/>
              <w:right w:val="single" w:sz="12" w:space="0" w:color="00B0F0"/>
            </w:tcBorders>
            <w:vAlign w:val="center"/>
          </w:tcPr>
          <w:p w14:paraId="239FFE11"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6793</w:t>
            </w:r>
          </w:p>
        </w:tc>
      </w:tr>
      <w:tr w:rsidR="00892BCE" w14:paraId="7E801950" w14:textId="77777777">
        <w:trPr>
          <w:trHeight w:val="454"/>
          <w:jc w:val="center"/>
        </w:trPr>
        <w:tc>
          <w:tcPr>
            <w:tcW w:w="1503" w:type="pct"/>
            <w:tcBorders>
              <w:top w:val="single" w:sz="4" w:space="0" w:color="00B0F0"/>
              <w:left w:val="single" w:sz="12" w:space="0" w:color="00B0F0"/>
              <w:bottom w:val="single" w:sz="12" w:space="0" w:color="00B0F0"/>
              <w:right w:val="single" w:sz="4" w:space="0" w:color="00B0F0"/>
            </w:tcBorders>
            <w:noWrap/>
            <w:vAlign w:val="center"/>
          </w:tcPr>
          <w:p w14:paraId="50E57306"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发动机功率</w:t>
            </w:r>
            <w:r>
              <w:rPr>
                <w:rFonts w:eastAsia="仿宋"/>
                <w:sz w:val="21"/>
                <w:szCs w:val="21"/>
                <w:lang w:bidi="ar"/>
              </w:rPr>
              <w:t>(kW)</w:t>
            </w:r>
          </w:p>
        </w:tc>
        <w:tc>
          <w:tcPr>
            <w:tcW w:w="1059" w:type="pct"/>
            <w:tcBorders>
              <w:top w:val="single" w:sz="4" w:space="0" w:color="00B0F0"/>
              <w:left w:val="single" w:sz="4" w:space="0" w:color="00B0F0"/>
              <w:bottom w:val="single" w:sz="12" w:space="0" w:color="00B0F0"/>
              <w:right w:val="single" w:sz="4" w:space="0" w:color="00B0F0"/>
            </w:tcBorders>
            <w:noWrap/>
            <w:vAlign w:val="center"/>
          </w:tcPr>
          <w:p w14:paraId="0D7A8214"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86</w:t>
            </w:r>
          </w:p>
        </w:tc>
        <w:tc>
          <w:tcPr>
            <w:tcW w:w="1450" w:type="pct"/>
            <w:tcBorders>
              <w:top w:val="single" w:sz="4" w:space="0" w:color="00B0F0"/>
              <w:left w:val="single" w:sz="4" w:space="0" w:color="00B0F0"/>
              <w:bottom w:val="single" w:sz="12" w:space="0" w:color="00B0F0"/>
              <w:right w:val="single" w:sz="4" w:space="0" w:color="00B0F0"/>
            </w:tcBorders>
            <w:vAlign w:val="center"/>
          </w:tcPr>
          <w:p w14:paraId="2FDCE506"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轴距</w:t>
            </w:r>
            <w:r>
              <w:rPr>
                <w:rFonts w:eastAsia="仿宋"/>
                <w:sz w:val="21"/>
                <w:szCs w:val="21"/>
                <w:lang w:bidi="ar"/>
              </w:rPr>
              <w:t>(mm)</w:t>
            </w:r>
          </w:p>
        </w:tc>
        <w:tc>
          <w:tcPr>
            <w:tcW w:w="987" w:type="pct"/>
            <w:tcBorders>
              <w:top w:val="single" w:sz="4" w:space="0" w:color="00B0F0"/>
              <w:left w:val="single" w:sz="4" w:space="0" w:color="00B0F0"/>
              <w:bottom w:val="single" w:sz="12" w:space="0" w:color="00B0F0"/>
              <w:right w:val="single" w:sz="12" w:space="0" w:color="00B0F0"/>
            </w:tcBorders>
            <w:vAlign w:val="center"/>
          </w:tcPr>
          <w:p w14:paraId="484AF404"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2573</w:t>
            </w:r>
          </w:p>
        </w:tc>
      </w:tr>
    </w:tbl>
    <w:p w14:paraId="1358066E" w14:textId="77777777" w:rsidR="00892BCE" w:rsidRDefault="00000000">
      <w:pPr>
        <w:ind w:firstLine="480"/>
        <w:rPr>
          <w:rFonts w:hint="eastAsia"/>
          <w:szCs w:val="22"/>
          <w:lang w:bidi="ar"/>
        </w:rPr>
      </w:pPr>
      <w:r>
        <w:rPr>
          <w:szCs w:val="22"/>
          <w:lang w:bidi="ar"/>
        </w:rPr>
        <w:t>3.管控要点</w:t>
      </w:r>
    </w:p>
    <w:p w14:paraId="32FB60E2" w14:textId="77777777" w:rsidR="00892BCE" w:rsidRDefault="00000000">
      <w:pPr>
        <w:ind w:firstLine="480"/>
        <w:rPr>
          <w:rFonts w:hint="eastAsia"/>
          <w:szCs w:val="22"/>
          <w:lang w:val="zh-CN" w:bidi="ar"/>
        </w:rPr>
      </w:pPr>
      <w:r>
        <w:rPr>
          <w:szCs w:val="22"/>
          <w:lang w:bidi="ar"/>
        </w:rPr>
        <w:t>（1）</w:t>
      </w:r>
      <w:r>
        <w:rPr>
          <w:szCs w:val="22"/>
          <w:lang w:val="zh-CN" w:bidi="ar"/>
        </w:rPr>
        <w:t>出渣运输车辆必须处于完好状态，制动有效，严禁人料混载，不准超载、超宽、超高运输。</w:t>
      </w:r>
    </w:p>
    <w:p w14:paraId="70C09D68" w14:textId="77777777" w:rsidR="00892BCE" w:rsidRDefault="00000000">
      <w:pPr>
        <w:ind w:firstLine="480"/>
        <w:rPr>
          <w:rFonts w:hint="eastAsia"/>
          <w:szCs w:val="22"/>
          <w:lang w:val="zh-CN" w:bidi="ar"/>
        </w:rPr>
      </w:pPr>
      <w:r>
        <w:rPr>
          <w:szCs w:val="22"/>
          <w:lang w:bidi="ar"/>
        </w:rPr>
        <w:t>（2）</w:t>
      </w:r>
      <w:r>
        <w:rPr>
          <w:szCs w:val="22"/>
          <w:lang w:val="zh-CN" w:bidi="ar"/>
        </w:rPr>
        <w:t>洞内应加强通风，洞内作业环境应符合职业健康标准。</w:t>
      </w:r>
    </w:p>
    <w:p w14:paraId="2863A0C9" w14:textId="77777777" w:rsidR="00892BCE" w:rsidRDefault="00000000">
      <w:pPr>
        <w:ind w:firstLine="480"/>
        <w:rPr>
          <w:rFonts w:hint="eastAsia"/>
          <w:szCs w:val="22"/>
          <w:lang w:val="zh-CN" w:bidi="ar"/>
        </w:rPr>
      </w:pPr>
      <w:r>
        <w:rPr>
          <w:szCs w:val="22"/>
          <w:lang w:bidi="ar"/>
        </w:rPr>
        <w:t>（3）</w:t>
      </w:r>
      <w:r>
        <w:rPr>
          <w:szCs w:val="22"/>
          <w:lang w:val="zh-CN" w:bidi="ar"/>
        </w:rPr>
        <w:t>提前考察弃渣场，核对设计位置，及时完善手续；弃渣场</w:t>
      </w:r>
      <w:proofErr w:type="gramStart"/>
      <w:r>
        <w:rPr>
          <w:szCs w:val="22"/>
          <w:lang w:val="zh-CN" w:bidi="ar"/>
        </w:rPr>
        <w:t>应先挡后</w:t>
      </w:r>
      <w:proofErr w:type="gramEnd"/>
      <w:r>
        <w:rPr>
          <w:szCs w:val="22"/>
          <w:lang w:val="zh-CN" w:bidi="ar"/>
        </w:rPr>
        <w:t>弃，做好排水，防止污染。</w:t>
      </w:r>
    </w:p>
    <w:p w14:paraId="111BF831" w14:textId="77777777" w:rsidR="00892BCE" w:rsidRDefault="00000000">
      <w:pPr>
        <w:ind w:firstLine="480"/>
        <w:rPr>
          <w:rFonts w:hint="eastAsia"/>
          <w:szCs w:val="22"/>
          <w:lang w:val="zh-CN" w:bidi="ar"/>
        </w:rPr>
      </w:pPr>
      <w:r>
        <w:rPr>
          <w:szCs w:val="22"/>
          <w:lang w:bidi="ar"/>
        </w:rPr>
        <w:t>（4）</w:t>
      </w:r>
      <w:r>
        <w:rPr>
          <w:szCs w:val="22"/>
          <w:lang w:val="zh-CN" w:bidi="ar"/>
        </w:rPr>
        <w:t>洞内运输的车速不得超过：机动车在施工作业地段单车10km/h，有</w:t>
      </w:r>
      <w:hyperlink r:id="rId93" w:tgtFrame="C:/Users/Lenovo/AppData/Local/Temp/360zip$Temp/360$3/_blank" w:history="1">
        <w:r>
          <w:rPr>
            <w:szCs w:val="22"/>
            <w:lang w:val="zh-CN" w:bidi="ar"/>
          </w:rPr>
          <w:t>牵引</w:t>
        </w:r>
      </w:hyperlink>
      <w:r>
        <w:rPr>
          <w:szCs w:val="22"/>
          <w:lang w:val="zh-CN" w:bidi="ar"/>
        </w:rPr>
        <w:t>车时5km/h；机动车在非作业地段单车20km/h，有</w:t>
      </w:r>
      <w:hyperlink r:id="rId94" w:tgtFrame="C:/Users/Lenovo/AppData/Local/Temp/360zip$Temp/360$3/_blank" w:history="1">
        <w:r>
          <w:rPr>
            <w:szCs w:val="22"/>
            <w:lang w:val="zh-CN" w:bidi="ar"/>
          </w:rPr>
          <w:t>牵引</w:t>
        </w:r>
      </w:hyperlink>
      <w:r>
        <w:rPr>
          <w:szCs w:val="22"/>
          <w:lang w:val="zh-CN" w:bidi="ar"/>
        </w:rPr>
        <w:t>车时15km/h，会车时10km/h。</w:t>
      </w:r>
    </w:p>
    <w:p w14:paraId="790D39FA" w14:textId="77777777" w:rsidR="00892BCE" w:rsidRDefault="00000000">
      <w:pPr>
        <w:ind w:firstLine="480"/>
        <w:rPr>
          <w:rFonts w:hint="eastAsia"/>
          <w:szCs w:val="22"/>
          <w:lang w:val="zh-CN" w:bidi="ar"/>
        </w:rPr>
      </w:pPr>
      <w:r>
        <w:rPr>
          <w:szCs w:val="22"/>
          <w:lang w:bidi="ar"/>
        </w:rPr>
        <w:t>（5）</w:t>
      </w:r>
      <w:r>
        <w:rPr>
          <w:szCs w:val="22"/>
          <w:lang w:val="zh-CN" w:bidi="ar"/>
        </w:rPr>
        <w:t>车辆行驶中严禁超车。</w:t>
      </w:r>
    </w:p>
    <w:p w14:paraId="0B762548" w14:textId="77777777" w:rsidR="00892BCE" w:rsidRDefault="00000000">
      <w:pPr>
        <w:ind w:firstLine="480"/>
        <w:rPr>
          <w:rFonts w:hint="eastAsia"/>
          <w:szCs w:val="22"/>
          <w:lang w:val="zh-CN" w:bidi="ar"/>
        </w:rPr>
      </w:pPr>
      <w:r>
        <w:rPr>
          <w:szCs w:val="22"/>
          <w:lang w:bidi="ar"/>
        </w:rPr>
        <w:t>（6）</w:t>
      </w:r>
      <w:r>
        <w:rPr>
          <w:szCs w:val="22"/>
          <w:lang w:val="zh-CN" w:bidi="ar"/>
        </w:rPr>
        <w:t>在洞口、平交道口及施工狭窄地段设置</w:t>
      </w:r>
      <w:r>
        <w:rPr>
          <w:rFonts w:hint="eastAsia"/>
          <w:szCs w:val="22"/>
          <w:lang w:val="zh-CN" w:bidi="ar"/>
        </w:rPr>
        <w:t>“</w:t>
      </w:r>
      <w:r>
        <w:rPr>
          <w:szCs w:val="22"/>
          <w:lang w:val="zh-CN" w:bidi="ar"/>
        </w:rPr>
        <w:t>缓行</w:t>
      </w:r>
      <w:r>
        <w:rPr>
          <w:rFonts w:hint="eastAsia"/>
          <w:szCs w:val="22"/>
          <w:lang w:val="zh-CN" w:bidi="ar"/>
        </w:rPr>
        <w:t>”</w:t>
      </w:r>
      <w:r>
        <w:rPr>
          <w:szCs w:val="22"/>
          <w:lang w:val="zh-CN" w:bidi="ar"/>
        </w:rPr>
        <w:t>标志，必要时应设专人指挥交通。</w:t>
      </w:r>
    </w:p>
    <w:p w14:paraId="4E80FF91" w14:textId="77777777" w:rsidR="00892BCE" w:rsidRDefault="00000000">
      <w:pPr>
        <w:ind w:firstLine="480"/>
        <w:rPr>
          <w:rFonts w:hint="eastAsia"/>
          <w:szCs w:val="22"/>
          <w:lang w:val="zh-CN" w:bidi="ar"/>
        </w:rPr>
      </w:pPr>
      <w:r>
        <w:rPr>
          <w:szCs w:val="22"/>
          <w:lang w:bidi="ar"/>
        </w:rPr>
        <w:lastRenderedPageBreak/>
        <w:t>（7）</w:t>
      </w:r>
      <w:r>
        <w:rPr>
          <w:szCs w:val="22"/>
          <w:lang w:val="zh-CN" w:bidi="ar"/>
        </w:rPr>
        <w:t>凡停放在接近车辆运行界限处的施工设备与机械，应在起外缘设置低压红色闪光灯，组成显示界限，以防运输车辆碰撞。</w:t>
      </w:r>
    </w:p>
    <w:p w14:paraId="45D9314C" w14:textId="77777777" w:rsidR="00892BCE" w:rsidRDefault="00000000">
      <w:pPr>
        <w:ind w:firstLine="480"/>
        <w:rPr>
          <w:rFonts w:hint="eastAsia"/>
          <w:szCs w:val="22"/>
          <w:lang w:val="zh-CN" w:bidi="ar"/>
        </w:rPr>
      </w:pPr>
      <w:r>
        <w:rPr>
          <w:szCs w:val="22"/>
          <w:lang w:bidi="ar"/>
        </w:rPr>
        <w:t>（8）</w:t>
      </w:r>
      <w:r>
        <w:rPr>
          <w:szCs w:val="22"/>
          <w:lang w:val="zh-CN" w:bidi="ar"/>
        </w:rPr>
        <w:t>在洞内倒车与转向时，必须开灯鸣号或有专人指挥。</w:t>
      </w:r>
    </w:p>
    <w:p w14:paraId="3844FF5C" w14:textId="77777777" w:rsidR="00892BCE" w:rsidRDefault="00000000">
      <w:pPr>
        <w:ind w:firstLine="480"/>
        <w:rPr>
          <w:rFonts w:hint="eastAsia"/>
          <w:szCs w:val="22"/>
          <w:lang w:val="zh-CN" w:bidi="ar"/>
        </w:rPr>
      </w:pPr>
      <w:r>
        <w:rPr>
          <w:szCs w:val="22"/>
          <w:lang w:bidi="ar"/>
        </w:rPr>
        <w:t>（9）</w:t>
      </w:r>
      <w:r>
        <w:rPr>
          <w:szCs w:val="22"/>
          <w:lang w:val="zh-CN" w:bidi="ar"/>
        </w:rPr>
        <w:t>洞外卸渣地段应保持一段的上坡段，并在堆渣边缘内0.8m处设置挡木。</w:t>
      </w:r>
    </w:p>
    <w:p w14:paraId="4A054297" w14:textId="77777777" w:rsidR="00892BCE" w:rsidRDefault="00000000">
      <w:pPr>
        <w:ind w:firstLine="480"/>
        <w:rPr>
          <w:rFonts w:hint="eastAsia"/>
          <w:szCs w:val="22"/>
          <w:lang w:val="zh-CN" w:bidi="ar"/>
        </w:rPr>
      </w:pPr>
      <w:r>
        <w:rPr>
          <w:szCs w:val="22"/>
          <w:lang w:bidi="ar"/>
        </w:rPr>
        <w:t>（10）</w:t>
      </w:r>
      <w:r>
        <w:rPr>
          <w:szCs w:val="22"/>
          <w:lang w:val="zh-CN" w:bidi="ar"/>
        </w:rPr>
        <w:t>路面应有一定的平整度，并设专人养护。</w:t>
      </w:r>
    </w:p>
    <w:p w14:paraId="46D87059" w14:textId="77777777" w:rsidR="00892BCE" w:rsidRDefault="00000000">
      <w:pPr>
        <w:pStyle w:val="3"/>
        <w:numPr>
          <w:ilvl w:val="0"/>
          <w:numId w:val="0"/>
        </w:numPr>
        <w:tabs>
          <w:tab w:val="left" w:pos="0"/>
          <w:tab w:val="left" w:pos="170"/>
        </w:tabs>
        <w:ind w:left="482"/>
        <w:rPr>
          <w:rFonts w:hint="eastAsia"/>
        </w:rPr>
      </w:pPr>
      <w:bookmarkStart w:id="326" w:name="_Toc27606"/>
      <w:bookmarkStart w:id="327" w:name="_Toc19814"/>
      <w:bookmarkStart w:id="328" w:name="_Toc505170011"/>
      <w:bookmarkStart w:id="329" w:name="_Toc24278"/>
      <w:bookmarkStart w:id="330" w:name="_Toc23723"/>
      <w:bookmarkStart w:id="331" w:name="_Toc21147"/>
      <w:bookmarkStart w:id="332" w:name="_Toc536814928"/>
      <w:bookmarkStart w:id="333" w:name="_Toc10667"/>
      <w:r>
        <w:rPr>
          <w:rFonts w:hint="eastAsia"/>
        </w:rPr>
        <w:t>5.3.6</w:t>
      </w:r>
      <w:r>
        <w:t>初期支护</w:t>
      </w:r>
      <w:bookmarkEnd w:id="326"/>
      <w:bookmarkEnd w:id="327"/>
      <w:bookmarkEnd w:id="328"/>
      <w:bookmarkEnd w:id="329"/>
      <w:bookmarkEnd w:id="330"/>
      <w:bookmarkEnd w:id="331"/>
      <w:bookmarkEnd w:id="332"/>
      <w:bookmarkEnd w:id="333"/>
    </w:p>
    <w:p w14:paraId="785AE9D5" w14:textId="77777777" w:rsidR="00892BCE" w:rsidRDefault="00000000">
      <w:pPr>
        <w:ind w:firstLine="480"/>
        <w:rPr>
          <w:rFonts w:ascii="Times New Roman" w:hAnsi="Times New Roman"/>
        </w:rPr>
      </w:pPr>
      <w:bookmarkStart w:id="334" w:name="_Toc2321638"/>
      <w:r>
        <w:rPr>
          <w:szCs w:val="22"/>
          <w:lang w:bidi="ar"/>
        </w:rPr>
        <w:t>隧道根据不同围岩采用不同支护参数，其支护参数如下表所示。</w:t>
      </w:r>
    </w:p>
    <w:p w14:paraId="52C998F9" w14:textId="77777777" w:rsidR="00892BCE" w:rsidRDefault="00000000">
      <w:pPr>
        <w:pStyle w:val="ab"/>
        <w:ind w:firstLine="420"/>
        <w:rPr>
          <w:rFonts w:hAnsi="Times New Roman"/>
        </w:rPr>
      </w:pPr>
      <w:r>
        <w:rPr>
          <w:rFonts w:hAnsi="Times New Roman"/>
        </w:rPr>
        <w:t>表</w:t>
      </w:r>
      <w:r>
        <w:rPr>
          <w:rFonts w:hAnsi="Times New Roman"/>
        </w:rPr>
        <w:t>7.3-4</w:t>
      </w:r>
      <w:r>
        <w:rPr>
          <w:rFonts w:hAnsi="Times New Roman"/>
        </w:rPr>
        <w:t>隧道支护设计参数表</w:t>
      </w:r>
    </w:p>
    <w:p w14:paraId="1AFE6765" w14:textId="77777777" w:rsidR="00892BCE" w:rsidRDefault="00000000">
      <w:pPr>
        <w:pStyle w:val="ab"/>
        <w:ind w:firstLineChars="0" w:firstLine="0"/>
        <w:rPr>
          <w:rFonts w:hAnsi="Times New Roman"/>
        </w:rPr>
      </w:pPr>
      <w:r>
        <w:rPr>
          <w:rFonts w:hAnsi="Times New Roman" w:hint="eastAsia"/>
          <w:noProof/>
        </w:rPr>
        <w:drawing>
          <wp:inline distT="0" distB="0" distL="114300" distR="114300" wp14:anchorId="1DC9D103" wp14:editId="626434AF">
            <wp:extent cx="5709920" cy="3058795"/>
            <wp:effectExtent l="0" t="0" r="5080" b="1905"/>
            <wp:docPr id="40" name="图片 40" descr="1733832460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733832460588"/>
                    <pic:cNvPicPr>
                      <a:picLocks noChangeAspect="1"/>
                    </pic:cNvPicPr>
                  </pic:nvPicPr>
                  <pic:blipFill>
                    <a:blip r:embed="rId95"/>
                    <a:stretch>
                      <a:fillRect/>
                    </a:stretch>
                  </pic:blipFill>
                  <pic:spPr>
                    <a:xfrm>
                      <a:off x="0" y="0"/>
                      <a:ext cx="5709920" cy="3058795"/>
                    </a:xfrm>
                    <a:prstGeom prst="rect">
                      <a:avLst/>
                    </a:prstGeom>
                  </pic:spPr>
                </pic:pic>
              </a:graphicData>
            </a:graphic>
          </wp:inline>
        </w:drawing>
      </w:r>
      <w:r>
        <w:rPr>
          <w:noProof/>
        </w:rPr>
        <w:drawing>
          <wp:inline distT="0" distB="0" distL="114300" distR="114300" wp14:anchorId="3945FA30" wp14:editId="4C9BCA65">
            <wp:extent cx="5677535" cy="2765425"/>
            <wp:effectExtent l="0" t="0" r="12065" b="3175"/>
            <wp:docPr id="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pic:cNvPicPr>
                      <a:picLocks noChangeAspect="1"/>
                    </pic:cNvPicPr>
                  </pic:nvPicPr>
                  <pic:blipFill>
                    <a:blip r:embed="rId96"/>
                    <a:stretch>
                      <a:fillRect/>
                    </a:stretch>
                  </pic:blipFill>
                  <pic:spPr>
                    <a:xfrm>
                      <a:off x="0" y="0"/>
                      <a:ext cx="5677535" cy="2765425"/>
                    </a:xfrm>
                    <a:prstGeom prst="rect">
                      <a:avLst/>
                    </a:prstGeom>
                    <a:noFill/>
                    <a:ln>
                      <a:noFill/>
                    </a:ln>
                  </pic:spPr>
                </pic:pic>
              </a:graphicData>
            </a:graphic>
          </wp:inline>
        </w:drawing>
      </w:r>
    </w:p>
    <w:p w14:paraId="2CD1467D" w14:textId="77777777" w:rsidR="00892BCE" w:rsidRDefault="00000000">
      <w:pPr>
        <w:pStyle w:val="3"/>
        <w:numPr>
          <w:ilvl w:val="0"/>
          <w:numId w:val="0"/>
        </w:numPr>
        <w:tabs>
          <w:tab w:val="left" w:pos="0"/>
          <w:tab w:val="left" w:pos="170"/>
        </w:tabs>
        <w:ind w:left="482"/>
        <w:rPr>
          <w:rFonts w:hint="eastAsia"/>
        </w:rPr>
      </w:pPr>
      <w:bookmarkStart w:id="335" w:name="_Toc26281"/>
      <w:bookmarkStart w:id="336" w:name="_Toc505127178"/>
      <w:bookmarkStart w:id="337" w:name="_Toc509783795"/>
      <w:bookmarkStart w:id="338" w:name="_Toc506217200"/>
      <w:bookmarkStart w:id="339" w:name="_Toc505170012"/>
      <w:bookmarkStart w:id="340" w:name="_Toc17909"/>
      <w:bookmarkStart w:id="341" w:name="_Toc27071"/>
      <w:bookmarkStart w:id="342" w:name="_Toc17906"/>
      <w:bookmarkStart w:id="343" w:name="_Toc18363"/>
      <w:bookmarkStart w:id="344" w:name="_Toc508913583"/>
      <w:bookmarkStart w:id="345" w:name="_Toc505105928"/>
      <w:bookmarkEnd w:id="334"/>
      <w:r>
        <w:rPr>
          <w:rFonts w:hint="eastAsia"/>
        </w:rPr>
        <w:lastRenderedPageBreak/>
        <w:t>5.3.7</w:t>
      </w:r>
      <w:r>
        <w:t>超前支护</w:t>
      </w:r>
      <w:bookmarkEnd w:id="335"/>
      <w:bookmarkEnd w:id="336"/>
      <w:bookmarkEnd w:id="337"/>
      <w:bookmarkEnd w:id="338"/>
      <w:bookmarkEnd w:id="339"/>
      <w:bookmarkEnd w:id="340"/>
      <w:bookmarkEnd w:id="341"/>
      <w:bookmarkEnd w:id="342"/>
      <w:bookmarkEnd w:id="343"/>
      <w:bookmarkEnd w:id="344"/>
      <w:bookmarkEnd w:id="345"/>
    </w:p>
    <w:p w14:paraId="7389F71C" w14:textId="77777777" w:rsidR="00892BCE" w:rsidRDefault="00000000">
      <w:pPr>
        <w:ind w:firstLine="480"/>
        <w:rPr>
          <w:rFonts w:hint="eastAsia"/>
        </w:rPr>
      </w:pPr>
      <w:r>
        <w:t>隧道开挖之前，对围岩进行超前支护，采用三种超前支护形式：管棚+注浆，超前小导管+注浆和超前锚杆。</w:t>
      </w:r>
    </w:p>
    <w:p w14:paraId="0ED9D4E0" w14:textId="77777777" w:rsidR="00892BCE" w:rsidRDefault="00000000">
      <w:pPr>
        <w:ind w:firstLine="480"/>
        <w:rPr>
          <w:rFonts w:hint="eastAsia"/>
        </w:rPr>
      </w:pPr>
      <w:r>
        <w:t>用于围岩部位：管棚+注浆用于洞口Ⅴ级围岩加强衬砌（洞口</w:t>
      </w:r>
      <w:proofErr w:type="gramStart"/>
      <w:r>
        <w:t>段管棚施工</w:t>
      </w:r>
      <w:proofErr w:type="gramEnd"/>
      <w:r>
        <w:t>详见进洞施工技术中超前长管</w:t>
      </w:r>
      <w:proofErr w:type="gramStart"/>
      <w:r>
        <w:t>棚施工</w:t>
      </w:r>
      <w:proofErr w:type="gramEnd"/>
      <w:r>
        <w:t>内容）及洞身浅埋</w:t>
      </w:r>
      <w:proofErr w:type="gramStart"/>
      <w:r>
        <w:t>软弱层</w:t>
      </w:r>
      <w:proofErr w:type="gramEnd"/>
      <w:r>
        <w:t>和一般断层破碎带等；小导管+注浆用于Ⅴ级围岩一般深埋段；超前锚杆用于Ⅳ级围岩。</w:t>
      </w:r>
    </w:p>
    <w:p w14:paraId="55C857D6" w14:textId="77777777" w:rsidR="00892BCE" w:rsidRDefault="00000000">
      <w:pPr>
        <w:ind w:firstLine="482"/>
        <w:rPr>
          <w:rFonts w:hint="eastAsia"/>
          <w:b/>
          <w:bCs/>
        </w:rPr>
      </w:pPr>
      <w:bookmarkStart w:id="346" w:name="_Toc13460874"/>
      <w:bookmarkStart w:id="347" w:name="_Toc13470825"/>
      <w:bookmarkStart w:id="348" w:name="_Toc13454575"/>
      <w:bookmarkStart w:id="349" w:name="_Toc13460148"/>
      <w:bookmarkStart w:id="350" w:name="_Toc13454148"/>
      <w:bookmarkStart w:id="351" w:name="_Toc13453510"/>
      <w:bookmarkStart w:id="352" w:name="_Toc13459850"/>
      <w:bookmarkStart w:id="353" w:name="_Toc13460341"/>
      <w:r>
        <w:rPr>
          <w:b/>
          <w:bCs/>
        </w:rPr>
        <w:t>1.超前管棚支护施工</w:t>
      </w:r>
      <w:bookmarkEnd w:id="346"/>
      <w:bookmarkEnd w:id="347"/>
      <w:bookmarkEnd w:id="348"/>
      <w:bookmarkEnd w:id="349"/>
      <w:bookmarkEnd w:id="350"/>
      <w:bookmarkEnd w:id="351"/>
      <w:bookmarkEnd w:id="352"/>
      <w:bookmarkEnd w:id="353"/>
      <w:r>
        <w:rPr>
          <w:b/>
          <w:bCs/>
        </w:rPr>
        <w:t>（Ⅴ级围岩洞身浅埋段）</w:t>
      </w:r>
    </w:p>
    <w:p w14:paraId="01DE8B02" w14:textId="77777777" w:rsidR="00892BCE" w:rsidRDefault="00000000">
      <w:pPr>
        <w:ind w:firstLine="480"/>
        <w:rPr>
          <w:rFonts w:hint="eastAsia"/>
        </w:rPr>
      </w:pPr>
      <w:r>
        <w:t>（1）参数</w:t>
      </w:r>
    </w:p>
    <w:p w14:paraId="51876C2B" w14:textId="77777777" w:rsidR="00892BCE" w:rsidRDefault="00000000">
      <w:pPr>
        <w:pStyle w:val="a0"/>
        <w:pBdr>
          <w:top w:val="none" w:sz="0" w:space="0" w:color="00B0F0"/>
          <w:left w:val="none" w:sz="0" w:space="0" w:color="00B0F0"/>
          <w:bottom w:val="none" w:sz="0" w:space="0" w:color="00B0F0"/>
          <w:right w:val="none" w:sz="0" w:space="0" w:color="00B0F0"/>
          <w:between w:val="none" w:sz="0" w:space="0" w:color="00B0F0"/>
        </w:pBdr>
        <w:spacing w:line="240" w:lineRule="auto"/>
        <w:ind w:firstLine="562"/>
        <w:rPr>
          <w:rFonts w:hint="eastAsia"/>
        </w:rPr>
      </w:pPr>
      <w:r>
        <w:rPr>
          <w:noProof/>
        </w:rPr>
        <w:drawing>
          <wp:inline distT="0" distB="0" distL="114300" distR="114300" wp14:anchorId="0FB05F0F" wp14:editId="7C3B782B">
            <wp:extent cx="5487035" cy="1701800"/>
            <wp:effectExtent l="0" t="0" r="24765" b="0"/>
            <wp:docPr id="873"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图片 349"/>
                    <pic:cNvPicPr>
                      <a:picLocks noChangeAspect="1"/>
                    </pic:cNvPicPr>
                  </pic:nvPicPr>
                  <pic:blipFill>
                    <a:blip r:embed="rId97"/>
                    <a:stretch>
                      <a:fillRect/>
                    </a:stretch>
                  </pic:blipFill>
                  <pic:spPr>
                    <a:xfrm>
                      <a:off x="0" y="0"/>
                      <a:ext cx="5487035" cy="1701800"/>
                    </a:xfrm>
                    <a:prstGeom prst="rect">
                      <a:avLst/>
                    </a:prstGeom>
                    <a:noFill/>
                    <a:ln>
                      <a:noFill/>
                    </a:ln>
                  </pic:spPr>
                </pic:pic>
              </a:graphicData>
            </a:graphic>
          </wp:inline>
        </w:drawing>
      </w:r>
    </w:p>
    <w:p w14:paraId="534DA06A" w14:textId="3213CDA0" w:rsidR="00892BCE" w:rsidRDefault="00000000">
      <w:pPr>
        <w:pStyle w:val="ab"/>
        <w:ind w:firstLine="420"/>
        <w:rPr>
          <w:rFonts w:hAnsi="Times New Roman"/>
        </w:rPr>
      </w:pPr>
      <w:r>
        <w:rPr>
          <w:rFonts w:hAnsi="Times New Roman"/>
        </w:rPr>
        <w:t>图</w:t>
      </w:r>
      <w:r>
        <w:rPr>
          <w:rFonts w:hAnsi="Times New Roman"/>
        </w:rPr>
        <w:t>7.3-1</w:t>
      </w:r>
      <w:r>
        <w:rPr>
          <w:rFonts w:hAnsi="Times New Roman" w:hint="eastAsia"/>
        </w:rPr>
        <w:t>9</w:t>
      </w:r>
      <w:r>
        <w:rPr>
          <w:rFonts w:hAnsi="Times New Roman"/>
        </w:rPr>
        <w:t>Φ108</w:t>
      </w:r>
      <w:r>
        <w:rPr>
          <w:rFonts w:hAnsi="Times New Roman"/>
        </w:rPr>
        <w:t>超前管棚大样图</w:t>
      </w:r>
    </w:p>
    <w:p w14:paraId="640FD77A" w14:textId="77777777" w:rsidR="00892BCE" w:rsidRDefault="00892BCE">
      <w:pPr>
        <w:pStyle w:val="a0"/>
        <w:ind w:firstLine="530"/>
        <w:rPr>
          <w:rFonts w:hint="eastAsia"/>
        </w:rPr>
      </w:pPr>
    </w:p>
    <w:p w14:paraId="4ECA3C69" w14:textId="77777777" w:rsidR="00892BCE" w:rsidRDefault="00000000">
      <w:pPr>
        <w:ind w:firstLine="480"/>
        <w:rPr>
          <w:rFonts w:hint="eastAsia"/>
        </w:rPr>
      </w:pPr>
      <w:r>
        <w:t>超前管</w:t>
      </w:r>
      <w:proofErr w:type="gramStart"/>
      <w:r>
        <w:t>棚采用</w:t>
      </w:r>
      <w:proofErr w:type="gramEnd"/>
      <w:r>
        <w:t>Φ108热扎无缝钢管，壁厚6mm，管节长度6.0m，管口0.5m钢管不开孔，其余部分按15cm同距交错设置</w:t>
      </w:r>
      <w:proofErr w:type="gramStart"/>
      <w:r>
        <w:t>注装孔</w:t>
      </w:r>
      <w:proofErr w:type="gramEnd"/>
      <w:r>
        <w:t>，孔径10mn，注浆材料为水泥浆，水泥浆水灰比1:1，注浆压力为0.5-1.0MPa，超前支护环向间距为40cm。</w:t>
      </w:r>
    </w:p>
    <w:p w14:paraId="3F7C60DC" w14:textId="77777777" w:rsidR="00892BCE" w:rsidRDefault="00000000">
      <w:pPr>
        <w:ind w:firstLine="480"/>
        <w:rPr>
          <w:rFonts w:hint="eastAsia"/>
        </w:rPr>
      </w:pPr>
      <w:r>
        <w:t>（2）施工工艺流程</w:t>
      </w:r>
      <w:bookmarkStart w:id="354" w:name="_Toc13470828"/>
      <w:bookmarkStart w:id="355" w:name="_Toc13460151"/>
      <w:bookmarkStart w:id="356" w:name="_Toc13454151"/>
      <w:bookmarkStart w:id="357" w:name="_Toc13460877"/>
      <w:bookmarkStart w:id="358" w:name="_Toc13453513"/>
      <w:bookmarkStart w:id="359" w:name="_Toc13459853"/>
      <w:bookmarkStart w:id="360" w:name="_Toc13460344"/>
      <w:bookmarkStart w:id="361" w:name="_Toc13454578"/>
    </w:p>
    <w:p w14:paraId="219CB429" w14:textId="77777777" w:rsidR="00892BCE" w:rsidRDefault="00000000">
      <w:pPr>
        <w:ind w:firstLine="480"/>
        <w:rPr>
          <w:rFonts w:hint="eastAsia"/>
        </w:rPr>
      </w:pPr>
      <w:r>
        <w:t>管棚施工工艺流程见</w:t>
      </w:r>
      <w:bookmarkEnd w:id="354"/>
      <w:bookmarkEnd w:id="355"/>
      <w:bookmarkEnd w:id="356"/>
      <w:bookmarkEnd w:id="357"/>
      <w:bookmarkEnd w:id="358"/>
      <w:bookmarkEnd w:id="359"/>
      <w:bookmarkEnd w:id="360"/>
      <w:bookmarkEnd w:id="361"/>
      <w:r>
        <w:t>图7.3-</w:t>
      </w:r>
      <w:r>
        <w:rPr>
          <w:rFonts w:hint="eastAsia"/>
        </w:rPr>
        <w:t>20</w:t>
      </w:r>
      <w:r>
        <w:t>：</w:t>
      </w:r>
    </w:p>
    <w:p w14:paraId="13B85360" w14:textId="77777777" w:rsidR="00892BCE" w:rsidRDefault="00000000">
      <w:pPr>
        <w:ind w:firstLine="480"/>
        <w:rPr>
          <w:rFonts w:hint="eastAsia"/>
        </w:rPr>
      </w:pPr>
      <w:r>
        <w:t>（3）施工方法</w:t>
      </w:r>
    </w:p>
    <w:p w14:paraId="2163527C" w14:textId="77777777" w:rsidR="00892BCE" w:rsidRDefault="00000000">
      <w:pPr>
        <w:ind w:firstLine="480"/>
        <w:rPr>
          <w:rFonts w:hint="eastAsia"/>
        </w:rPr>
      </w:pPr>
      <w:r>
        <w:t>Ⅴ级围岩洞身浅埋段大管</w:t>
      </w:r>
      <w:proofErr w:type="gramStart"/>
      <w:r>
        <w:t>棚直接</w:t>
      </w:r>
      <w:proofErr w:type="gramEnd"/>
      <w:r>
        <w:t>采用钻孔打入法。施工选用全液压地质钻机钻孔。钻孔前，移动钻机至钻孔部位，调整钻机高度，并用仪器量测角度。在钻杆方向和角度满足设计要求后开钻，钻孔开始时选用低档。钻孔过程中要始终注意钻杆角度的变化，并保证钻机</w:t>
      </w:r>
      <w:proofErr w:type="gramStart"/>
      <w:r>
        <w:t>不</w:t>
      </w:r>
      <w:proofErr w:type="gramEnd"/>
      <w:r>
        <w:t>移位。</w:t>
      </w:r>
    </w:p>
    <w:p w14:paraId="7A6012E5" w14:textId="77777777" w:rsidR="00892BCE" w:rsidRDefault="00000000">
      <w:pPr>
        <w:ind w:firstLine="480"/>
        <w:rPr>
          <w:rFonts w:hint="eastAsia"/>
        </w:rPr>
      </w:pPr>
      <w:r>
        <w:t>钻孔完成，</w:t>
      </w:r>
      <w:proofErr w:type="gramStart"/>
      <w:r>
        <w:t>经扫孔</w:t>
      </w:r>
      <w:proofErr w:type="gramEnd"/>
      <w:r>
        <w:t>后下管，全部采用6m长的大管棚。</w:t>
      </w:r>
    </w:p>
    <w:p w14:paraId="52C1CFB4" w14:textId="77777777" w:rsidR="00892BCE" w:rsidRDefault="00000000">
      <w:pPr>
        <w:ind w:firstLine="480"/>
        <w:rPr>
          <w:rFonts w:hint="eastAsia"/>
        </w:rPr>
      </w:pPr>
      <w:r>
        <w:t>管棚注浆逐根进行，采用芯</w:t>
      </w:r>
      <w:proofErr w:type="gramStart"/>
      <w:r>
        <w:t>管自孔底向</w:t>
      </w:r>
      <w:proofErr w:type="gramEnd"/>
      <w:r>
        <w:t>孔口进行后退式注浆，确保管棚内及管棚周围填充密实，并起到一定的加固地层的作用。注浆完成后，向管内压入砂浆，增加管棚的刚度。</w:t>
      </w:r>
    </w:p>
    <w:p w14:paraId="704A179C" w14:textId="77777777" w:rsidR="00892BCE" w:rsidRDefault="00000000">
      <w:pPr>
        <w:ind w:firstLine="480"/>
        <w:jc w:val="center"/>
        <w:rPr>
          <w:rFonts w:hint="eastAsia"/>
        </w:rPr>
      </w:pPr>
      <w:bookmarkStart w:id="362" w:name="_Toc13454580"/>
      <w:bookmarkStart w:id="363" w:name="_Toc13459855"/>
      <w:bookmarkStart w:id="364" w:name="_Toc13460879"/>
      <w:bookmarkStart w:id="365" w:name="_Toc13460346"/>
      <w:bookmarkStart w:id="366" w:name="_Toc13460153"/>
      <w:bookmarkStart w:id="367" w:name="_Toc13470830"/>
      <w:bookmarkStart w:id="368" w:name="_Toc13453515"/>
      <w:bookmarkStart w:id="369" w:name="_Toc13454153"/>
      <w:r>
        <w:rPr>
          <w:noProof/>
        </w:rPr>
        <w:lastRenderedPageBreak/>
        <w:drawing>
          <wp:inline distT="0" distB="0" distL="114300" distR="114300" wp14:anchorId="107E12E5" wp14:editId="4FA785AD">
            <wp:extent cx="5342255" cy="3371850"/>
            <wp:effectExtent l="0" t="0" r="17145" b="6350"/>
            <wp:docPr id="874"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图片 350"/>
                    <pic:cNvPicPr>
                      <a:picLocks noChangeAspect="1"/>
                    </pic:cNvPicPr>
                  </pic:nvPicPr>
                  <pic:blipFill>
                    <a:blip r:embed="rId98"/>
                    <a:srcRect l="2101" t="2684" r="252" b="17276"/>
                    <a:stretch>
                      <a:fillRect/>
                    </a:stretch>
                  </pic:blipFill>
                  <pic:spPr>
                    <a:xfrm>
                      <a:off x="0" y="0"/>
                      <a:ext cx="5342255" cy="3371850"/>
                    </a:xfrm>
                    <a:prstGeom prst="rect">
                      <a:avLst/>
                    </a:prstGeom>
                    <a:noFill/>
                    <a:ln>
                      <a:noFill/>
                    </a:ln>
                  </pic:spPr>
                </pic:pic>
              </a:graphicData>
            </a:graphic>
          </wp:inline>
        </w:drawing>
      </w:r>
    </w:p>
    <w:p w14:paraId="6578B91A" w14:textId="77777777" w:rsidR="00892BCE" w:rsidRDefault="00000000">
      <w:pPr>
        <w:pStyle w:val="ab"/>
        <w:ind w:firstLine="420"/>
        <w:rPr>
          <w:rFonts w:hAnsi="Times New Roman"/>
        </w:rPr>
      </w:pPr>
      <w:r>
        <w:rPr>
          <w:rFonts w:hAnsi="Times New Roman"/>
        </w:rPr>
        <w:t>图</w:t>
      </w:r>
      <w:r>
        <w:rPr>
          <w:rFonts w:hAnsi="Times New Roman"/>
        </w:rPr>
        <w:fldChar w:fldCharType="begin"/>
      </w:r>
      <w:r>
        <w:rPr>
          <w:rFonts w:hAnsi="Times New Roman"/>
        </w:rPr>
        <w:instrText xml:space="preserve"> STYLEREF 3 \s </w:instrText>
      </w:r>
      <w:r>
        <w:rPr>
          <w:rFonts w:hAnsi="Times New Roman"/>
        </w:rPr>
        <w:fldChar w:fldCharType="separate"/>
      </w:r>
      <w:r>
        <w:rPr>
          <w:rFonts w:hAnsi="Times New Roman"/>
        </w:rPr>
        <w:t>7.3</w:t>
      </w:r>
      <w:r>
        <w:rPr>
          <w:rFonts w:hAnsi="Times New Roman"/>
        </w:rPr>
        <w:fldChar w:fldCharType="end"/>
      </w:r>
      <w:r>
        <w:rPr>
          <w:rFonts w:hAnsi="Times New Roman"/>
        </w:rPr>
        <w:noBreakHyphen/>
      </w:r>
      <w:r>
        <w:rPr>
          <w:rFonts w:hAnsi="Times New Roman" w:hint="eastAsia"/>
        </w:rPr>
        <w:t>20</w:t>
      </w:r>
      <w:r>
        <w:rPr>
          <w:rFonts w:hAnsi="Times New Roman"/>
        </w:rPr>
        <w:t>管棚施工工艺流程图</w:t>
      </w:r>
    </w:p>
    <w:p w14:paraId="6361F6FB" w14:textId="77777777" w:rsidR="00892BCE" w:rsidRDefault="00000000">
      <w:pPr>
        <w:pBdr>
          <w:top w:val="none" w:sz="0" w:space="0" w:color="00B0F0"/>
          <w:left w:val="none" w:sz="0" w:space="0" w:color="00B0F0"/>
          <w:bottom w:val="none" w:sz="0" w:space="0" w:color="00B0F0"/>
          <w:right w:val="none" w:sz="0" w:space="0" w:color="00B0F0"/>
          <w:between w:val="none" w:sz="0" w:space="0" w:color="00B0F0"/>
        </w:pBdr>
        <w:ind w:firstLine="480"/>
        <w:rPr>
          <w:rFonts w:hint="eastAsia"/>
        </w:rPr>
      </w:pPr>
      <w:r>
        <w:rPr>
          <w:noProof/>
        </w:rPr>
        <w:drawing>
          <wp:inline distT="0" distB="0" distL="114300" distR="114300" wp14:anchorId="68C0174F" wp14:editId="2C4B2D42">
            <wp:extent cx="6073140" cy="3395980"/>
            <wp:effectExtent l="0" t="0" r="22860" b="7620"/>
            <wp:docPr id="875"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图片 351"/>
                    <pic:cNvPicPr>
                      <a:picLocks noChangeAspect="1"/>
                    </pic:cNvPicPr>
                  </pic:nvPicPr>
                  <pic:blipFill>
                    <a:blip r:embed="rId99"/>
                    <a:stretch>
                      <a:fillRect/>
                    </a:stretch>
                  </pic:blipFill>
                  <pic:spPr>
                    <a:xfrm>
                      <a:off x="0" y="0"/>
                      <a:ext cx="6073140" cy="3395980"/>
                    </a:xfrm>
                    <a:prstGeom prst="rect">
                      <a:avLst/>
                    </a:prstGeom>
                    <a:noFill/>
                    <a:ln>
                      <a:noFill/>
                    </a:ln>
                  </pic:spPr>
                </pic:pic>
              </a:graphicData>
            </a:graphic>
          </wp:inline>
        </w:drawing>
      </w:r>
    </w:p>
    <w:p w14:paraId="404CE189" w14:textId="5F185F61" w:rsidR="00892BCE" w:rsidRDefault="00000000">
      <w:pPr>
        <w:pBdr>
          <w:top w:val="none" w:sz="0" w:space="0" w:color="00B0F0"/>
          <w:left w:val="none" w:sz="0" w:space="0" w:color="00B0F0"/>
          <w:bottom w:val="none" w:sz="0" w:space="0" w:color="00B0F0"/>
          <w:right w:val="none" w:sz="0" w:space="0" w:color="00B0F0"/>
          <w:between w:val="none" w:sz="0" w:space="0" w:color="00B0F0"/>
        </w:pBdr>
        <w:ind w:firstLineChars="0" w:firstLine="0"/>
        <w:rPr>
          <w:rFonts w:hint="eastAsia"/>
        </w:rPr>
      </w:pPr>
      <w:r>
        <w:rPr>
          <w:noProof/>
        </w:rPr>
        <w:lastRenderedPageBreak/>
        <w:drawing>
          <wp:inline distT="0" distB="0" distL="114300" distR="114300" wp14:anchorId="5B14049B" wp14:editId="2A01A107">
            <wp:extent cx="6350000" cy="3524250"/>
            <wp:effectExtent l="0" t="0" r="0" b="6350"/>
            <wp:docPr id="876"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图片 352"/>
                    <pic:cNvPicPr>
                      <a:picLocks noChangeAspect="1"/>
                    </pic:cNvPicPr>
                  </pic:nvPicPr>
                  <pic:blipFill>
                    <a:blip r:embed="rId100"/>
                    <a:stretch>
                      <a:fillRect/>
                    </a:stretch>
                  </pic:blipFill>
                  <pic:spPr>
                    <a:xfrm>
                      <a:off x="0" y="0"/>
                      <a:ext cx="6350000" cy="3524250"/>
                    </a:xfrm>
                    <a:prstGeom prst="rect">
                      <a:avLst/>
                    </a:prstGeom>
                    <a:noFill/>
                    <a:ln>
                      <a:noFill/>
                    </a:ln>
                  </pic:spPr>
                </pic:pic>
              </a:graphicData>
            </a:graphic>
          </wp:inline>
        </w:drawing>
      </w:r>
    </w:p>
    <w:p w14:paraId="60752341" w14:textId="450FED1F" w:rsidR="00892BCE" w:rsidRDefault="00000000">
      <w:pPr>
        <w:pStyle w:val="ab"/>
        <w:ind w:firstLine="420"/>
        <w:rPr>
          <w:rFonts w:hAnsi="Times New Roman"/>
        </w:rPr>
      </w:pPr>
      <w:r>
        <w:rPr>
          <w:rFonts w:hAnsi="Times New Roman"/>
        </w:rPr>
        <w:t>图</w:t>
      </w:r>
      <w:r>
        <w:rPr>
          <w:rFonts w:hAnsi="Times New Roman"/>
        </w:rPr>
        <w:fldChar w:fldCharType="begin"/>
      </w:r>
      <w:r>
        <w:rPr>
          <w:rFonts w:hAnsi="Times New Roman"/>
        </w:rPr>
        <w:instrText xml:space="preserve"> STYLEREF 3 \s </w:instrText>
      </w:r>
      <w:r>
        <w:rPr>
          <w:rFonts w:hAnsi="Times New Roman"/>
        </w:rPr>
        <w:fldChar w:fldCharType="separate"/>
      </w:r>
      <w:r>
        <w:rPr>
          <w:rFonts w:hAnsi="Times New Roman"/>
        </w:rPr>
        <w:t>7.3</w:t>
      </w:r>
      <w:r>
        <w:rPr>
          <w:rFonts w:hAnsi="Times New Roman"/>
        </w:rPr>
        <w:fldChar w:fldCharType="end"/>
      </w:r>
      <w:r>
        <w:rPr>
          <w:rFonts w:hAnsi="Times New Roman"/>
        </w:rPr>
        <w:noBreakHyphen/>
      </w:r>
      <w:r>
        <w:rPr>
          <w:rFonts w:hAnsi="Times New Roman" w:hint="eastAsia"/>
        </w:rPr>
        <w:t>21</w:t>
      </w:r>
      <w:r>
        <w:rPr>
          <w:rFonts w:hAnsi="Times New Roman"/>
        </w:rPr>
        <w:t>超前管棚布置示意图</w:t>
      </w:r>
    </w:p>
    <w:p w14:paraId="08D65054" w14:textId="77777777" w:rsidR="00892BCE" w:rsidRDefault="00892BCE">
      <w:pPr>
        <w:pStyle w:val="a0"/>
        <w:ind w:firstLine="530"/>
        <w:rPr>
          <w:rFonts w:hint="eastAsia"/>
        </w:rPr>
      </w:pPr>
    </w:p>
    <w:p w14:paraId="20D46695" w14:textId="77777777" w:rsidR="00892BCE" w:rsidRDefault="00000000">
      <w:pPr>
        <w:ind w:firstLine="482"/>
        <w:rPr>
          <w:rFonts w:hint="eastAsia"/>
        </w:rPr>
      </w:pPr>
      <w:r>
        <w:rPr>
          <w:b/>
          <w:bCs/>
          <w:lang w:bidi="ar"/>
        </w:rPr>
        <w:t>2.超前小导管支护</w:t>
      </w:r>
      <w:bookmarkEnd w:id="362"/>
      <w:bookmarkEnd w:id="363"/>
      <w:bookmarkEnd w:id="364"/>
      <w:bookmarkEnd w:id="365"/>
      <w:bookmarkEnd w:id="366"/>
      <w:bookmarkEnd w:id="367"/>
      <w:bookmarkEnd w:id="368"/>
      <w:bookmarkEnd w:id="369"/>
    </w:p>
    <w:p w14:paraId="0F702139" w14:textId="77777777" w:rsidR="00892BCE" w:rsidRDefault="00000000">
      <w:pPr>
        <w:ind w:leftChars="200" w:left="480" w:firstLineChars="0" w:firstLine="0"/>
        <w:rPr>
          <w:rFonts w:hint="eastAsia"/>
          <w:lang w:bidi="ar"/>
        </w:rPr>
      </w:pPr>
      <w:bookmarkStart w:id="370" w:name="_Toc13454155"/>
      <w:bookmarkStart w:id="371" w:name="_Toc13454582"/>
      <w:bookmarkStart w:id="372" w:name="_Toc13459857"/>
      <w:bookmarkStart w:id="373" w:name="_Toc13460348"/>
      <w:bookmarkStart w:id="374" w:name="_Toc13453517"/>
      <w:bookmarkStart w:id="375" w:name="_Toc13460881"/>
      <w:bookmarkStart w:id="376" w:name="_Toc13460155"/>
      <w:bookmarkStart w:id="377" w:name="_Toc13470832"/>
      <w:r>
        <w:rPr>
          <w:lang w:bidi="ar"/>
        </w:rPr>
        <w:t>（1）参数</w:t>
      </w:r>
    </w:p>
    <w:p w14:paraId="5BB738EF" w14:textId="77777777" w:rsidR="00892BCE" w:rsidRDefault="00000000">
      <w:pPr>
        <w:ind w:firstLine="480"/>
        <w:rPr>
          <w:rFonts w:hint="eastAsia"/>
          <w:lang w:bidi="ar"/>
        </w:rPr>
      </w:pPr>
      <w:r>
        <w:rPr>
          <w:lang w:bidi="ar"/>
        </w:rPr>
        <w:t>超前导管采用</w:t>
      </w:r>
      <w:r>
        <w:rPr>
          <w:rFonts w:eastAsia="黑体"/>
          <w:b/>
          <w:sz w:val="21"/>
          <w:szCs w:val="22"/>
          <w:lang w:bidi="ar"/>
        </w:rPr>
        <w:t>Φ</w:t>
      </w:r>
      <w:r>
        <w:rPr>
          <w:rFonts w:eastAsia="黑体" w:hint="eastAsia"/>
          <w:lang w:bidi="ar"/>
        </w:rPr>
        <w:t>42</w:t>
      </w:r>
      <w:r>
        <w:rPr>
          <w:lang w:bidi="ar"/>
        </w:rPr>
        <w:t>热扎无缝钢管，壁厚4mm，管节长度4.5m，管口段0.5m钢管不开孔，其余部分按15cm间距交错设置</w:t>
      </w:r>
      <w:proofErr w:type="gramStart"/>
      <w:r>
        <w:rPr>
          <w:lang w:bidi="ar"/>
        </w:rPr>
        <w:t>注装孔</w:t>
      </w:r>
      <w:proofErr w:type="gramEnd"/>
      <w:r>
        <w:rPr>
          <w:lang w:bidi="ar"/>
        </w:rPr>
        <w:t>，孔径8m，注浆材料为水泥浆，水泥浆水灰比1:1，注浆压力为0.5-1.0MPa，超前支护环向间距为40cm。</w:t>
      </w:r>
    </w:p>
    <w:p w14:paraId="1F100FA1" w14:textId="77777777" w:rsidR="00892BCE" w:rsidRDefault="00000000">
      <w:pPr>
        <w:pBdr>
          <w:top w:val="none" w:sz="0" w:space="0" w:color="00B0F0"/>
          <w:left w:val="none" w:sz="0" w:space="0" w:color="00B0F0"/>
          <w:bottom w:val="none" w:sz="0" w:space="0" w:color="00B0F0"/>
          <w:right w:val="none" w:sz="0" w:space="0" w:color="00B0F0"/>
          <w:between w:val="none" w:sz="0" w:space="0" w:color="00B0F0"/>
        </w:pBdr>
        <w:ind w:firstLineChars="0" w:firstLine="0"/>
        <w:jc w:val="center"/>
        <w:rPr>
          <w:rFonts w:hint="eastAsia"/>
          <w:lang w:bidi="ar"/>
        </w:rPr>
      </w:pPr>
      <w:r>
        <w:rPr>
          <w:noProof/>
        </w:rPr>
        <w:drawing>
          <wp:inline distT="0" distB="0" distL="114300" distR="114300" wp14:anchorId="1B8B408B" wp14:editId="4837D469">
            <wp:extent cx="6521450" cy="1262380"/>
            <wp:effectExtent l="0" t="0" r="6350" b="7620"/>
            <wp:docPr id="879"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图片 353"/>
                    <pic:cNvPicPr>
                      <a:picLocks noChangeAspect="1"/>
                    </pic:cNvPicPr>
                  </pic:nvPicPr>
                  <pic:blipFill>
                    <a:blip r:embed="rId101"/>
                    <a:stretch>
                      <a:fillRect/>
                    </a:stretch>
                  </pic:blipFill>
                  <pic:spPr>
                    <a:xfrm>
                      <a:off x="0" y="0"/>
                      <a:ext cx="6521450" cy="1262380"/>
                    </a:xfrm>
                    <a:prstGeom prst="rect">
                      <a:avLst/>
                    </a:prstGeom>
                    <a:noFill/>
                    <a:ln>
                      <a:noFill/>
                    </a:ln>
                  </pic:spPr>
                </pic:pic>
              </a:graphicData>
            </a:graphic>
          </wp:inline>
        </w:drawing>
      </w:r>
    </w:p>
    <w:p w14:paraId="46344F0E" w14:textId="39FFB7D2"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22</w:t>
      </w:r>
      <w:r>
        <w:rPr>
          <w:rFonts w:hAnsi="Times New Roman"/>
        </w:rPr>
        <w:t>Φ</w:t>
      </w:r>
      <w:r>
        <w:rPr>
          <w:rFonts w:hAnsi="Times New Roman" w:hint="eastAsia"/>
        </w:rPr>
        <w:t>42</w:t>
      </w:r>
      <w:r>
        <w:rPr>
          <w:rFonts w:hAnsi="Times New Roman"/>
        </w:rPr>
        <w:t>超前小导管大样图</w:t>
      </w:r>
    </w:p>
    <w:p w14:paraId="5FC9B56F" w14:textId="77777777" w:rsidR="00892BCE" w:rsidRDefault="00000000">
      <w:pPr>
        <w:pBdr>
          <w:top w:val="none" w:sz="0" w:space="0" w:color="00B0F0"/>
          <w:left w:val="none" w:sz="0" w:space="0" w:color="00B0F0"/>
          <w:bottom w:val="none" w:sz="0" w:space="0" w:color="00B0F0"/>
          <w:right w:val="none" w:sz="0" w:space="0" w:color="00B0F0"/>
          <w:between w:val="none" w:sz="0" w:space="0" w:color="00B0F0"/>
        </w:pBdr>
        <w:ind w:firstLine="480"/>
        <w:jc w:val="center"/>
        <w:rPr>
          <w:rFonts w:hint="eastAsia"/>
        </w:rPr>
      </w:pPr>
      <w:r>
        <w:rPr>
          <w:noProof/>
        </w:rPr>
        <w:lastRenderedPageBreak/>
        <w:drawing>
          <wp:inline distT="0" distB="0" distL="114300" distR="114300" wp14:anchorId="20DC97AA" wp14:editId="49B30E3A">
            <wp:extent cx="6217920" cy="4335780"/>
            <wp:effectExtent l="0" t="0" r="5080" b="7620"/>
            <wp:docPr id="877"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图片 354"/>
                    <pic:cNvPicPr>
                      <a:picLocks noChangeAspect="1"/>
                    </pic:cNvPicPr>
                  </pic:nvPicPr>
                  <pic:blipFill>
                    <a:blip r:embed="rId102"/>
                    <a:stretch>
                      <a:fillRect/>
                    </a:stretch>
                  </pic:blipFill>
                  <pic:spPr>
                    <a:xfrm>
                      <a:off x="0" y="0"/>
                      <a:ext cx="6217920" cy="4335780"/>
                    </a:xfrm>
                    <a:prstGeom prst="rect">
                      <a:avLst/>
                    </a:prstGeom>
                    <a:noFill/>
                    <a:ln>
                      <a:noFill/>
                    </a:ln>
                  </pic:spPr>
                </pic:pic>
              </a:graphicData>
            </a:graphic>
          </wp:inline>
        </w:drawing>
      </w:r>
    </w:p>
    <w:p w14:paraId="58424BFF" w14:textId="77777777" w:rsidR="00892BCE" w:rsidRDefault="00000000">
      <w:pPr>
        <w:pBdr>
          <w:top w:val="none" w:sz="0" w:space="0" w:color="00B0F0"/>
          <w:left w:val="none" w:sz="0" w:space="0" w:color="00B0F0"/>
          <w:bottom w:val="none" w:sz="0" w:space="0" w:color="00B0F0"/>
          <w:right w:val="none" w:sz="0" w:space="0" w:color="00B0F0"/>
          <w:between w:val="none" w:sz="0" w:space="0" w:color="00B0F0"/>
        </w:pBdr>
        <w:spacing w:line="240" w:lineRule="auto"/>
        <w:ind w:firstLine="480"/>
        <w:jc w:val="center"/>
        <w:rPr>
          <w:rFonts w:hint="eastAsia"/>
          <w:lang w:bidi="ar"/>
        </w:rPr>
      </w:pPr>
      <w:r>
        <w:rPr>
          <w:noProof/>
        </w:rPr>
        <w:drawing>
          <wp:inline distT="0" distB="0" distL="114300" distR="114300" wp14:anchorId="7535AD1F" wp14:editId="273F673D">
            <wp:extent cx="4907280" cy="3581400"/>
            <wp:effectExtent l="0" t="0" r="20320" b="0"/>
            <wp:docPr id="878"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图片 355"/>
                    <pic:cNvPicPr>
                      <a:picLocks noChangeAspect="1"/>
                    </pic:cNvPicPr>
                  </pic:nvPicPr>
                  <pic:blipFill>
                    <a:blip r:embed="rId103"/>
                    <a:stretch>
                      <a:fillRect/>
                    </a:stretch>
                  </pic:blipFill>
                  <pic:spPr>
                    <a:xfrm>
                      <a:off x="0" y="0"/>
                      <a:ext cx="4907280" cy="3581400"/>
                    </a:xfrm>
                    <a:prstGeom prst="rect">
                      <a:avLst/>
                    </a:prstGeom>
                    <a:noFill/>
                    <a:ln>
                      <a:noFill/>
                    </a:ln>
                  </pic:spPr>
                </pic:pic>
              </a:graphicData>
            </a:graphic>
          </wp:inline>
        </w:drawing>
      </w:r>
    </w:p>
    <w:p w14:paraId="026A6C54" w14:textId="77777777" w:rsidR="00892BCE" w:rsidRDefault="00000000">
      <w:pPr>
        <w:pStyle w:val="ab"/>
        <w:ind w:firstLine="420"/>
        <w:rPr>
          <w:rFonts w:hAnsi="Times New Roman"/>
        </w:rPr>
      </w:pPr>
      <w:r>
        <w:rPr>
          <w:rFonts w:hAnsi="Times New Roman"/>
        </w:rPr>
        <w:t>图</w:t>
      </w:r>
      <w:r>
        <w:rPr>
          <w:rFonts w:hAnsi="Times New Roman"/>
        </w:rPr>
        <w:fldChar w:fldCharType="begin"/>
      </w:r>
      <w:r>
        <w:rPr>
          <w:rFonts w:hAnsi="Times New Roman"/>
        </w:rPr>
        <w:instrText xml:space="preserve"> STYLEREF 3 \s </w:instrText>
      </w:r>
      <w:r>
        <w:rPr>
          <w:rFonts w:hAnsi="Times New Roman"/>
        </w:rPr>
        <w:fldChar w:fldCharType="separate"/>
      </w:r>
      <w:r>
        <w:rPr>
          <w:rFonts w:hAnsi="Times New Roman"/>
        </w:rPr>
        <w:t>7.3</w:t>
      </w:r>
      <w:r>
        <w:rPr>
          <w:rFonts w:hAnsi="Times New Roman"/>
        </w:rPr>
        <w:fldChar w:fldCharType="end"/>
      </w:r>
      <w:r>
        <w:rPr>
          <w:rFonts w:hAnsi="Times New Roman" w:hint="eastAsia"/>
        </w:rPr>
        <w:t>-23</w:t>
      </w:r>
      <w:r>
        <w:rPr>
          <w:rFonts w:hAnsi="Times New Roman"/>
        </w:rPr>
        <w:t>超前小导管布置示意图</w:t>
      </w:r>
    </w:p>
    <w:p w14:paraId="47CA7B34" w14:textId="77777777" w:rsidR="00892BCE" w:rsidRDefault="00000000">
      <w:pPr>
        <w:ind w:firstLine="480"/>
        <w:rPr>
          <w:rFonts w:hint="eastAsia"/>
        </w:rPr>
      </w:pPr>
      <w:r>
        <w:rPr>
          <w:lang w:bidi="ar"/>
        </w:rPr>
        <w:t>（2）施工工艺流程</w:t>
      </w:r>
      <w:bookmarkEnd w:id="370"/>
      <w:bookmarkEnd w:id="371"/>
      <w:bookmarkEnd w:id="372"/>
      <w:bookmarkEnd w:id="373"/>
      <w:bookmarkEnd w:id="374"/>
      <w:bookmarkEnd w:id="375"/>
      <w:bookmarkEnd w:id="376"/>
      <w:bookmarkEnd w:id="377"/>
    </w:p>
    <w:p w14:paraId="3DE54592" w14:textId="77777777" w:rsidR="00892BCE" w:rsidRDefault="00000000">
      <w:pPr>
        <w:ind w:firstLine="480"/>
        <w:rPr>
          <w:rFonts w:hint="eastAsia"/>
        </w:rPr>
      </w:pPr>
      <w:r>
        <w:rPr>
          <w:lang w:bidi="ar"/>
        </w:rPr>
        <w:lastRenderedPageBreak/>
        <w:t>超前小导管注浆施工工艺流程见图7.3-</w:t>
      </w:r>
      <w:r>
        <w:rPr>
          <w:rFonts w:hint="eastAsia"/>
          <w:lang w:bidi="ar"/>
        </w:rPr>
        <w:t>24</w:t>
      </w:r>
      <w:r>
        <w:rPr>
          <w:lang w:bidi="ar"/>
        </w:rPr>
        <w:t>。</w:t>
      </w:r>
    </w:p>
    <w:p w14:paraId="1FAACE0E" w14:textId="77777777" w:rsidR="00892BCE" w:rsidRDefault="00000000">
      <w:pPr>
        <w:ind w:firstLine="480"/>
        <w:rPr>
          <w:rFonts w:hint="eastAsia"/>
        </w:rPr>
      </w:pPr>
      <w:r>
        <w:rPr>
          <w:lang w:bidi="ar"/>
        </w:rPr>
        <w:t>（3）施工方法</w:t>
      </w:r>
    </w:p>
    <w:p w14:paraId="76AFA4A8" w14:textId="77777777" w:rsidR="00892BCE" w:rsidRDefault="00000000">
      <w:pPr>
        <w:ind w:firstLine="480"/>
        <w:rPr>
          <w:rFonts w:hint="eastAsia"/>
        </w:rPr>
      </w:pPr>
      <w:r>
        <w:rPr>
          <w:lang w:bidi="ar"/>
        </w:rPr>
        <w:t>小导管安设采用钻孔打入法，即先按设计要求钻孔，钻孔直径比钢管直径大20mm以上，然后将钢管穿过钢架，用锤击或钻机顶入。小导管施工分两个循环进行，先打设</w:t>
      </w:r>
      <w:proofErr w:type="gramStart"/>
      <w:r>
        <w:rPr>
          <w:lang w:bidi="ar"/>
        </w:rPr>
        <w:t>奇数吨共17根</w:t>
      </w:r>
      <w:proofErr w:type="gramEnd"/>
      <w:r>
        <w:rPr>
          <w:lang w:bidi="ar"/>
        </w:rPr>
        <w:t>钢管，注浆后再打设</w:t>
      </w:r>
      <w:proofErr w:type="gramStart"/>
      <w:r>
        <w:rPr>
          <w:lang w:bidi="ar"/>
        </w:rPr>
        <w:t>偶数号共17根</w:t>
      </w:r>
      <w:proofErr w:type="gramEnd"/>
      <w:r>
        <w:rPr>
          <w:lang w:bidi="ar"/>
        </w:rPr>
        <w:t>钢管，以便检查第一循环注浆质量并进行补充注浆。注浆效果，开挖后拱部基本无渗漏水，无坍塌。</w:t>
      </w:r>
    </w:p>
    <w:p w14:paraId="4B4CBC5D" w14:textId="77777777" w:rsidR="00892BCE" w:rsidRDefault="00000000">
      <w:pPr>
        <w:ind w:firstLine="480"/>
        <w:rPr>
          <w:rFonts w:hint="eastAsia"/>
        </w:rPr>
      </w:pPr>
      <w:r>
        <w:rPr>
          <w:lang w:bidi="ar"/>
        </w:rPr>
        <w:t>小导管安设后，用塑胶泥封堵孔口及周围裂隙，必要时在小导管附近及工作面喷射混凝土，以防止工作面坍塌。</w:t>
      </w:r>
    </w:p>
    <w:p w14:paraId="59E31506" w14:textId="77777777" w:rsidR="00892BCE" w:rsidRDefault="00000000">
      <w:pPr>
        <w:ind w:firstLine="480"/>
        <w:rPr>
          <w:rFonts w:hint="eastAsia"/>
        </w:rPr>
      </w:pPr>
      <w:r>
        <w:rPr>
          <w:lang w:bidi="ar"/>
        </w:rPr>
        <w:t>隧道的开挖长度应小于小导管的注浆长度，预留部分作为下一次循环的止浆墙。</w:t>
      </w:r>
    </w:p>
    <w:p w14:paraId="77AA6DD4" w14:textId="77777777" w:rsidR="00892BCE" w:rsidRDefault="00000000">
      <w:pPr>
        <w:ind w:firstLine="480"/>
        <w:rPr>
          <w:rFonts w:hint="eastAsia"/>
        </w:rPr>
      </w:pPr>
      <w:r>
        <w:rPr>
          <w:lang w:bidi="ar"/>
        </w:rPr>
        <w:t>注浆前应进行压水试验，检查机械设备是否正常，管路连接是否正确，为加快注浆速度和发挥设备效率，可采用群管注浆（每次3～5根）。</w:t>
      </w:r>
    </w:p>
    <w:p w14:paraId="6044585F" w14:textId="77777777" w:rsidR="00892BCE" w:rsidRDefault="00000000">
      <w:pPr>
        <w:ind w:firstLine="480"/>
        <w:rPr>
          <w:rFonts w:hint="eastAsia"/>
        </w:rPr>
      </w:pPr>
      <w:r>
        <w:rPr>
          <w:lang w:bidi="ar"/>
        </w:rPr>
        <w:t>注浆施工前应进行注浆试验，以确定合适的注浆参数值。</w:t>
      </w:r>
    </w:p>
    <w:p w14:paraId="38FF262E" w14:textId="77777777" w:rsidR="00892BCE" w:rsidRDefault="00000000">
      <w:pPr>
        <w:pStyle w:val="a0"/>
        <w:ind w:firstLine="480"/>
        <w:rPr>
          <w:rFonts w:eastAsia="宋体" w:hint="eastAsia"/>
          <w:b w:val="0"/>
          <w:snapToGrid/>
          <w:spacing w:val="0"/>
          <w:sz w:val="24"/>
          <w:szCs w:val="24"/>
          <w:lang w:bidi="ar"/>
        </w:rPr>
      </w:pPr>
      <w:r>
        <w:rPr>
          <w:rFonts w:eastAsia="宋体"/>
          <w:b w:val="0"/>
          <w:snapToGrid/>
          <w:spacing w:val="0"/>
          <w:sz w:val="24"/>
          <w:szCs w:val="24"/>
          <w:lang w:bidi="ar"/>
        </w:rPr>
        <w:t>注浆量达到设计注浆量和注浆压力达到设计终压时可结束注浆。</w:t>
      </w:r>
    </w:p>
    <w:p w14:paraId="2F687B3E" w14:textId="77777777" w:rsidR="00892BCE" w:rsidRDefault="00000000">
      <w:pPr>
        <w:ind w:firstLine="480"/>
        <w:rPr>
          <w:rFonts w:hint="eastAsia"/>
        </w:rPr>
      </w:pPr>
      <w:r>
        <w:rPr>
          <w:lang w:bidi="ar"/>
        </w:rPr>
        <w:t>注浆过程中随时观察注浆压力及注浆泵</w:t>
      </w:r>
      <w:proofErr w:type="gramStart"/>
      <w:r>
        <w:rPr>
          <w:lang w:bidi="ar"/>
        </w:rPr>
        <w:t>排浆量的</w:t>
      </w:r>
      <w:proofErr w:type="gramEnd"/>
      <w:r>
        <w:rPr>
          <w:lang w:bidi="ar"/>
        </w:rPr>
        <w:t>变化，分析注浆情况，防止堵管、跑浆、漏浆、做好注浆记录，以便分析注浆效果。</w:t>
      </w:r>
    </w:p>
    <w:p w14:paraId="564CCCC5" w14:textId="77777777" w:rsidR="00892BCE" w:rsidRDefault="00000000">
      <w:pPr>
        <w:ind w:firstLine="480"/>
        <w:rPr>
          <w:rFonts w:hint="eastAsia"/>
        </w:rPr>
      </w:pPr>
      <w:r>
        <w:rPr>
          <w:noProof/>
        </w:rPr>
        <w:drawing>
          <wp:inline distT="0" distB="0" distL="114300" distR="114300" wp14:anchorId="46685511" wp14:editId="2B945913">
            <wp:extent cx="5975985" cy="2811780"/>
            <wp:effectExtent l="0" t="0" r="0" b="7620"/>
            <wp:docPr id="882"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图片 356"/>
                    <pic:cNvPicPr>
                      <a:picLocks noChangeAspect="1"/>
                    </pic:cNvPicPr>
                  </pic:nvPicPr>
                  <pic:blipFill>
                    <a:blip r:embed="rId104"/>
                    <a:srcRect r="-2275" b="20924"/>
                    <a:stretch>
                      <a:fillRect/>
                    </a:stretch>
                  </pic:blipFill>
                  <pic:spPr>
                    <a:xfrm>
                      <a:off x="0" y="0"/>
                      <a:ext cx="5975985" cy="2811780"/>
                    </a:xfrm>
                    <a:prstGeom prst="rect">
                      <a:avLst/>
                    </a:prstGeom>
                    <a:noFill/>
                    <a:ln>
                      <a:noFill/>
                    </a:ln>
                  </pic:spPr>
                </pic:pic>
              </a:graphicData>
            </a:graphic>
          </wp:inline>
        </w:drawing>
      </w:r>
    </w:p>
    <w:p w14:paraId="5B5873D6" w14:textId="16F1EAC1" w:rsidR="00892BCE" w:rsidRDefault="00000000">
      <w:pPr>
        <w:pStyle w:val="ab"/>
        <w:ind w:firstLine="420"/>
        <w:rPr>
          <w:rFonts w:hAnsi="Times New Roman"/>
        </w:rPr>
      </w:pPr>
      <w:r>
        <w:rPr>
          <w:rFonts w:hAnsi="Times New Roman"/>
        </w:rPr>
        <w:t>图</w:t>
      </w:r>
      <w:r>
        <w:rPr>
          <w:rFonts w:hAnsi="Times New Roman"/>
        </w:rPr>
        <w:fldChar w:fldCharType="begin"/>
      </w:r>
      <w:r>
        <w:rPr>
          <w:rFonts w:hAnsi="Times New Roman"/>
        </w:rPr>
        <w:instrText xml:space="preserve"> STYLEREF 3 \s </w:instrText>
      </w:r>
      <w:r>
        <w:rPr>
          <w:rFonts w:hAnsi="Times New Roman"/>
        </w:rPr>
        <w:fldChar w:fldCharType="separate"/>
      </w:r>
      <w:r>
        <w:rPr>
          <w:rFonts w:hAnsi="Times New Roman"/>
        </w:rPr>
        <w:t>7.3</w:t>
      </w:r>
      <w:r>
        <w:rPr>
          <w:rFonts w:hAnsi="Times New Roman"/>
        </w:rPr>
        <w:fldChar w:fldCharType="end"/>
      </w:r>
      <w:r>
        <w:rPr>
          <w:rFonts w:hAnsi="Times New Roman" w:hint="eastAsia"/>
        </w:rPr>
        <w:t>-24</w:t>
      </w:r>
      <w:r>
        <w:rPr>
          <w:rFonts w:hAnsi="Times New Roman"/>
        </w:rPr>
        <w:t>超前小导管施工工艺流程图</w:t>
      </w:r>
    </w:p>
    <w:p w14:paraId="6B60C383" w14:textId="77777777" w:rsidR="00892BCE" w:rsidRDefault="00000000">
      <w:pPr>
        <w:ind w:firstLine="482"/>
        <w:rPr>
          <w:rFonts w:hint="eastAsia"/>
          <w:b/>
          <w:bCs/>
        </w:rPr>
      </w:pPr>
      <w:r>
        <w:rPr>
          <w:b/>
          <w:bCs/>
          <w:lang w:bidi="ar"/>
        </w:rPr>
        <w:t>3.超前锚杆支护</w:t>
      </w:r>
    </w:p>
    <w:p w14:paraId="7A397292" w14:textId="77777777" w:rsidR="00892BCE" w:rsidRDefault="00000000">
      <w:pPr>
        <w:ind w:firstLine="480"/>
        <w:rPr>
          <w:rFonts w:hint="eastAsia"/>
          <w:lang w:bidi="ar"/>
        </w:rPr>
      </w:pPr>
      <w:r>
        <w:rPr>
          <w:lang w:bidi="ar"/>
        </w:rPr>
        <w:t>（1）超前锚杆采用φ22mm超前药卷锚杆。</w:t>
      </w:r>
    </w:p>
    <w:p w14:paraId="08ED4028" w14:textId="77777777" w:rsidR="00892BCE" w:rsidRDefault="00000000">
      <w:pPr>
        <w:pStyle w:val="a0"/>
        <w:pBdr>
          <w:top w:val="none" w:sz="0" w:space="0" w:color="00B0F0"/>
          <w:left w:val="none" w:sz="0" w:space="0" w:color="00B0F0"/>
          <w:bottom w:val="none" w:sz="0" w:space="0" w:color="00B0F0"/>
          <w:right w:val="none" w:sz="0" w:space="0" w:color="00B0F0"/>
          <w:between w:val="none" w:sz="0" w:space="0" w:color="00B0F0"/>
        </w:pBdr>
        <w:spacing w:line="240" w:lineRule="auto"/>
        <w:ind w:firstLine="562"/>
        <w:jc w:val="center"/>
        <w:rPr>
          <w:rFonts w:hint="eastAsia"/>
        </w:rPr>
      </w:pPr>
      <w:r>
        <w:rPr>
          <w:noProof/>
        </w:rPr>
        <w:lastRenderedPageBreak/>
        <w:drawing>
          <wp:inline distT="0" distB="0" distL="114300" distR="114300" wp14:anchorId="7529F6F4" wp14:editId="65F3F2AA">
            <wp:extent cx="6050280" cy="4244340"/>
            <wp:effectExtent l="0" t="0" r="20320" b="22860"/>
            <wp:docPr id="881"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图片 357"/>
                    <pic:cNvPicPr>
                      <a:picLocks noChangeAspect="1"/>
                    </pic:cNvPicPr>
                  </pic:nvPicPr>
                  <pic:blipFill>
                    <a:blip r:embed="rId105"/>
                    <a:stretch>
                      <a:fillRect/>
                    </a:stretch>
                  </pic:blipFill>
                  <pic:spPr>
                    <a:xfrm>
                      <a:off x="0" y="0"/>
                      <a:ext cx="6050280" cy="4244340"/>
                    </a:xfrm>
                    <a:prstGeom prst="rect">
                      <a:avLst/>
                    </a:prstGeom>
                    <a:noFill/>
                    <a:ln>
                      <a:noFill/>
                    </a:ln>
                  </pic:spPr>
                </pic:pic>
              </a:graphicData>
            </a:graphic>
          </wp:inline>
        </w:drawing>
      </w:r>
    </w:p>
    <w:p w14:paraId="10C2EE6A" w14:textId="77777777" w:rsidR="00892BCE" w:rsidRDefault="00000000">
      <w:pPr>
        <w:pBdr>
          <w:top w:val="none" w:sz="0" w:space="0" w:color="00B0F0"/>
          <w:left w:val="none" w:sz="0" w:space="0" w:color="00B0F0"/>
          <w:bottom w:val="none" w:sz="0" w:space="0" w:color="00B0F0"/>
          <w:right w:val="none" w:sz="0" w:space="0" w:color="00B0F0"/>
          <w:between w:val="none" w:sz="0" w:space="0" w:color="00B0F0"/>
        </w:pBdr>
        <w:ind w:firstLine="480"/>
        <w:jc w:val="center"/>
        <w:rPr>
          <w:rFonts w:hint="eastAsia"/>
        </w:rPr>
      </w:pPr>
      <w:r>
        <w:rPr>
          <w:noProof/>
        </w:rPr>
        <w:drawing>
          <wp:inline distT="0" distB="0" distL="114300" distR="114300" wp14:anchorId="5AB13FB2" wp14:editId="5CE564A2">
            <wp:extent cx="5151120" cy="3649980"/>
            <wp:effectExtent l="0" t="0" r="5080" b="7620"/>
            <wp:docPr id="880"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图片 358"/>
                    <pic:cNvPicPr>
                      <a:picLocks noChangeAspect="1"/>
                    </pic:cNvPicPr>
                  </pic:nvPicPr>
                  <pic:blipFill>
                    <a:blip r:embed="rId106"/>
                    <a:stretch>
                      <a:fillRect/>
                    </a:stretch>
                  </pic:blipFill>
                  <pic:spPr>
                    <a:xfrm>
                      <a:off x="0" y="0"/>
                      <a:ext cx="5151120" cy="3649980"/>
                    </a:xfrm>
                    <a:prstGeom prst="rect">
                      <a:avLst/>
                    </a:prstGeom>
                    <a:noFill/>
                    <a:ln>
                      <a:noFill/>
                    </a:ln>
                  </pic:spPr>
                </pic:pic>
              </a:graphicData>
            </a:graphic>
          </wp:inline>
        </w:drawing>
      </w:r>
    </w:p>
    <w:p w14:paraId="21410E9C" w14:textId="77777777" w:rsidR="00892BCE" w:rsidRDefault="00000000">
      <w:pPr>
        <w:pStyle w:val="ab"/>
        <w:ind w:firstLine="420"/>
        <w:rPr>
          <w:rFonts w:hAnsi="Times New Roman"/>
        </w:rPr>
      </w:pPr>
      <w:r>
        <w:rPr>
          <w:rFonts w:hAnsi="Times New Roman"/>
        </w:rPr>
        <w:t>图</w:t>
      </w:r>
      <w:r>
        <w:rPr>
          <w:rFonts w:hAnsi="Times New Roman"/>
        </w:rPr>
        <w:fldChar w:fldCharType="begin"/>
      </w:r>
      <w:r>
        <w:rPr>
          <w:rFonts w:hAnsi="Times New Roman"/>
        </w:rPr>
        <w:instrText xml:space="preserve"> STYLEREF 3 \s </w:instrText>
      </w:r>
      <w:r>
        <w:rPr>
          <w:rFonts w:hAnsi="Times New Roman"/>
        </w:rPr>
        <w:fldChar w:fldCharType="separate"/>
      </w:r>
      <w:r>
        <w:rPr>
          <w:rFonts w:hAnsi="Times New Roman"/>
        </w:rPr>
        <w:t>7.3</w:t>
      </w:r>
      <w:r>
        <w:rPr>
          <w:rFonts w:hAnsi="Times New Roman"/>
        </w:rPr>
        <w:fldChar w:fldCharType="end"/>
      </w:r>
      <w:r>
        <w:rPr>
          <w:rFonts w:hAnsi="Times New Roman" w:hint="eastAsia"/>
        </w:rPr>
        <w:t>-25</w:t>
      </w:r>
      <w:r>
        <w:rPr>
          <w:rFonts w:hAnsi="Times New Roman"/>
        </w:rPr>
        <w:t>超前锚杆布置示意图</w:t>
      </w:r>
    </w:p>
    <w:p w14:paraId="57DA2FB1" w14:textId="77777777" w:rsidR="00892BCE" w:rsidRDefault="00000000">
      <w:pPr>
        <w:ind w:firstLine="480"/>
        <w:rPr>
          <w:rFonts w:hint="eastAsia"/>
        </w:rPr>
      </w:pPr>
      <w:r>
        <w:rPr>
          <w:lang w:bidi="ar"/>
        </w:rPr>
        <w:t>2）施工工艺流程</w:t>
      </w:r>
    </w:p>
    <w:p w14:paraId="68647BE7" w14:textId="77777777" w:rsidR="00892BCE" w:rsidRDefault="00000000">
      <w:pPr>
        <w:ind w:firstLine="480"/>
        <w:rPr>
          <w:rFonts w:hint="eastAsia"/>
        </w:rPr>
      </w:pPr>
      <w:r>
        <w:rPr>
          <w:lang w:bidi="ar"/>
        </w:rPr>
        <w:lastRenderedPageBreak/>
        <w:t>超前药卷锚杆施工工艺流程见图7.3-</w:t>
      </w:r>
      <w:r>
        <w:rPr>
          <w:rFonts w:hint="eastAsia"/>
          <w:lang w:bidi="ar"/>
        </w:rPr>
        <w:t>26</w:t>
      </w:r>
      <w:r>
        <w:rPr>
          <w:lang w:bidi="ar"/>
        </w:rPr>
        <w:t>：</w:t>
      </w:r>
    </w:p>
    <w:p w14:paraId="71F24E9E" w14:textId="77777777" w:rsidR="00892BCE" w:rsidRDefault="00000000">
      <w:pPr>
        <w:ind w:firstLine="480"/>
        <w:rPr>
          <w:rFonts w:hint="eastAsia"/>
        </w:rPr>
      </w:pPr>
      <w:r>
        <w:rPr>
          <w:noProof/>
        </w:rPr>
        <w:drawing>
          <wp:inline distT="0" distB="0" distL="114300" distR="114300" wp14:anchorId="675273F0" wp14:editId="6136BD44">
            <wp:extent cx="6203950" cy="2773045"/>
            <wp:effectExtent l="0" t="0" r="6350" b="8255"/>
            <wp:docPr id="884"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图片 359"/>
                    <pic:cNvPicPr>
                      <a:picLocks noChangeAspect="1"/>
                    </pic:cNvPicPr>
                  </pic:nvPicPr>
                  <pic:blipFill>
                    <a:blip r:embed="rId107"/>
                    <a:srcRect r="-502" b="28220"/>
                    <a:stretch>
                      <a:fillRect/>
                    </a:stretch>
                  </pic:blipFill>
                  <pic:spPr>
                    <a:xfrm>
                      <a:off x="0" y="0"/>
                      <a:ext cx="6203950" cy="2773045"/>
                    </a:xfrm>
                    <a:prstGeom prst="rect">
                      <a:avLst/>
                    </a:prstGeom>
                    <a:noFill/>
                    <a:ln>
                      <a:noFill/>
                    </a:ln>
                  </pic:spPr>
                </pic:pic>
              </a:graphicData>
            </a:graphic>
          </wp:inline>
        </w:drawing>
      </w:r>
    </w:p>
    <w:p w14:paraId="77BEED58" w14:textId="77777777" w:rsidR="00892BCE" w:rsidRDefault="00000000">
      <w:pPr>
        <w:pStyle w:val="ab"/>
        <w:ind w:firstLine="420"/>
        <w:rPr>
          <w:rFonts w:hAnsi="Times New Roman"/>
        </w:rPr>
      </w:pPr>
      <w:r>
        <w:rPr>
          <w:rFonts w:hAnsi="Times New Roman"/>
        </w:rPr>
        <w:t>图</w:t>
      </w:r>
      <w:r>
        <w:rPr>
          <w:rFonts w:hAnsi="Times New Roman"/>
        </w:rPr>
        <w:fldChar w:fldCharType="begin"/>
      </w:r>
      <w:r>
        <w:rPr>
          <w:rFonts w:hAnsi="Times New Roman"/>
        </w:rPr>
        <w:instrText xml:space="preserve"> STYLEREF 3 \s </w:instrText>
      </w:r>
      <w:r>
        <w:rPr>
          <w:rFonts w:hAnsi="Times New Roman"/>
        </w:rPr>
        <w:fldChar w:fldCharType="separate"/>
      </w:r>
      <w:r>
        <w:rPr>
          <w:rFonts w:hAnsi="Times New Roman"/>
        </w:rPr>
        <w:t>7.3</w:t>
      </w:r>
      <w:r>
        <w:rPr>
          <w:rFonts w:hAnsi="Times New Roman"/>
        </w:rPr>
        <w:fldChar w:fldCharType="end"/>
      </w:r>
      <w:r>
        <w:rPr>
          <w:rFonts w:hAnsi="Times New Roman" w:hint="eastAsia"/>
        </w:rPr>
        <w:t>-26</w:t>
      </w:r>
      <w:r>
        <w:rPr>
          <w:rFonts w:hAnsi="Times New Roman"/>
        </w:rPr>
        <w:t>超前砂浆锚杆施工工艺流程图</w:t>
      </w:r>
    </w:p>
    <w:p w14:paraId="72A4432D" w14:textId="77777777" w:rsidR="00892BCE" w:rsidRDefault="00000000">
      <w:pPr>
        <w:ind w:firstLine="480"/>
        <w:rPr>
          <w:rFonts w:hint="eastAsia"/>
        </w:rPr>
      </w:pPr>
      <w:r>
        <w:rPr>
          <w:lang w:bidi="ar"/>
        </w:rPr>
        <w:t>（3）施工方法</w:t>
      </w:r>
    </w:p>
    <w:p w14:paraId="22B1F914" w14:textId="77777777" w:rsidR="00892BCE" w:rsidRDefault="00000000">
      <w:pPr>
        <w:ind w:firstLine="480"/>
        <w:rPr>
          <w:rFonts w:hint="eastAsia"/>
        </w:rPr>
      </w:pPr>
      <w:r>
        <w:rPr>
          <w:lang w:bidi="ar"/>
        </w:rPr>
        <w:t>沿开挖面周边布置锚杆孔；按布置的锚杆眼位置钻孔，</w:t>
      </w:r>
      <w:proofErr w:type="gramStart"/>
      <w:r>
        <w:rPr>
          <w:lang w:bidi="ar"/>
        </w:rPr>
        <w:t>孔深按</w:t>
      </w:r>
      <w:proofErr w:type="gramEnd"/>
      <w:r>
        <w:rPr>
          <w:lang w:bidi="ar"/>
        </w:rPr>
        <w:t>设计；</w:t>
      </w:r>
    </w:p>
    <w:p w14:paraId="20AD451E" w14:textId="77777777" w:rsidR="00892BCE" w:rsidRDefault="00000000">
      <w:pPr>
        <w:ind w:firstLine="480"/>
        <w:rPr>
          <w:rFonts w:hint="eastAsia"/>
          <w:lang w:bidi="ar"/>
        </w:rPr>
      </w:pPr>
      <w:r>
        <w:rPr>
          <w:lang w:bidi="ar"/>
        </w:rPr>
        <w:t>用高压风将孔内的砂石吹出；注入砂浆，插入锚杆；将锚杆尾部与钢拱架焊接牢固。施作超前锚杆支护时应注意的问题：Ⅰ锚杆施工前应检查锚杆材料是否符合要求，锚固是否牢固；Ⅱ钻孔应圆而直，钻孔方向应尽量与岩层主要结构面垂直</w:t>
      </w:r>
      <w:bookmarkStart w:id="378" w:name="_Toc13454588"/>
      <w:bookmarkStart w:id="379" w:name="_Toc13460887"/>
      <w:bookmarkStart w:id="380" w:name="_Toc13459863"/>
      <w:bookmarkStart w:id="381" w:name="_Toc13470838"/>
      <w:bookmarkStart w:id="382" w:name="_Toc13460354"/>
      <w:bookmarkStart w:id="383" w:name="_Toc13460161"/>
      <w:bookmarkStart w:id="384" w:name="_Toc13453523"/>
      <w:bookmarkStart w:id="385" w:name="_Toc13454161"/>
      <w:r>
        <w:rPr>
          <w:lang w:bidi="ar"/>
        </w:rPr>
        <w:t>。</w:t>
      </w:r>
      <w:bookmarkEnd w:id="378"/>
      <w:bookmarkEnd w:id="379"/>
      <w:bookmarkEnd w:id="380"/>
      <w:bookmarkEnd w:id="381"/>
      <w:bookmarkEnd w:id="382"/>
      <w:bookmarkEnd w:id="383"/>
      <w:bookmarkEnd w:id="384"/>
      <w:bookmarkEnd w:id="385"/>
    </w:p>
    <w:p w14:paraId="32414300" w14:textId="77777777" w:rsidR="00892BCE" w:rsidRDefault="00000000">
      <w:pPr>
        <w:pStyle w:val="3"/>
        <w:numPr>
          <w:ilvl w:val="0"/>
          <w:numId w:val="0"/>
        </w:numPr>
        <w:tabs>
          <w:tab w:val="left" w:pos="0"/>
          <w:tab w:val="left" w:pos="170"/>
        </w:tabs>
        <w:ind w:left="482"/>
        <w:rPr>
          <w:rFonts w:hint="eastAsia"/>
        </w:rPr>
      </w:pPr>
      <w:bookmarkStart w:id="386" w:name="_Toc9719"/>
      <w:bookmarkStart w:id="387" w:name="_Toc506217201"/>
      <w:bookmarkStart w:id="388" w:name="_Toc26577"/>
      <w:bookmarkStart w:id="389" w:name="_Toc508913584"/>
      <w:bookmarkStart w:id="390" w:name="_Toc505007621"/>
      <w:bookmarkStart w:id="391" w:name="_Toc509783796"/>
      <w:bookmarkStart w:id="392" w:name="_Toc7481"/>
      <w:bookmarkStart w:id="393" w:name="_Toc11430"/>
      <w:r>
        <w:rPr>
          <w:rFonts w:hint="eastAsia"/>
        </w:rPr>
        <w:t>5.3.8</w:t>
      </w:r>
      <w:r>
        <w:t>系统锚杆施工</w:t>
      </w:r>
      <w:bookmarkEnd w:id="386"/>
      <w:bookmarkEnd w:id="387"/>
      <w:bookmarkEnd w:id="388"/>
      <w:bookmarkEnd w:id="389"/>
      <w:bookmarkEnd w:id="390"/>
      <w:bookmarkEnd w:id="391"/>
      <w:bookmarkEnd w:id="392"/>
      <w:bookmarkEnd w:id="393"/>
    </w:p>
    <w:p w14:paraId="0CB42C32" w14:textId="77777777" w:rsidR="00892BCE" w:rsidRDefault="00000000">
      <w:pPr>
        <w:ind w:firstLine="480"/>
        <w:rPr>
          <w:rFonts w:hint="eastAsia"/>
          <w:lang w:bidi="ar"/>
        </w:rPr>
      </w:pPr>
      <w:bookmarkStart w:id="394" w:name="_Toc486575991"/>
      <w:r>
        <w:rPr>
          <w:lang w:bidi="ar"/>
        </w:rPr>
        <w:t>隧道系统锚杆主要采用φ25中空注浆锚杆和φ22药卷锚杆，不同衬砌类型采取不同的系统锚杆。</w:t>
      </w:r>
    </w:p>
    <w:p w14:paraId="771041CB" w14:textId="77777777" w:rsidR="00892BCE" w:rsidRDefault="00000000">
      <w:pPr>
        <w:ind w:leftChars="200" w:left="480" w:firstLineChars="0" w:firstLine="0"/>
        <w:rPr>
          <w:rFonts w:hint="eastAsia"/>
          <w:lang w:bidi="ar"/>
        </w:rPr>
      </w:pPr>
      <w:r>
        <w:rPr>
          <w:lang w:bidi="ar"/>
        </w:rPr>
        <w:t>1.中空注浆锚杆</w:t>
      </w:r>
      <w:bookmarkEnd w:id="394"/>
    </w:p>
    <w:p w14:paraId="45B8FB76" w14:textId="77777777" w:rsidR="00892BCE" w:rsidRDefault="00000000">
      <w:pPr>
        <w:ind w:firstLine="480"/>
        <w:rPr>
          <w:rFonts w:hint="eastAsia"/>
          <w:lang w:bidi="ar"/>
        </w:rPr>
      </w:pPr>
      <w:proofErr w:type="gramStart"/>
      <w:r>
        <w:rPr>
          <w:lang w:bidi="ar"/>
        </w:rPr>
        <w:t>在初喷混凝土</w:t>
      </w:r>
      <w:proofErr w:type="gramEnd"/>
      <w:r>
        <w:rPr>
          <w:lang w:bidi="ar"/>
        </w:rPr>
        <w:t>后按设计间距及时施作径向中空注浆锚杆，然后注水泥浆。</w:t>
      </w:r>
    </w:p>
    <w:p w14:paraId="6493BB4D" w14:textId="77777777" w:rsidR="00892BCE" w:rsidRDefault="00000000">
      <w:pPr>
        <w:ind w:firstLine="480"/>
        <w:rPr>
          <w:rFonts w:hint="eastAsia"/>
          <w:lang w:bidi="ar"/>
        </w:rPr>
      </w:pPr>
      <w:r>
        <w:rPr>
          <w:lang w:bidi="ar"/>
        </w:rPr>
        <w:t>（1）施工流程</w:t>
      </w:r>
    </w:p>
    <w:p w14:paraId="12856639" w14:textId="77777777" w:rsidR="00892BCE" w:rsidRDefault="00000000">
      <w:pPr>
        <w:ind w:firstLine="480"/>
        <w:rPr>
          <w:rFonts w:hint="eastAsia"/>
          <w:lang w:bidi="ar"/>
        </w:rPr>
      </w:pPr>
      <w:r>
        <w:rPr>
          <w:noProof/>
        </w:rPr>
        <w:lastRenderedPageBreak/>
        <w:drawing>
          <wp:inline distT="0" distB="0" distL="114300" distR="114300" wp14:anchorId="0C07B5F1" wp14:editId="1EDBA908">
            <wp:extent cx="5965190" cy="4751705"/>
            <wp:effectExtent l="0" t="0" r="3810" b="23495"/>
            <wp:docPr id="883"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图片 360"/>
                    <pic:cNvPicPr>
                      <a:picLocks noChangeAspect="1"/>
                    </pic:cNvPicPr>
                  </pic:nvPicPr>
                  <pic:blipFill>
                    <a:blip r:embed="rId108"/>
                    <a:srcRect r="1282" b="5898"/>
                    <a:stretch>
                      <a:fillRect/>
                    </a:stretch>
                  </pic:blipFill>
                  <pic:spPr>
                    <a:xfrm>
                      <a:off x="0" y="0"/>
                      <a:ext cx="5965190" cy="4751705"/>
                    </a:xfrm>
                    <a:prstGeom prst="rect">
                      <a:avLst/>
                    </a:prstGeom>
                    <a:noFill/>
                    <a:ln>
                      <a:noFill/>
                    </a:ln>
                  </pic:spPr>
                </pic:pic>
              </a:graphicData>
            </a:graphic>
          </wp:inline>
        </w:drawing>
      </w:r>
    </w:p>
    <w:p w14:paraId="22AF45BE" w14:textId="5D800DA4"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27</w:t>
      </w:r>
      <w:r>
        <w:rPr>
          <w:rFonts w:hAnsi="Times New Roman"/>
        </w:rPr>
        <w:t>Ф25</w:t>
      </w:r>
      <w:r>
        <w:rPr>
          <w:rFonts w:hAnsi="Times New Roman"/>
        </w:rPr>
        <w:t>中空注浆锚杆施工工艺框图</w:t>
      </w:r>
    </w:p>
    <w:p w14:paraId="391343DE" w14:textId="77777777" w:rsidR="00892BCE" w:rsidRDefault="00000000">
      <w:pPr>
        <w:ind w:firstLine="480"/>
        <w:rPr>
          <w:rFonts w:hint="eastAsia"/>
          <w:lang w:val="zh-CN" w:bidi="ar"/>
        </w:rPr>
      </w:pPr>
      <w:r>
        <w:rPr>
          <w:lang w:val="zh-CN" w:bidi="ar"/>
        </w:rPr>
        <w:t>（</w:t>
      </w:r>
      <w:r>
        <w:rPr>
          <w:lang w:bidi="ar"/>
        </w:rPr>
        <w:t>2</w:t>
      </w:r>
      <w:r>
        <w:rPr>
          <w:lang w:val="zh-CN" w:bidi="ar"/>
        </w:rPr>
        <w:t>）施工方法</w:t>
      </w:r>
    </w:p>
    <w:p w14:paraId="331F7E2E" w14:textId="77777777" w:rsidR="00892BCE" w:rsidRDefault="00000000">
      <w:pPr>
        <w:ind w:firstLine="480"/>
        <w:rPr>
          <w:rFonts w:hint="eastAsia"/>
          <w:lang w:val="zh-CN" w:bidi="ar"/>
        </w:rPr>
      </w:pPr>
      <w:r>
        <w:rPr>
          <w:lang w:val="zh-CN" w:bidi="ar"/>
        </w:rPr>
        <w:t>首先按设计要求，在开挖面上准确画出需施设的锚杆孔位，</w:t>
      </w:r>
      <w:r>
        <w:rPr>
          <w:lang w:bidi="ar"/>
        </w:rPr>
        <w:t>进行钻孔</w:t>
      </w:r>
      <w:r>
        <w:rPr>
          <w:lang w:val="zh-CN" w:bidi="ar"/>
        </w:rPr>
        <w:t>。检查导管</w:t>
      </w:r>
      <w:proofErr w:type="gramStart"/>
      <w:r>
        <w:rPr>
          <w:lang w:val="zh-CN" w:bidi="ar"/>
        </w:rPr>
        <w:t>孔达到</w:t>
      </w:r>
      <w:proofErr w:type="gramEnd"/>
      <w:r>
        <w:rPr>
          <w:lang w:val="zh-CN" w:bidi="ar"/>
        </w:rPr>
        <w:t>标准后，安装锚杆并按设计比例配浆，采用电动注浆机注浆，注浆压力符合设计要求；一般按单管达到设计注浆量作为结束标准。当注浆压力达到</w:t>
      </w:r>
      <w:proofErr w:type="gramStart"/>
      <w:r>
        <w:rPr>
          <w:lang w:val="zh-CN" w:bidi="ar"/>
        </w:rPr>
        <w:t>设计终压不</w:t>
      </w:r>
      <w:proofErr w:type="gramEnd"/>
      <w:r>
        <w:rPr>
          <w:lang w:val="zh-CN" w:bidi="ar"/>
        </w:rPr>
        <w:t>少于20min，</w:t>
      </w:r>
      <w:proofErr w:type="gramStart"/>
      <w:r>
        <w:rPr>
          <w:lang w:val="zh-CN" w:bidi="ar"/>
        </w:rPr>
        <w:t>进浆量仍</w:t>
      </w:r>
      <w:proofErr w:type="gramEnd"/>
      <w:r>
        <w:rPr>
          <w:lang w:val="zh-CN" w:bidi="ar"/>
        </w:rPr>
        <w:t>达不到</w:t>
      </w:r>
      <w:proofErr w:type="gramStart"/>
      <w:r>
        <w:rPr>
          <w:lang w:val="zh-CN" w:bidi="ar"/>
        </w:rPr>
        <w:t>注浆终量时</w:t>
      </w:r>
      <w:proofErr w:type="gramEnd"/>
      <w:r>
        <w:rPr>
          <w:lang w:val="zh-CN" w:bidi="ar"/>
        </w:rPr>
        <w:t>，可结束注浆，并保证锚杆孔浆液注满。最后在综合检查判定注浆质量合格后，用专用螺帽将锚杆头封堵，以防浆液倒流管外。</w:t>
      </w:r>
    </w:p>
    <w:p w14:paraId="5A387F14" w14:textId="77777777" w:rsidR="00892BCE" w:rsidRDefault="00000000">
      <w:pPr>
        <w:ind w:firstLine="480"/>
        <w:rPr>
          <w:rFonts w:hint="eastAsia"/>
          <w:lang w:bidi="ar"/>
        </w:rPr>
      </w:pPr>
      <w:r>
        <w:rPr>
          <w:lang w:bidi="ar"/>
        </w:rPr>
        <w:t>1）施工准备</w:t>
      </w:r>
    </w:p>
    <w:p w14:paraId="44701056" w14:textId="77777777" w:rsidR="00892BCE" w:rsidRDefault="00000000">
      <w:pPr>
        <w:ind w:firstLine="480"/>
        <w:rPr>
          <w:rFonts w:hint="eastAsia"/>
          <w:lang w:bidi="ar"/>
        </w:rPr>
      </w:pPr>
      <w:r>
        <w:rPr>
          <w:lang w:bidi="ar"/>
        </w:rPr>
        <w:t>锚杆施工应</w:t>
      </w:r>
      <w:proofErr w:type="gramStart"/>
      <w:r>
        <w:rPr>
          <w:lang w:bidi="ar"/>
        </w:rPr>
        <w:t>在初喷混凝土</w:t>
      </w:r>
      <w:proofErr w:type="gramEnd"/>
      <w:r>
        <w:rPr>
          <w:lang w:bidi="ar"/>
        </w:rPr>
        <w:t>后及时进行。锚杆施工准备工作包括：检查锚杆的材料、类型、规格质量以及性能，并准备好钻孔机具。</w:t>
      </w:r>
    </w:p>
    <w:p w14:paraId="1A2F8691" w14:textId="77777777" w:rsidR="00892BCE" w:rsidRDefault="00000000">
      <w:pPr>
        <w:ind w:firstLine="480"/>
        <w:rPr>
          <w:rFonts w:hint="eastAsia"/>
        </w:rPr>
      </w:pPr>
      <w:r>
        <w:rPr>
          <w:lang w:bidi="ar"/>
        </w:rPr>
        <w:t>2）钻孔</w:t>
      </w:r>
    </w:p>
    <w:p w14:paraId="2C4A1B8E" w14:textId="77777777" w:rsidR="00892BCE" w:rsidRDefault="00000000">
      <w:pPr>
        <w:ind w:firstLine="480"/>
        <w:rPr>
          <w:rFonts w:hint="eastAsia"/>
          <w:lang w:bidi="ar"/>
        </w:rPr>
      </w:pPr>
      <w:r>
        <w:rPr>
          <w:lang w:bidi="ar"/>
        </w:rPr>
        <w:lastRenderedPageBreak/>
        <w:t>钻孔前</w:t>
      </w:r>
      <w:proofErr w:type="gramStart"/>
      <w:r>
        <w:rPr>
          <w:lang w:bidi="ar"/>
        </w:rPr>
        <w:t>根据受喷面</w:t>
      </w:r>
      <w:proofErr w:type="gramEnd"/>
      <w:r>
        <w:rPr>
          <w:lang w:bidi="ar"/>
        </w:rPr>
        <w:t>情况及设计要求布置孔位，并做出标志用以钻孔；钻孔应圆而直，其孔径</w:t>
      </w:r>
      <w:proofErr w:type="gramStart"/>
      <w:r>
        <w:rPr>
          <w:lang w:bidi="ar"/>
        </w:rPr>
        <w:t>孔深按</w:t>
      </w:r>
      <w:proofErr w:type="gramEnd"/>
      <w:r>
        <w:rPr>
          <w:lang w:bidi="ar"/>
        </w:rPr>
        <w:t>设计施工；钻孔方向应尽量与岩层主要结构面垂直；孔距误差不宜大于15mm，</w:t>
      </w:r>
      <w:proofErr w:type="gramStart"/>
      <w:r>
        <w:rPr>
          <w:lang w:bidi="ar"/>
        </w:rPr>
        <w:t>孔深误差</w:t>
      </w:r>
      <w:proofErr w:type="gramEnd"/>
      <w:r>
        <w:rPr>
          <w:lang w:bidi="ar"/>
        </w:rPr>
        <w:t>不宜大于±50mm。</w:t>
      </w:r>
    </w:p>
    <w:p w14:paraId="320FD6E0" w14:textId="77777777" w:rsidR="00892BCE" w:rsidRDefault="00000000">
      <w:pPr>
        <w:ind w:firstLine="480"/>
        <w:rPr>
          <w:rFonts w:hint="eastAsia"/>
          <w:lang w:bidi="ar"/>
        </w:rPr>
      </w:pPr>
      <w:r>
        <w:rPr>
          <w:lang w:bidi="ar"/>
        </w:rPr>
        <w:t>3）锚杆安装</w:t>
      </w:r>
    </w:p>
    <w:p w14:paraId="24B3235F" w14:textId="77777777" w:rsidR="00892BCE" w:rsidRDefault="00000000">
      <w:pPr>
        <w:ind w:firstLine="480"/>
        <w:rPr>
          <w:rFonts w:hint="eastAsia"/>
          <w:lang w:bidi="ar"/>
        </w:rPr>
      </w:pPr>
      <w:r>
        <w:rPr>
          <w:lang w:bidi="ar"/>
        </w:rPr>
        <w:t>中空注浆锚杆长度、间距根据不同围岩调整，呈梅花形布置。安装前必须清除孔内粉尘，将中空注浆锚杆装好锚头后插入锚杆孔，再安上止浆塞、垫板、螺母，临时固定锚杆。</w:t>
      </w:r>
    </w:p>
    <w:p w14:paraId="0760BEBE" w14:textId="77777777" w:rsidR="00892BCE" w:rsidRDefault="00000000">
      <w:pPr>
        <w:pBdr>
          <w:top w:val="none" w:sz="0" w:space="0" w:color="00B0F0"/>
          <w:left w:val="none" w:sz="0" w:space="0" w:color="00B0F0"/>
          <w:bottom w:val="none" w:sz="0" w:space="0" w:color="00B0F0"/>
          <w:right w:val="none" w:sz="0" w:space="0" w:color="00B0F0"/>
          <w:between w:val="none" w:sz="0" w:space="0" w:color="00B0F0"/>
        </w:pBdr>
        <w:ind w:firstLineChars="0" w:firstLine="0"/>
        <w:jc w:val="center"/>
        <w:rPr>
          <w:rFonts w:hint="eastAsia"/>
          <w:b/>
          <w:highlight w:val="yellow"/>
        </w:rPr>
      </w:pPr>
      <w:r>
        <w:rPr>
          <w:noProof/>
        </w:rPr>
        <w:drawing>
          <wp:inline distT="0" distB="0" distL="114300" distR="114300" wp14:anchorId="6BF06082" wp14:editId="7FB35BCD">
            <wp:extent cx="4330700" cy="3295650"/>
            <wp:effectExtent l="0" t="0" r="12700" b="6350"/>
            <wp:docPr id="886"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图片 361"/>
                    <pic:cNvPicPr>
                      <a:picLocks noChangeAspect="1"/>
                    </pic:cNvPicPr>
                  </pic:nvPicPr>
                  <pic:blipFill>
                    <a:blip r:embed="rId109"/>
                    <a:stretch>
                      <a:fillRect/>
                    </a:stretch>
                  </pic:blipFill>
                  <pic:spPr>
                    <a:xfrm>
                      <a:off x="0" y="0"/>
                      <a:ext cx="4330700" cy="3295650"/>
                    </a:xfrm>
                    <a:prstGeom prst="rect">
                      <a:avLst/>
                    </a:prstGeom>
                    <a:noFill/>
                    <a:ln>
                      <a:noFill/>
                    </a:ln>
                  </pic:spPr>
                </pic:pic>
              </a:graphicData>
            </a:graphic>
          </wp:inline>
        </w:drawing>
      </w:r>
    </w:p>
    <w:p w14:paraId="25824096" w14:textId="149846CA" w:rsidR="00892BCE" w:rsidRDefault="00000000">
      <w:pPr>
        <w:pStyle w:val="ab"/>
        <w:ind w:firstLine="420"/>
        <w:rPr>
          <w:rFonts w:hAnsi="Times New Roman"/>
        </w:rPr>
      </w:pPr>
      <w:r>
        <w:rPr>
          <w:rFonts w:hAnsi="Times New Roman"/>
        </w:rPr>
        <w:t>图</w:t>
      </w:r>
      <w:r>
        <w:rPr>
          <w:rFonts w:hAnsi="Times New Roman"/>
        </w:rPr>
        <w:t>7.3-2</w:t>
      </w:r>
      <w:r>
        <w:rPr>
          <w:rFonts w:hAnsi="Times New Roman" w:hint="eastAsia"/>
        </w:rPr>
        <w:t>8</w:t>
      </w:r>
      <w:r>
        <w:rPr>
          <w:rFonts w:hAnsi="Times New Roman"/>
        </w:rPr>
        <w:t>中空注浆锚杆大样图</w:t>
      </w:r>
    </w:p>
    <w:p w14:paraId="10F491DD" w14:textId="77777777" w:rsidR="00892BCE" w:rsidRDefault="00000000">
      <w:pPr>
        <w:ind w:firstLine="480"/>
        <w:rPr>
          <w:rFonts w:hint="eastAsia"/>
        </w:rPr>
      </w:pPr>
      <w:r>
        <w:t>4）注浆</w:t>
      </w:r>
    </w:p>
    <w:p w14:paraId="118C76D2" w14:textId="77777777" w:rsidR="00892BCE" w:rsidRDefault="00000000">
      <w:pPr>
        <w:ind w:firstLine="480"/>
        <w:rPr>
          <w:rFonts w:hint="eastAsia"/>
        </w:rPr>
      </w:pPr>
      <w:r>
        <w:t>通过快速注浆接头将锚杆与注浆机连接，注浆前先进行压水试验，检查机械设备是否正常，管路是否连接正确，并应润滑注浆管路；水泥砂浆应搅拌均匀，</w:t>
      </w:r>
      <w:proofErr w:type="gramStart"/>
      <w:r>
        <w:t>随拌随用</w:t>
      </w:r>
      <w:proofErr w:type="gramEnd"/>
      <w:r>
        <w:t>；注浆达到设计注浆量和注浆压力时即可结束注浆。注浆过程中随时观察注浆压力，分析注浆情况，做好注浆记录。</w:t>
      </w:r>
    </w:p>
    <w:p w14:paraId="54B71E38" w14:textId="77777777" w:rsidR="00892BCE" w:rsidRDefault="00000000">
      <w:pPr>
        <w:ind w:firstLine="480"/>
        <w:rPr>
          <w:rFonts w:hint="eastAsia"/>
        </w:rPr>
      </w:pPr>
      <w:r>
        <w:t>中空注浆锚杆采用水泥砂浆，水灰比为1：1，标号不低于M20，掺加0.5%～1%的早强减水剂，5%的膨胀剂。技术要求：锚杆锚固拉力≥100kN。</w:t>
      </w:r>
    </w:p>
    <w:p w14:paraId="100F3292" w14:textId="77777777" w:rsidR="00892BCE" w:rsidRDefault="00000000">
      <w:pPr>
        <w:ind w:firstLine="480"/>
        <w:rPr>
          <w:rFonts w:hint="eastAsia"/>
        </w:rPr>
      </w:pPr>
      <w:r>
        <w:t>5）浆液灌注饱满，水泥液体强度达到5.</w:t>
      </w:r>
      <w:r>
        <w:rPr>
          <w:rFonts w:hint="eastAsia"/>
        </w:rPr>
        <w:t>0</w:t>
      </w:r>
      <w:r>
        <w:t>MPa后，锚杆末端戴上垫板，然后拧紧螺母。锚杆安装后不得随意敲击，其端部不得悬挂重物。</w:t>
      </w:r>
    </w:p>
    <w:p w14:paraId="3213D7EB" w14:textId="77777777" w:rsidR="00892BCE" w:rsidRDefault="00000000">
      <w:pPr>
        <w:ind w:firstLine="480"/>
        <w:rPr>
          <w:rFonts w:hint="eastAsia"/>
        </w:rPr>
      </w:pPr>
      <w:r>
        <w:t>2.药卷锚杆</w:t>
      </w:r>
    </w:p>
    <w:p w14:paraId="3E4F13C9" w14:textId="77777777" w:rsidR="00892BCE" w:rsidRDefault="00000000">
      <w:pPr>
        <w:ind w:firstLine="480"/>
        <w:rPr>
          <w:rFonts w:hint="eastAsia"/>
        </w:rPr>
      </w:pPr>
      <w:r>
        <w:t>药卷锚杆流程图如下所示。</w:t>
      </w:r>
    </w:p>
    <w:p w14:paraId="7AB6CF72" w14:textId="77777777" w:rsidR="00892BCE" w:rsidRDefault="00000000">
      <w:pPr>
        <w:pStyle w:val="a0"/>
        <w:spacing w:line="240" w:lineRule="auto"/>
        <w:ind w:firstLineChars="0" w:firstLine="0"/>
        <w:rPr>
          <w:rFonts w:hint="eastAsia"/>
        </w:rPr>
      </w:pPr>
      <w:r>
        <w:rPr>
          <w:noProof/>
        </w:rPr>
        <w:lastRenderedPageBreak/>
        <w:drawing>
          <wp:inline distT="0" distB="0" distL="114300" distR="114300" wp14:anchorId="1ED5BBFD" wp14:editId="08999DC6">
            <wp:extent cx="5817870" cy="1231265"/>
            <wp:effectExtent l="0" t="0" r="24130" b="13335"/>
            <wp:docPr id="887"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图片 362"/>
                    <pic:cNvPicPr>
                      <a:picLocks noChangeAspect="1"/>
                    </pic:cNvPicPr>
                  </pic:nvPicPr>
                  <pic:blipFill>
                    <a:blip r:embed="rId110"/>
                    <a:srcRect r="929" b="30518"/>
                    <a:stretch>
                      <a:fillRect/>
                    </a:stretch>
                  </pic:blipFill>
                  <pic:spPr>
                    <a:xfrm>
                      <a:off x="0" y="0"/>
                      <a:ext cx="5817870" cy="1231265"/>
                    </a:xfrm>
                    <a:prstGeom prst="rect">
                      <a:avLst/>
                    </a:prstGeom>
                    <a:noFill/>
                    <a:ln>
                      <a:noFill/>
                    </a:ln>
                  </pic:spPr>
                </pic:pic>
              </a:graphicData>
            </a:graphic>
          </wp:inline>
        </w:drawing>
      </w:r>
    </w:p>
    <w:p w14:paraId="524148EA" w14:textId="30E070AD" w:rsidR="00892BCE" w:rsidRDefault="00000000">
      <w:pPr>
        <w:pStyle w:val="ab"/>
        <w:ind w:firstLine="420"/>
        <w:rPr>
          <w:rFonts w:hAnsi="Times New Roman"/>
        </w:rPr>
      </w:pPr>
      <w:r>
        <w:rPr>
          <w:rFonts w:hAnsi="Times New Roman"/>
        </w:rPr>
        <w:t>图</w:t>
      </w:r>
      <w:r>
        <w:rPr>
          <w:rFonts w:hAnsi="Times New Roman"/>
        </w:rPr>
        <w:t>7.3-2</w:t>
      </w:r>
      <w:r>
        <w:rPr>
          <w:rFonts w:hAnsi="Times New Roman" w:hint="eastAsia"/>
        </w:rPr>
        <w:t>9</w:t>
      </w:r>
      <w:r>
        <w:rPr>
          <w:rFonts w:hAnsi="Times New Roman"/>
        </w:rPr>
        <w:t>药卷锚杆施工流程图</w:t>
      </w:r>
    </w:p>
    <w:p w14:paraId="2D9726A1" w14:textId="77777777" w:rsidR="00892BCE" w:rsidRDefault="00000000">
      <w:pPr>
        <w:ind w:firstLine="480"/>
        <w:rPr>
          <w:rFonts w:hint="eastAsia"/>
        </w:rPr>
      </w:pPr>
      <w:r>
        <w:t>（1）涌水地段锚杆施工时，如孔内流水，则在附近另外钻孔，施作锚杆。</w:t>
      </w:r>
    </w:p>
    <w:p w14:paraId="1AB1BE5D" w14:textId="77777777" w:rsidR="00892BCE" w:rsidRDefault="00000000">
      <w:pPr>
        <w:ind w:firstLine="480"/>
        <w:rPr>
          <w:rFonts w:hint="eastAsia"/>
        </w:rPr>
      </w:pPr>
      <w:r>
        <w:t>（2）</w:t>
      </w:r>
      <w:r>
        <w:rPr>
          <w:rFonts w:hint="eastAsia"/>
        </w:rPr>
        <w:t>“</w:t>
      </w:r>
      <w:r>
        <w:t>药卷</w:t>
      </w:r>
      <w:r>
        <w:rPr>
          <w:rFonts w:hint="eastAsia"/>
        </w:rPr>
        <w:t>”</w:t>
      </w:r>
      <w:r>
        <w:t>在水中浸泡，保证水泥吸足水分，但不能过久。</w:t>
      </w:r>
    </w:p>
    <w:p w14:paraId="2FE0C164" w14:textId="77777777" w:rsidR="00892BCE" w:rsidRDefault="00000000">
      <w:pPr>
        <w:ind w:firstLine="480"/>
        <w:rPr>
          <w:rFonts w:hint="eastAsia"/>
        </w:rPr>
      </w:pPr>
      <w:r>
        <w:t>（3）安装时，用锚杆的杆体将</w:t>
      </w:r>
      <w:r>
        <w:rPr>
          <w:rFonts w:hint="eastAsia"/>
        </w:rPr>
        <w:t>“</w:t>
      </w:r>
      <w:r>
        <w:t>药卷</w:t>
      </w:r>
      <w:r>
        <w:rPr>
          <w:rFonts w:hint="eastAsia"/>
        </w:rPr>
        <w:t>”</w:t>
      </w:r>
      <w:r>
        <w:t>匀速地顶入锚杆安装孔，</w:t>
      </w:r>
      <w:proofErr w:type="gramStart"/>
      <w:r>
        <w:t>边顶边</w:t>
      </w:r>
      <w:proofErr w:type="gramEnd"/>
      <w:r>
        <w:t>转动杆体，使</w:t>
      </w:r>
      <w:r>
        <w:rPr>
          <w:rFonts w:hint="eastAsia"/>
        </w:rPr>
        <w:t>“</w:t>
      </w:r>
      <w:r>
        <w:t>药卷</w:t>
      </w:r>
      <w:r>
        <w:rPr>
          <w:rFonts w:hint="eastAsia"/>
        </w:rPr>
        <w:t>”</w:t>
      </w:r>
      <w:r>
        <w:t>水泥在杆体周围均布密实，但不可过搅。</w:t>
      </w:r>
    </w:p>
    <w:p w14:paraId="5C67D75E" w14:textId="77777777" w:rsidR="00892BCE" w:rsidRDefault="00000000">
      <w:pPr>
        <w:ind w:firstLine="480"/>
        <w:rPr>
          <w:rFonts w:hint="eastAsia"/>
        </w:rPr>
      </w:pPr>
      <w:r>
        <w:t>（4）若使锚杆安装后立即起作用，可在水泥中加速凝剂，也可在水泥中加水泥微膨胀剂。</w:t>
      </w:r>
    </w:p>
    <w:p w14:paraId="16BE1A47" w14:textId="77777777" w:rsidR="00892BCE" w:rsidRDefault="00000000">
      <w:pPr>
        <w:pStyle w:val="a8"/>
        <w:pBdr>
          <w:top w:val="none" w:sz="0" w:space="0" w:color="00B0F0"/>
          <w:left w:val="none" w:sz="0" w:space="0" w:color="00B0F0"/>
          <w:bottom w:val="none" w:sz="0" w:space="0" w:color="00B0F0"/>
          <w:right w:val="none" w:sz="0" w:space="0" w:color="00B0F0"/>
          <w:between w:val="none" w:sz="0" w:space="0" w:color="00B0F0"/>
        </w:pBdr>
        <w:spacing w:line="240" w:lineRule="auto"/>
        <w:ind w:firstLineChars="0" w:firstLine="0"/>
        <w:jc w:val="center"/>
        <w:rPr>
          <w:rFonts w:hint="eastAsia"/>
        </w:rPr>
      </w:pPr>
      <w:r>
        <w:rPr>
          <w:noProof/>
        </w:rPr>
        <w:drawing>
          <wp:inline distT="0" distB="0" distL="114300" distR="114300" wp14:anchorId="084665A3" wp14:editId="0FB5D43E">
            <wp:extent cx="2540000" cy="2559050"/>
            <wp:effectExtent l="0" t="0" r="0" b="6350"/>
            <wp:docPr id="885"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图片 363"/>
                    <pic:cNvPicPr>
                      <a:picLocks noChangeAspect="1"/>
                    </pic:cNvPicPr>
                  </pic:nvPicPr>
                  <pic:blipFill>
                    <a:blip r:embed="rId111"/>
                    <a:stretch>
                      <a:fillRect/>
                    </a:stretch>
                  </pic:blipFill>
                  <pic:spPr>
                    <a:xfrm>
                      <a:off x="0" y="0"/>
                      <a:ext cx="2540000" cy="2559050"/>
                    </a:xfrm>
                    <a:prstGeom prst="rect">
                      <a:avLst/>
                    </a:prstGeom>
                    <a:noFill/>
                    <a:ln>
                      <a:noFill/>
                    </a:ln>
                  </pic:spPr>
                </pic:pic>
              </a:graphicData>
            </a:graphic>
          </wp:inline>
        </w:drawing>
      </w:r>
    </w:p>
    <w:p w14:paraId="1602C334"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30</w:t>
      </w:r>
      <w:r>
        <w:rPr>
          <w:rFonts w:hAnsi="Times New Roman" w:hint="eastAsia"/>
        </w:rPr>
        <w:t>砂浆</w:t>
      </w:r>
      <w:r>
        <w:rPr>
          <w:rFonts w:hAnsi="Times New Roman"/>
        </w:rPr>
        <w:t>锚杆大样图</w:t>
      </w:r>
    </w:p>
    <w:p w14:paraId="03075838" w14:textId="77777777" w:rsidR="00892BCE" w:rsidRDefault="00892BCE">
      <w:pPr>
        <w:ind w:firstLine="480"/>
        <w:rPr>
          <w:rFonts w:hint="eastAsia"/>
          <w:color w:val="FF0000"/>
          <w:lang w:bidi="ar"/>
        </w:rPr>
      </w:pPr>
    </w:p>
    <w:p w14:paraId="4BD003E8" w14:textId="77777777" w:rsidR="00892BCE" w:rsidRDefault="00000000">
      <w:pPr>
        <w:pStyle w:val="3"/>
        <w:numPr>
          <w:ilvl w:val="0"/>
          <w:numId w:val="0"/>
        </w:numPr>
        <w:tabs>
          <w:tab w:val="left" w:pos="0"/>
          <w:tab w:val="left" w:pos="170"/>
        </w:tabs>
        <w:ind w:left="482"/>
        <w:rPr>
          <w:rFonts w:hint="eastAsia"/>
        </w:rPr>
      </w:pPr>
      <w:bookmarkStart w:id="395" w:name="_Toc1068"/>
      <w:bookmarkStart w:id="396" w:name="_Toc506217203"/>
      <w:bookmarkStart w:id="397" w:name="_Toc505170014"/>
      <w:bookmarkStart w:id="398" w:name="_Toc505105930"/>
      <w:bookmarkStart w:id="399" w:name="_Toc508913586"/>
      <w:bookmarkStart w:id="400" w:name="_Toc17227"/>
      <w:bookmarkStart w:id="401" w:name="_Toc2937"/>
      <w:bookmarkStart w:id="402" w:name="_Toc5489"/>
      <w:bookmarkStart w:id="403" w:name="_Toc509783798"/>
      <w:bookmarkStart w:id="404" w:name="_Toc505127180"/>
      <w:bookmarkStart w:id="405" w:name="_Toc26136"/>
      <w:r>
        <w:rPr>
          <w:rFonts w:hint="eastAsia"/>
        </w:rPr>
        <w:t>5.3.9</w:t>
      </w:r>
      <w:r>
        <w:t>型钢钢架支撑</w:t>
      </w:r>
      <w:bookmarkEnd w:id="395"/>
      <w:bookmarkEnd w:id="396"/>
      <w:bookmarkEnd w:id="397"/>
      <w:bookmarkEnd w:id="398"/>
      <w:bookmarkEnd w:id="399"/>
      <w:bookmarkEnd w:id="400"/>
      <w:bookmarkEnd w:id="401"/>
      <w:bookmarkEnd w:id="402"/>
      <w:bookmarkEnd w:id="403"/>
      <w:bookmarkEnd w:id="404"/>
      <w:bookmarkEnd w:id="405"/>
    </w:p>
    <w:p w14:paraId="0632B188" w14:textId="77777777" w:rsidR="00892BCE" w:rsidRDefault="00000000">
      <w:pPr>
        <w:ind w:firstLine="480"/>
        <w:rPr>
          <w:rFonts w:hint="eastAsia"/>
        </w:rPr>
      </w:pPr>
      <w:r>
        <w:t>1.钢架加工</w:t>
      </w:r>
    </w:p>
    <w:p w14:paraId="61D15524" w14:textId="77777777" w:rsidR="00892BCE" w:rsidRDefault="00000000">
      <w:pPr>
        <w:ind w:firstLine="480"/>
        <w:rPr>
          <w:rFonts w:hint="eastAsia"/>
        </w:rPr>
      </w:pPr>
      <w:r>
        <w:t>（1）型钢钢架加工</w:t>
      </w:r>
    </w:p>
    <w:p w14:paraId="36BC42C2" w14:textId="77777777" w:rsidR="00892BCE" w:rsidRDefault="00000000">
      <w:pPr>
        <w:pStyle w:val="a0"/>
        <w:ind w:firstLine="480"/>
        <w:rPr>
          <w:rFonts w:eastAsia="宋体" w:hint="eastAsia"/>
          <w:b w:val="0"/>
          <w:snapToGrid/>
          <w:spacing w:val="0"/>
          <w:sz w:val="24"/>
          <w:szCs w:val="24"/>
        </w:rPr>
      </w:pPr>
      <w:r>
        <w:rPr>
          <w:rFonts w:eastAsia="宋体"/>
          <w:b w:val="0"/>
          <w:snapToGrid/>
          <w:spacing w:val="0"/>
          <w:sz w:val="24"/>
          <w:szCs w:val="24"/>
        </w:rPr>
        <w:t>1）型钢钢架在钢筋加工场采用冷弯机加工，钢架加工弧度根据隧道开挖设计轮廓线及预留变形量确定。</w:t>
      </w:r>
    </w:p>
    <w:p w14:paraId="6F59EFE7" w14:textId="77777777" w:rsidR="00892BCE" w:rsidRDefault="00000000">
      <w:pPr>
        <w:pStyle w:val="a0"/>
        <w:spacing w:line="240" w:lineRule="auto"/>
        <w:ind w:firstLine="562"/>
        <w:rPr>
          <w:rFonts w:hint="eastAsia"/>
        </w:rPr>
      </w:pPr>
      <w:r>
        <w:rPr>
          <w:noProof/>
        </w:rPr>
        <w:lastRenderedPageBreak/>
        <w:drawing>
          <wp:inline distT="0" distB="0" distL="114300" distR="114300" wp14:anchorId="4D9C0093" wp14:editId="74CEEE20">
            <wp:extent cx="4946650" cy="3397885"/>
            <wp:effectExtent l="0" t="0" r="6350" b="5715"/>
            <wp:docPr id="888"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图片 364"/>
                    <pic:cNvPicPr>
                      <a:picLocks noChangeAspect="1"/>
                    </pic:cNvPicPr>
                  </pic:nvPicPr>
                  <pic:blipFill>
                    <a:blip r:embed="rId112"/>
                    <a:stretch>
                      <a:fillRect/>
                    </a:stretch>
                  </pic:blipFill>
                  <pic:spPr>
                    <a:xfrm>
                      <a:off x="0" y="0"/>
                      <a:ext cx="4946650" cy="3397885"/>
                    </a:xfrm>
                    <a:prstGeom prst="rect">
                      <a:avLst/>
                    </a:prstGeom>
                    <a:noFill/>
                    <a:ln>
                      <a:noFill/>
                    </a:ln>
                  </pic:spPr>
                </pic:pic>
              </a:graphicData>
            </a:graphic>
          </wp:inline>
        </w:drawing>
      </w:r>
    </w:p>
    <w:p w14:paraId="6855728B"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31</w:t>
      </w:r>
      <w:r>
        <w:rPr>
          <w:rFonts w:hAnsi="Times New Roman"/>
        </w:rPr>
        <w:t>型钢拱架加工设计示意图</w:t>
      </w:r>
    </w:p>
    <w:p w14:paraId="311821A1" w14:textId="77777777" w:rsidR="00892BCE" w:rsidRDefault="00000000">
      <w:pPr>
        <w:ind w:firstLine="480"/>
        <w:rPr>
          <w:rFonts w:hint="eastAsia"/>
        </w:rPr>
      </w:pPr>
      <w:r>
        <w:t>2）焊接好的节段，用红油漆注明编号，若节段自身不对称时，要在两端标明上或下。钢架由各单元钢构件拼装而成，工字钢焊接在Q235钢板上，各钢板之间用螺栓连接，螺栓孔中心间距公差不超过±0.5mm。螺旋采用M20×60。</w:t>
      </w:r>
    </w:p>
    <w:p w14:paraId="05CEDCE2" w14:textId="77777777" w:rsidR="00892BCE" w:rsidRDefault="00000000">
      <w:pPr>
        <w:ind w:firstLine="480"/>
        <w:rPr>
          <w:rFonts w:hint="eastAsia"/>
        </w:rPr>
      </w:pPr>
      <w:r>
        <w:t>3）将</w:t>
      </w:r>
      <w:proofErr w:type="gramStart"/>
      <w:r>
        <w:t>焊好的</w:t>
      </w:r>
      <w:proofErr w:type="gramEnd"/>
      <w:r>
        <w:t>节段进行试拼，螺栓要上紧，要求沿隧道周边轮廓误差不大于3cm，平面翘曲小于2cm。</w:t>
      </w:r>
    </w:p>
    <w:p w14:paraId="6BFC70D6" w14:textId="77777777" w:rsidR="00892BCE" w:rsidRDefault="00000000">
      <w:pPr>
        <w:ind w:firstLine="480"/>
        <w:rPr>
          <w:rFonts w:hint="eastAsia"/>
        </w:rPr>
      </w:pPr>
      <w:r>
        <w:t>4）钢架加工的焊接部位不得有假焊、漏焊现象，焊缝表面不得有裂纹、焊瘤等缺陷。加工好的钢拱架各单元应明确标准类型和单元号，并分单元堆放，堆码高度不得大于1m。</w:t>
      </w:r>
    </w:p>
    <w:p w14:paraId="4E81BE6C" w14:textId="77777777" w:rsidR="00892BCE" w:rsidRDefault="00000000">
      <w:pPr>
        <w:ind w:firstLine="480"/>
        <w:rPr>
          <w:rFonts w:hint="eastAsia"/>
        </w:rPr>
      </w:pPr>
      <w:r>
        <w:t>（2）钢架安装</w:t>
      </w:r>
    </w:p>
    <w:p w14:paraId="627318AA" w14:textId="77777777" w:rsidR="00892BCE" w:rsidRDefault="00000000">
      <w:pPr>
        <w:ind w:firstLine="480"/>
        <w:rPr>
          <w:rFonts w:hint="eastAsia"/>
          <w:szCs w:val="21"/>
        </w:rPr>
      </w:pPr>
      <w:r>
        <w:t>钢架安装流程图如下图所示。</w:t>
      </w:r>
    </w:p>
    <w:p w14:paraId="74860D05" w14:textId="77777777" w:rsidR="00892BCE" w:rsidRDefault="00000000">
      <w:pPr>
        <w:pStyle w:val="ab"/>
        <w:ind w:firstLine="420"/>
        <w:rPr>
          <w:rFonts w:hAnsi="Times New Roman"/>
        </w:rPr>
      </w:pPr>
      <w:r>
        <w:rPr>
          <w:noProof/>
        </w:rPr>
        <w:lastRenderedPageBreak/>
        <w:drawing>
          <wp:inline distT="0" distB="0" distL="114300" distR="114300" wp14:anchorId="419242F4" wp14:editId="231F51E6">
            <wp:extent cx="6555740" cy="3536950"/>
            <wp:effectExtent l="0" t="0" r="22860" b="19050"/>
            <wp:docPr id="889"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图片 365"/>
                    <pic:cNvPicPr>
                      <a:picLocks noChangeAspect="1"/>
                    </pic:cNvPicPr>
                  </pic:nvPicPr>
                  <pic:blipFill>
                    <a:blip r:embed="rId113"/>
                    <a:srcRect r="-952" b="18883"/>
                    <a:stretch>
                      <a:fillRect/>
                    </a:stretch>
                  </pic:blipFill>
                  <pic:spPr>
                    <a:xfrm>
                      <a:off x="0" y="0"/>
                      <a:ext cx="6555740" cy="3536950"/>
                    </a:xfrm>
                    <a:prstGeom prst="rect">
                      <a:avLst/>
                    </a:prstGeom>
                    <a:noFill/>
                    <a:ln>
                      <a:noFill/>
                    </a:ln>
                  </pic:spPr>
                </pic:pic>
              </a:graphicData>
            </a:graphic>
          </wp:inline>
        </w:drawing>
      </w:r>
    </w:p>
    <w:p w14:paraId="55AE5BCC"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32</w:t>
      </w:r>
      <w:r>
        <w:rPr>
          <w:rFonts w:hAnsi="Times New Roman"/>
        </w:rPr>
        <w:t>施工工艺流程图</w:t>
      </w:r>
    </w:p>
    <w:p w14:paraId="1D047901" w14:textId="77777777" w:rsidR="00892BCE" w:rsidRDefault="00000000">
      <w:pPr>
        <w:ind w:firstLine="480"/>
        <w:rPr>
          <w:rFonts w:hint="eastAsia"/>
        </w:rPr>
      </w:pPr>
      <w:r>
        <w:t>1）架设钢架时由</w:t>
      </w:r>
      <w:proofErr w:type="gramStart"/>
      <w:r>
        <w:t>测量组</w:t>
      </w:r>
      <w:proofErr w:type="gramEnd"/>
      <w:r>
        <w:t>精确定出拱架所在里程点的中线、法线和高程，以保证进洞方向的准确性。</w:t>
      </w:r>
    </w:p>
    <w:p w14:paraId="4FA2D150" w14:textId="77777777" w:rsidR="00892BCE" w:rsidRDefault="00000000">
      <w:pPr>
        <w:ind w:firstLine="480"/>
        <w:rPr>
          <w:rFonts w:hint="eastAsia"/>
        </w:rPr>
      </w:pPr>
      <w:r>
        <w:t>2）拱脚下</w:t>
      </w:r>
      <w:proofErr w:type="gramStart"/>
      <w:r>
        <w:t>松渣或虚渣</w:t>
      </w:r>
      <w:proofErr w:type="gramEnd"/>
      <w:r>
        <w:t>应清除，应加设垫板或垫托梁，必要时可用混凝土加固地基，以垫实拱脚。为保证钢拱架施工稳定，应在拱架下方用</w:t>
      </w:r>
      <w:proofErr w:type="gramStart"/>
      <w:r>
        <w:t>混凝土垫块进行</w:t>
      </w:r>
      <w:proofErr w:type="gramEnd"/>
      <w:r>
        <w:t>稳定。</w:t>
      </w:r>
    </w:p>
    <w:p w14:paraId="3444BB83" w14:textId="77777777" w:rsidR="00892BCE" w:rsidRDefault="00000000">
      <w:pPr>
        <w:ind w:firstLine="480"/>
        <w:rPr>
          <w:rFonts w:hint="eastAsia"/>
          <w:lang w:val="zh-CN"/>
        </w:rPr>
      </w:pPr>
      <w:r>
        <w:t>3）</w:t>
      </w:r>
      <w:r>
        <w:rPr>
          <w:lang w:val="zh-CN"/>
        </w:rPr>
        <w:t>加强对钢架</w:t>
      </w:r>
      <w:proofErr w:type="gramStart"/>
      <w:r>
        <w:rPr>
          <w:lang w:val="zh-CN"/>
        </w:rPr>
        <w:t>的锁脚固定</w:t>
      </w:r>
      <w:proofErr w:type="gramEnd"/>
      <w:r>
        <w:rPr>
          <w:lang w:val="zh-CN"/>
        </w:rPr>
        <w:t>措施</w:t>
      </w:r>
    </w:p>
    <w:p w14:paraId="4BDA5513" w14:textId="77777777" w:rsidR="00892BCE" w:rsidRDefault="00000000">
      <w:pPr>
        <w:ind w:firstLine="480"/>
        <w:rPr>
          <w:rFonts w:hint="eastAsia"/>
          <w:lang w:val="zh-CN"/>
        </w:rPr>
      </w:pPr>
      <w:r>
        <w:rPr>
          <w:lang w:val="zh-CN"/>
        </w:rPr>
        <w:t>由于采用分部开挖方法</w:t>
      </w:r>
      <w:r>
        <w:t>时</w:t>
      </w:r>
      <w:r>
        <w:rPr>
          <w:lang w:val="zh-CN"/>
        </w:rPr>
        <w:t>，拱部钢架安装后，钢架暂时不能全断面封闭成环，同时土质隧道拱部钢架无法坐落在坚实的基岩上，因此，拱部钢架必须</w:t>
      </w:r>
      <w:proofErr w:type="gramStart"/>
      <w:r>
        <w:rPr>
          <w:lang w:val="zh-CN"/>
        </w:rPr>
        <w:t>采取锁脚措施</w:t>
      </w:r>
      <w:proofErr w:type="gramEnd"/>
      <w:r>
        <w:rPr>
          <w:lang w:val="zh-CN"/>
        </w:rPr>
        <w:t>，将钢架两底脚牢固锁定，以防止钢架下沉或两底脚回收，钢架</w:t>
      </w:r>
      <w:proofErr w:type="gramStart"/>
      <w:r>
        <w:rPr>
          <w:lang w:val="zh-CN"/>
        </w:rPr>
        <w:t>锁脚采用</w:t>
      </w:r>
      <w:proofErr w:type="gramEnd"/>
      <w:r>
        <w:t>8</w:t>
      </w:r>
      <w:r>
        <w:rPr>
          <w:lang w:val="zh-CN"/>
        </w:rPr>
        <w:t>根L=</w:t>
      </w:r>
      <w:r>
        <w:t>3</w:t>
      </w:r>
      <w:r>
        <w:rPr>
          <w:lang w:val="zh-CN"/>
        </w:rPr>
        <w:t>.</w:t>
      </w:r>
      <w:r>
        <w:t>5</w:t>
      </w:r>
      <w:r>
        <w:rPr>
          <w:lang w:val="zh-CN"/>
        </w:rPr>
        <w:t>m的Φ</w:t>
      </w:r>
      <w:r>
        <w:t>50</w:t>
      </w:r>
      <w:proofErr w:type="gramStart"/>
      <w:r>
        <w:rPr>
          <w:lang w:val="zh-CN"/>
        </w:rPr>
        <w:t>锁脚</w:t>
      </w:r>
      <w:r>
        <w:t>小</w:t>
      </w:r>
      <w:proofErr w:type="gramEnd"/>
      <w:r>
        <w:t>导管</w:t>
      </w:r>
      <w:r>
        <w:rPr>
          <w:lang w:val="zh-CN"/>
        </w:rPr>
        <w:t>、</w:t>
      </w:r>
      <w:r>
        <w:t>L=3.5m的</w:t>
      </w:r>
      <w:r>
        <w:rPr>
          <w:lang w:val="zh-CN"/>
        </w:rPr>
        <w:t>Φ2</w:t>
      </w:r>
      <w:r>
        <w:t>2</w:t>
      </w:r>
      <w:r>
        <w:rPr>
          <w:lang w:val="zh-CN"/>
        </w:rPr>
        <w:t>锚杆锁定，压注水泥浆液进行锚固，如地质较差时，采用加长</w:t>
      </w:r>
      <w:proofErr w:type="gramStart"/>
      <w:r>
        <w:rPr>
          <w:lang w:val="zh-CN"/>
        </w:rPr>
        <w:t>锁脚锚</w:t>
      </w:r>
      <w:proofErr w:type="gramEnd"/>
      <w:r>
        <w:rPr>
          <w:lang w:val="zh-CN"/>
        </w:rPr>
        <w:t>管（杆）长度和再增设一根</w:t>
      </w:r>
      <w:proofErr w:type="gramStart"/>
      <w:r>
        <w:rPr>
          <w:lang w:val="zh-CN"/>
        </w:rPr>
        <w:t>锁脚锚</w:t>
      </w:r>
      <w:proofErr w:type="gramEnd"/>
      <w:r>
        <w:rPr>
          <w:lang w:val="zh-CN"/>
        </w:rPr>
        <w:t>管（杆）以加强钢架的稳定。</w:t>
      </w:r>
    </w:p>
    <w:p w14:paraId="11FE947E" w14:textId="77777777" w:rsidR="00892BCE" w:rsidRDefault="00000000">
      <w:pPr>
        <w:ind w:firstLine="480"/>
        <w:rPr>
          <w:rFonts w:hint="eastAsia"/>
        </w:rPr>
      </w:pPr>
      <w:r>
        <w:t>4）相邻两</w:t>
      </w:r>
      <w:proofErr w:type="gramStart"/>
      <w:r>
        <w:t>榀</w:t>
      </w:r>
      <w:proofErr w:type="gramEnd"/>
      <w:r>
        <w:t>钢架之间必须用直径22mm的纵向钢筋连接，连接钢筋间距1m，内、外交错布置，连接钢筋应与钢架连接牢固。</w:t>
      </w:r>
    </w:p>
    <w:p w14:paraId="6E937066" w14:textId="77777777" w:rsidR="00892BCE" w:rsidRDefault="00000000">
      <w:pPr>
        <w:ind w:firstLine="480"/>
        <w:rPr>
          <w:rFonts w:hint="eastAsia"/>
        </w:rPr>
      </w:pPr>
      <w:r>
        <w:t>5）严格控制钢架垂直度（小于2°）、安装间距、与喷射混凝土结合情况等。</w:t>
      </w:r>
    </w:p>
    <w:p w14:paraId="294BF5F6" w14:textId="77777777" w:rsidR="00892BCE" w:rsidRDefault="00000000">
      <w:pPr>
        <w:pStyle w:val="a8"/>
        <w:spacing w:after="120"/>
        <w:ind w:firstLineChars="0" w:firstLine="0"/>
        <w:jc w:val="center"/>
        <w:rPr>
          <w:rFonts w:hint="eastAsia"/>
        </w:rPr>
      </w:pPr>
      <w:r>
        <w:rPr>
          <w:noProof/>
        </w:rPr>
        <w:lastRenderedPageBreak/>
        <w:drawing>
          <wp:inline distT="0" distB="0" distL="114300" distR="114300" wp14:anchorId="0395B46F" wp14:editId="2137AB91">
            <wp:extent cx="2514600" cy="1930400"/>
            <wp:effectExtent l="0" t="0" r="0" b="0"/>
            <wp:docPr id="890"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图片 366"/>
                    <pic:cNvPicPr>
                      <a:picLocks noChangeAspect="1"/>
                    </pic:cNvPicPr>
                  </pic:nvPicPr>
                  <pic:blipFill>
                    <a:blip r:embed="rId114"/>
                    <a:stretch>
                      <a:fillRect/>
                    </a:stretch>
                  </pic:blipFill>
                  <pic:spPr>
                    <a:xfrm>
                      <a:off x="0" y="0"/>
                      <a:ext cx="2514600" cy="1930400"/>
                    </a:xfrm>
                    <a:prstGeom prst="rect">
                      <a:avLst/>
                    </a:prstGeom>
                    <a:noFill/>
                    <a:ln>
                      <a:noFill/>
                    </a:ln>
                  </pic:spPr>
                </pic:pic>
              </a:graphicData>
            </a:graphic>
          </wp:inline>
        </w:drawing>
      </w:r>
    </w:p>
    <w:p w14:paraId="6227B069"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33</w:t>
      </w:r>
      <w:r>
        <w:rPr>
          <w:rFonts w:hAnsi="Times New Roman"/>
        </w:rPr>
        <w:t>钢拱架纵向连接示意图</w:t>
      </w:r>
    </w:p>
    <w:p w14:paraId="27A7A861" w14:textId="77777777" w:rsidR="00892BCE" w:rsidRDefault="00000000">
      <w:pPr>
        <w:ind w:firstLine="480"/>
        <w:rPr>
          <w:rFonts w:hint="eastAsia"/>
        </w:rPr>
      </w:pPr>
      <w:r>
        <w:t>（3）质量控制要点</w:t>
      </w:r>
    </w:p>
    <w:p w14:paraId="65F34ADB" w14:textId="77777777" w:rsidR="00892BCE" w:rsidRDefault="00000000">
      <w:pPr>
        <w:ind w:firstLine="480"/>
        <w:rPr>
          <w:rFonts w:hint="eastAsia"/>
        </w:rPr>
      </w:pPr>
      <w:r>
        <w:t>1）钢架安装前应检测掌子面瓦斯气体的浓度，并加强通风，需要焊接动火作业时应进行动火作业审批。</w:t>
      </w:r>
    </w:p>
    <w:p w14:paraId="418BA78C" w14:textId="77777777" w:rsidR="00892BCE" w:rsidRDefault="00000000">
      <w:pPr>
        <w:ind w:firstLine="480"/>
        <w:rPr>
          <w:rFonts w:hint="eastAsia"/>
        </w:rPr>
      </w:pPr>
      <w:r>
        <w:t>2）钢支撑应分节段安装，连接钢板平面应与钢架轴线垂直，钢板连接紧密。</w:t>
      </w:r>
    </w:p>
    <w:p w14:paraId="25A78698" w14:textId="77777777" w:rsidR="00892BCE" w:rsidRDefault="00000000">
      <w:pPr>
        <w:ind w:firstLine="480"/>
        <w:rPr>
          <w:rFonts w:hint="eastAsia"/>
        </w:rPr>
      </w:pPr>
      <w:r>
        <w:t>3）钢架立起后，校正位置、定位固定，并用纵向连接筋将相邻钢架连接牢靠。钢架安装时应垂直于隧道中线，竖向</w:t>
      </w:r>
      <w:proofErr w:type="gramStart"/>
      <w:r>
        <w:t>不</w:t>
      </w:r>
      <w:proofErr w:type="gramEnd"/>
      <w:r>
        <w:t>倾斜、平面</w:t>
      </w:r>
      <w:proofErr w:type="gramStart"/>
      <w:r>
        <w:t>不</w:t>
      </w:r>
      <w:proofErr w:type="gramEnd"/>
      <w:r>
        <w:t>错位、</w:t>
      </w:r>
      <w:proofErr w:type="gramStart"/>
      <w:r>
        <w:t>不</w:t>
      </w:r>
      <w:proofErr w:type="gramEnd"/>
      <w:r>
        <w:t>扭曲。上、下、左、</w:t>
      </w:r>
      <w:proofErr w:type="gramStart"/>
      <w:r>
        <w:t>右允许</w:t>
      </w:r>
      <w:proofErr w:type="gramEnd"/>
      <w:r>
        <w:t>偏差±50mm，钢架倾斜度应小于2°。</w:t>
      </w:r>
    </w:p>
    <w:p w14:paraId="26E33BCE" w14:textId="77777777" w:rsidR="00892BCE" w:rsidRDefault="00000000">
      <w:pPr>
        <w:ind w:firstLine="480"/>
        <w:rPr>
          <w:rFonts w:hint="eastAsia"/>
        </w:rPr>
      </w:pPr>
      <w:r>
        <w:t>4）预留洞室的位置应按设计要求进行支护，只有在</w:t>
      </w:r>
      <w:proofErr w:type="gramStart"/>
      <w:r>
        <w:t>施工二衬时方</w:t>
      </w:r>
      <w:proofErr w:type="gramEnd"/>
      <w:r>
        <w:t>可拆除，以确保安全。</w:t>
      </w:r>
    </w:p>
    <w:p w14:paraId="767A055B" w14:textId="77777777" w:rsidR="00892BCE" w:rsidRDefault="00000000">
      <w:pPr>
        <w:ind w:firstLine="480"/>
        <w:rPr>
          <w:rFonts w:hint="eastAsia"/>
        </w:rPr>
      </w:pPr>
      <w:r>
        <w:t>5）钢架安装就位后，钢架与围岩之间的间隙应用喷射混凝土充填密实，并使钢架与喷射混凝土形成整体。喷射混凝土应由</w:t>
      </w:r>
      <w:proofErr w:type="gramStart"/>
      <w:r>
        <w:t>两侧拱脚向上</w:t>
      </w:r>
      <w:proofErr w:type="gramEnd"/>
      <w:r>
        <w:t>对称喷射，并将钢架覆盖，临空一侧的喷射混凝土保护层厚度应不小于20mm。</w:t>
      </w:r>
    </w:p>
    <w:p w14:paraId="422C64C0" w14:textId="77777777" w:rsidR="00892BCE" w:rsidRDefault="00000000">
      <w:pPr>
        <w:pStyle w:val="3"/>
        <w:numPr>
          <w:ilvl w:val="0"/>
          <w:numId w:val="0"/>
        </w:numPr>
        <w:tabs>
          <w:tab w:val="left" w:pos="0"/>
          <w:tab w:val="left" w:pos="170"/>
        </w:tabs>
        <w:ind w:left="1018"/>
        <w:rPr>
          <w:rFonts w:hint="eastAsia"/>
        </w:rPr>
      </w:pPr>
      <w:bookmarkStart w:id="406" w:name="_Toc505105931"/>
      <w:bookmarkStart w:id="407" w:name="_Toc505170015"/>
      <w:bookmarkStart w:id="408" w:name="_Toc509783799"/>
      <w:bookmarkStart w:id="409" w:name="_Toc30133"/>
      <w:bookmarkStart w:id="410" w:name="_Toc25877"/>
      <w:bookmarkStart w:id="411" w:name="_Toc5952"/>
      <w:bookmarkStart w:id="412" w:name="_Toc21037"/>
      <w:bookmarkStart w:id="413" w:name="_Toc505127181"/>
      <w:bookmarkStart w:id="414" w:name="_Toc15361"/>
      <w:bookmarkStart w:id="415" w:name="_Toc506217204"/>
      <w:bookmarkStart w:id="416" w:name="_Toc508913587"/>
      <w:r>
        <w:rPr>
          <w:rFonts w:hint="eastAsia"/>
        </w:rPr>
        <w:t>5.3.10</w:t>
      </w:r>
      <w:r>
        <w:t>喷射混凝土</w:t>
      </w:r>
      <w:bookmarkEnd w:id="406"/>
      <w:bookmarkEnd w:id="407"/>
      <w:bookmarkEnd w:id="408"/>
      <w:bookmarkEnd w:id="409"/>
      <w:bookmarkEnd w:id="410"/>
      <w:bookmarkEnd w:id="411"/>
      <w:bookmarkEnd w:id="412"/>
      <w:bookmarkEnd w:id="413"/>
      <w:bookmarkEnd w:id="414"/>
      <w:bookmarkEnd w:id="415"/>
      <w:bookmarkEnd w:id="416"/>
    </w:p>
    <w:p w14:paraId="3C21FAC8" w14:textId="77777777" w:rsidR="00892BCE" w:rsidRDefault="00000000">
      <w:pPr>
        <w:ind w:firstLine="480"/>
        <w:rPr>
          <w:rFonts w:hint="eastAsia"/>
        </w:rPr>
      </w:pPr>
      <w:r>
        <w:t>1.喷射混凝土采用洞外自动计量拌合站拌合，HPS3016S湿喷机喷射混凝土施工，湿喷混凝土可减少回弹量，降低粉尘，提高工作效率和施工质量。</w:t>
      </w:r>
    </w:p>
    <w:p w14:paraId="7E9EAD1C" w14:textId="77777777" w:rsidR="00892BCE" w:rsidRDefault="00000000">
      <w:pPr>
        <w:ind w:firstLine="480"/>
        <w:rPr>
          <w:rFonts w:hint="eastAsia"/>
        </w:rPr>
      </w:pPr>
      <w:r>
        <w:t>2.喷射混凝土原材料要求。</w:t>
      </w:r>
    </w:p>
    <w:p w14:paraId="2863FEF0" w14:textId="77777777" w:rsidR="00892BCE" w:rsidRDefault="00000000">
      <w:pPr>
        <w:ind w:firstLine="480"/>
        <w:rPr>
          <w:rFonts w:hint="eastAsia"/>
        </w:rPr>
      </w:pPr>
      <w:r>
        <w:t>（1）水泥：宜选用普通硅酸盐水泥。</w:t>
      </w:r>
    </w:p>
    <w:p w14:paraId="1F380918" w14:textId="77777777" w:rsidR="00892BCE" w:rsidRDefault="00000000">
      <w:pPr>
        <w:ind w:firstLine="480"/>
        <w:rPr>
          <w:rFonts w:hint="eastAsia"/>
        </w:rPr>
      </w:pPr>
      <w:r>
        <w:t>（2）粗集料：应采用连续级配、坚硬耐久的碎石，最大粒径不大于16mm，其压碎值应≤20％，针片状颗粒含量≤8％，含泥量≤1.0％，施工前进行碱活性试验。</w:t>
      </w:r>
    </w:p>
    <w:p w14:paraId="43C19145" w14:textId="77777777" w:rsidR="00892BCE" w:rsidRDefault="00000000">
      <w:pPr>
        <w:ind w:firstLine="480"/>
        <w:rPr>
          <w:rFonts w:hint="eastAsia"/>
        </w:rPr>
      </w:pPr>
      <w:r>
        <w:t>（3）细集料：采用连续级配中、粗砂，细度模数不小于2.5，其含泥量≤3%。</w:t>
      </w:r>
    </w:p>
    <w:p w14:paraId="73EEDCB4" w14:textId="77777777" w:rsidR="00892BCE" w:rsidRDefault="00000000">
      <w:pPr>
        <w:ind w:firstLine="480"/>
        <w:rPr>
          <w:rFonts w:hint="eastAsia"/>
        </w:rPr>
      </w:pPr>
      <w:r>
        <w:lastRenderedPageBreak/>
        <w:t>（4）速凝剂：应根据水泥品种、水灰比等，根据试验选择掺量，使用前应做好速凝效果试验，要求初凝不大于5min，终凝不大于喷射作业10min。应采用液体速凝剂，严禁采用粉体速凝剂。</w:t>
      </w:r>
    </w:p>
    <w:p w14:paraId="2D95E106" w14:textId="77777777" w:rsidR="00892BCE" w:rsidRDefault="00000000">
      <w:pPr>
        <w:ind w:firstLine="480"/>
        <w:rPr>
          <w:rFonts w:hint="eastAsia"/>
        </w:rPr>
      </w:pPr>
      <w:r>
        <w:t>3.工艺要点及技术措施</w:t>
      </w:r>
    </w:p>
    <w:p w14:paraId="69E671ED" w14:textId="77777777" w:rsidR="00892BCE" w:rsidRDefault="00000000">
      <w:pPr>
        <w:ind w:firstLine="480"/>
        <w:rPr>
          <w:rFonts w:hint="eastAsia"/>
        </w:rPr>
      </w:pPr>
      <w:r>
        <w:t>（1）喷射支护前撬去表面松土和欠挖部分，用高压风清除杂物；遇开挖面水量大时，采取措施将</w:t>
      </w:r>
      <w:proofErr w:type="gramStart"/>
      <w:r>
        <w:t>水集中引</w:t>
      </w:r>
      <w:proofErr w:type="gramEnd"/>
      <w:r>
        <w:t>排，并根据实际情况调整混凝土配合比，增加水泥用量，再喷射混凝土。</w:t>
      </w:r>
    </w:p>
    <w:p w14:paraId="48AD8DA1" w14:textId="77777777" w:rsidR="00892BCE" w:rsidRDefault="00000000">
      <w:pPr>
        <w:ind w:firstLine="480"/>
        <w:rPr>
          <w:rFonts w:hint="eastAsia"/>
        </w:rPr>
      </w:pPr>
      <w:r>
        <w:t>（2）</w:t>
      </w:r>
      <w:proofErr w:type="gramStart"/>
      <w:r>
        <w:t>喷前对</w:t>
      </w:r>
      <w:proofErr w:type="gramEnd"/>
      <w:r>
        <w:t>设备进行检查和试运转；</w:t>
      </w:r>
      <w:proofErr w:type="gramStart"/>
      <w:r>
        <w:t>在受喷面</w:t>
      </w:r>
      <w:proofErr w:type="gramEnd"/>
      <w:r>
        <w:t>、各种机械设备操作场所配备充足照明及通风设备。</w:t>
      </w:r>
    </w:p>
    <w:p w14:paraId="451F2EFB" w14:textId="77777777" w:rsidR="00892BCE" w:rsidRDefault="00000000">
      <w:pPr>
        <w:ind w:firstLine="480"/>
        <w:rPr>
          <w:rFonts w:hint="eastAsia"/>
        </w:rPr>
      </w:pPr>
      <w:r>
        <w:t>（3）喷射混凝土中的石子最大粒径不宜大于16mm，骨料级配宜采用连续级配。</w:t>
      </w:r>
    </w:p>
    <w:p w14:paraId="585A36B0" w14:textId="77777777" w:rsidR="00892BCE" w:rsidRDefault="00000000">
      <w:pPr>
        <w:ind w:firstLine="480"/>
        <w:rPr>
          <w:rFonts w:hint="eastAsia"/>
        </w:rPr>
      </w:pPr>
      <w:r>
        <w:t>（4）喷射时，送风之前先打开计量泵，送风后调整风压，使之控制在0.5MPa～0.7MPa之间，若风压过大，粗骨料碰围岩后会回弹；风压小，喷射动能小，都将导致回弹量增大。以混凝土回弹量小、表面湿润有光泽、易粘着为度来控制喷射压力。</w:t>
      </w:r>
    </w:p>
    <w:p w14:paraId="17F0E02C" w14:textId="77777777" w:rsidR="00892BCE" w:rsidRDefault="00000000">
      <w:pPr>
        <w:ind w:firstLine="480"/>
        <w:rPr>
          <w:rFonts w:hint="eastAsia"/>
        </w:rPr>
      </w:pPr>
      <w:r>
        <w:t>（5）喷射方向</w:t>
      </w:r>
      <w:proofErr w:type="gramStart"/>
      <w:r>
        <w:t>与受喷面</w:t>
      </w:r>
      <w:proofErr w:type="gramEnd"/>
      <w:r>
        <w:t>垂直、等距喷射；</w:t>
      </w:r>
      <w:proofErr w:type="gramStart"/>
      <w:r>
        <w:t>若受喷面</w:t>
      </w:r>
      <w:proofErr w:type="gramEnd"/>
      <w:r>
        <w:t>被钢架、钢筋网覆盖时，可将喷嘴稍加偏斜，但不宜小于70°。</w:t>
      </w:r>
    </w:p>
    <w:p w14:paraId="0ED4B07C" w14:textId="77777777" w:rsidR="00892BCE" w:rsidRDefault="00000000">
      <w:pPr>
        <w:ind w:firstLine="480"/>
        <w:rPr>
          <w:rFonts w:hint="eastAsia"/>
        </w:rPr>
      </w:pPr>
      <w:r>
        <w:t>（6）一次喷射厚度不宜超过4cm～6cm，过大会削弱混凝土颗粒间的凝聚力，</w:t>
      </w:r>
      <w:proofErr w:type="gramStart"/>
      <w:r>
        <w:t>使喷层</w:t>
      </w:r>
      <w:proofErr w:type="gramEnd"/>
      <w:r>
        <w:t>因自重过大而大片脱落，或使拱顶</w:t>
      </w:r>
      <w:proofErr w:type="gramStart"/>
      <w:r>
        <w:t>处喷层与</w:t>
      </w:r>
      <w:proofErr w:type="gramEnd"/>
      <w:r>
        <w:t>围岩面形成空隙；过小，则粗骨料容易弹回。分次喷至设计厚度，两层喷射的时间间隔为不小于30min。</w:t>
      </w:r>
      <w:proofErr w:type="gramStart"/>
      <w:r>
        <w:t>影响喷层厚度</w:t>
      </w:r>
      <w:proofErr w:type="gramEnd"/>
      <w:r>
        <w:t>的主要原因是速凝剂作用效果和气温。</w:t>
      </w:r>
    </w:p>
    <w:p w14:paraId="108336E1" w14:textId="77777777" w:rsidR="00892BCE" w:rsidRDefault="00000000">
      <w:pPr>
        <w:ind w:firstLine="480"/>
        <w:rPr>
          <w:rFonts w:hint="eastAsia"/>
        </w:rPr>
      </w:pPr>
      <w:r>
        <w:t>（7）为提高工效和保证质量，喷射作业应分片进行。为防止回弹物附着在</w:t>
      </w:r>
      <w:proofErr w:type="gramStart"/>
      <w:r>
        <w:t>未喷岩</w:t>
      </w:r>
      <w:proofErr w:type="gramEnd"/>
      <w:r>
        <w:t>面上影响</w:t>
      </w:r>
      <w:proofErr w:type="gramStart"/>
      <w:r>
        <w:t>喷层与岩</w:t>
      </w:r>
      <w:proofErr w:type="gramEnd"/>
      <w:r>
        <w:t>面间的粘结力，按照从下往上施喷，呈</w:t>
      </w:r>
      <w:r>
        <w:rPr>
          <w:rFonts w:hint="eastAsia"/>
        </w:rPr>
        <w:t>“</w:t>
      </w:r>
      <w:r>
        <w:t>S</w:t>
      </w:r>
      <w:r>
        <w:rPr>
          <w:rFonts w:hint="eastAsia"/>
        </w:rPr>
        <w:t>”</w:t>
      </w:r>
      <w:r>
        <w:t>形运动；</w:t>
      </w:r>
      <w:proofErr w:type="gramStart"/>
      <w:r>
        <w:t>喷前先找平受喷面的</w:t>
      </w:r>
      <w:proofErr w:type="gramEnd"/>
      <w:r>
        <w:t>凹处，再将喷头成螺旋形缓慢均匀移动，保证混凝土层面平顺光滑。</w:t>
      </w:r>
    </w:p>
    <w:p w14:paraId="14DD0133" w14:textId="77777777" w:rsidR="00892BCE" w:rsidRDefault="00000000">
      <w:pPr>
        <w:ind w:firstLine="480"/>
        <w:rPr>
          <w:rFonts w:hint="eastAsia"/>
        </w:rPr>
      </w:pPr>
      <w:r>
        <w:t>（8）喷射混凝土紧跟开挖掌子面进行，当围岩破碎、稳定性差时，一般采用小药量的松动爆破，初喷（厚2cm以上）、锚杆、钢筋网、钢架、复喷（二喷、三喷）等作业可以连续进行，直到达到设计要求。架设好钢钢架后，迅速用喷射混凝土封填，使之发挥支护能力。围岩较完整、稳定时间较长时，初喷、锚杆、钢筋网等施工后即可进行开挖作业，待下一循环初期支护时间再复喷，可将设计厚度的喷层厚分两、三次完成，由于每层间隔为一循环时间，每层因爆破产生的裂纹在下一次喷混凝土时被填充，而</w:t>
      </w:r>
      <w:proofErr w:type="gramStart"/>
      <w:r>
        <w:t>新喷层距</w:t>
      </w:r>
      <w:proofErr w:type="gramEnd"/>
      <w:r>
        <w:t>掌子面渐远，所受的爆破振动亦越小，</w:t>
      </w:r>
      <w:proofErr w:type="gramStart"/>
      <w:r>
        <w:t>使喷混凝土</w:t>
      </w:r>
      <w:proofErr w:type="gramEnd"/>
      <w:r>
        <w:t>层的支护能力更强。</w:t>
      </w:r>
    </w:p>
    <w:p w14:paraId="7D83C27D" w14:textId="77777777" w:rsidR="00892BCE" w:rsidRDefault="00000000">
      <w:pPr>
        <w:pStyle w:val="3"/>
        <w:numPr>
          <w:ilvl w:val="0"/>
          <w:numId w:val="0"/>
        </w:numPr>
        <w:tabs>
          <w:tab w:val="left" w:pos="0"/>
          <w:tab w:val="left" w:pos="170"/>
        </w:tabs>
        <w:ind w:left="482"/>
        <w:rPr>
          <w:rFonts w:hint="eastAsia"/>
        </w:rPr>
      </w:pPr>
      <w:bookmarkStart w:id="417" w:name="_Toc26948"/>
      <w:bookmarkStart w:id="418" w:name="_Toc31573"/>
      <w:bookmarkStart w:id="419" w:name="_Toc23381"/>
      <w:bookmarkStart w:id="420" w:name="_Toc15459"/>
      <w:r>
        <w:rPr>
          <w:rFonts w:hint="eastAsia"/>
        </w:rPr>
        <w:lastRenderedPageBreak/>
        <w:t>5.3.11</w:t>
      </w:r>
      <w:r>
        <w:t>仰拱施工工艺</w:t>
      </w:r>
      <w:bookmarkEnd w:id="417"/>
      <w:bookmarkEnd w:id="418"/>
      <w:bookmarkEnd w:id="419"/>
      <w:bookmarkEnd w:id="420"/>
    </w:p>
    <w:p w14:paraId="42C921C2" w14:textId="77777777" w:rsidR="00892BCE" w:rsidRDefault="00000000">
      <w:pPr>
        <w:ind w:firstLine="480"/>
        <w:jc w:val="center"/>
        <w:rPr>
          <w:rFonts w:eastAsia="黑体" w:hint="eastAsia"/>
          <w:bCs/>
          <w:sz w:val="28"/>
        </w:rPr>
      </w:pPr>
      <w:r>
        <w:rPr>
          <w:noProof/>
        </w:rPr>
        <w:drawing>
          <wp:inline distT="0" distB="0" distL="114300" distR="114300" wp14:anchorId="6FBD97B7" wp14:editId="5772309B">
            <wp:extent cx="4057015" cy="5280660"/>
            <wp:effectExtent l="0" t="0" r="6985" b="2540"/>
            <wp:docPr id="893"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图片 367"/>
                    <pic:cNvPicPr>
                      <a:picLocks noChangeAspect="1"/>
                    </pic:cNvPicPr>
                  </pic:nvPicPr>
                  <pic:blipFill>
                    <a:blip r:embed="rId115"/>
                    <a:srcRect r="-787" b="5586"/>
                    <a:stretch>
                      <a:fillRect/>
                    </a:stretch>
                  </pic:blipFill>
                  <pic:spPr>
                    <a:xfrm>
                      <a:off x="0" y="0"/>
                      <a:ext cx="4057015" cy="5280660"/>
                    </a:xfrm>
                    <a:prstGeom prst="rect">
                      <a:avLst/>
                    </a:prstGeom>
                    <a:noFill/>
                    <a:ln>
                      <a:noFill/>
                    </a:ln>
                  </pic:spPr>
                </pic:pic>
              </a:graphicData>
            </a:graphic>
          </wp:inline>
        </w:drawing>
      </w:r>
    </w:p>
    <w:p w14:paraId="3920DC21"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34</w:t>
      </w:r>
      <w:r>
        <w:rPr>
          <w:rFonts w:hAnsi="Times New Roman"/>
        </w:rPr>
        <w:t>仰拱施工流程示意图</w:t>
      </w:r>
    </w:p>
    <w:p w14:paraId="3CA9B0DC" w14:textId="77777777" w:rsidR="00892BCE" w:rsidRDefault="00000000">
      <w:pPr>
        <w:ind w:firstLine="480"/>
        <w:rPr>
          <w:rFonts w:hint="eastAsia"/>
        </w:rPr>
      </w:pPr>
      <w:bookmarkStart w:id="421" w:name="_Toc17945"/>
      <w:r>
        <w:rPr>
          <w:rFonts w:hint="eastAsia"/>
        </w:rPr>
        <w:t>1.</w:t>
      </w:r>
      <w:r>
        <w:t>仰拱开挖、支护</w:t>
      </w:r>
      <w:bookmarkEnd w:id="421"/>
    </w:p>
    <w:p w14:paraId="54F2BDB7" w14:textId="77777777" w:rsidR="00892BCE" w:rsidRDefault="00000000">
      <w:pPr>
        <w:ind w:firstLine="480"/>
        <w:rPr>
          <w:rFonts w:hint="eastAsia"/>
        </w:rPr>
      </w:pPr>
      <w:r>
        <w:rPr>
          <w:rFonts w:hint="eastAsia"/>
        </w:rPr>
        <w:t>（1）</w:t>
      </w:r>
      <w:r>
        <w:t>仰拱使用仰拱栈桥施工，在仰拱栈桥下方采用钢筋进行锚固，保证仰拱栈桥的稳定性。</w:t>
      </w:r>
    </w:p>
    <w:p w14:paraId="7F64EE7E" w14:textId="77777777" w:rsidR="00892BCE" w:rsidRDefault="00000000">
      <w:pPr>
        <w:ind w:firstLineChars="0" w:firstLine="0"/>
        <w:jc w:val="center"/>
        <w:rPr>
          <w:rFonts w:hint="eastAsia"/>
        </w:rPr>
      </w:pPr>
      <w:r>
        <w:rPr>
          <w:noProof/>
          <w:sz w:val="21"/>
          <w:lang w:bidi="ar"/>
        </w:rPr>
        <w:lastRenderedPageBreak/>
        <w:drawing>
          <wp:inline distT="0" distB="0" distL="114300" distR="114300" wp14:anchorId="52BF7E27" wp14:editId="175781D3">
            <wp:extent cx="2880360" cy="2156460"/>
            <wp:effectExtent l="0" t="0" r="15240" b="2540"/>
            <wp:docPr id="892"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图片 368"/>
                    <pic:cNvPicPr>
                      <a:picLocks noChangeAspect="1"/>
                    </pic:cNvPicPr>
                  </pic:nvPicPr>
                  <pic:blipFill>
                    <a:blip r:embed="rId116"/>
                    <a:stretch>
                      <a:fillRect/>
                    </a:stretch>
                  </pic:blipFill>
                  <pic:spPr>
                    <a:xfrm>
                      <a:off x="0" y="0"/>
                      <a:ext cx="2880360" cy="2156460"/>
                    </a:xfrm>
                    <a:prstGeom prst="rect">
                      <a:avLst/>
                    </a:prstGeom>
                    <a:noFill/>
                    <a:ln>
                      <a:noFill/>
                    </a:ln>
                  </pic:spPr>
                </pic:pic>
              </a:graphicData>
            </a:graphic>
          </wp:inline>
        </w:drawing>
      </w:r>
      <w:r>
        <w:rPr>
          <w:noProof/>
          <w:sz w:val="21"/>
          <w:lang w:bidi="ar"/>
        </w:rPr>
        <w:drawing>
          <wp:inline distT="0" distB="0" distL="114300" distR="114300" wp14:anchorId="131C4576" wp14:editId="3EA1701F">
            <wp:extent cx="2887980" cy="2156460"/>
            <wp:effectExtent l="0" t="0" r="7620" b="2540"/>
            <wp:docPr id="891"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图片 369"/>
                    <pic:cNvPicPr>
                      <a:picLocks noChangeAspect="1"/>
                    </pic:cNvPicPr>
                  </pic:nvPicPr>
                  <pic:blipFill>
                    <a:blip r:embed="rId117"/>
                    <a:stretch>
                      <a:fillRect/>
                    </a:stretch>
                  </pic:blipFill>
                  <pic:spPr>
                    <a:xfrm>
                      <a:off x="0" y="0"/>
                      <a:ext cx="2887980" cy="2156460"/>
                    </a:xfrm>
                    <a:prstGeom prst="rect">
                      <a:avLst/>
                    </a:prstGeom>
                    <a:noFill/>
                    <a:ln>
                      <a:noFill/>
                    </a:ln>
                  </pic:spPr>
                </pic:pic>
              </a:graphicData>
            </a:graphic>
          </wp:inline>
        </w:drawing>
      </w:r>
    </w:p>
    <w:p w14:paraId="5E1E4FE2"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35</w:t>
      </w:r>
      <w:r>
        <w:rPr>
          <w:rFonts w:hAnsi="Times New Roman"/>
        </w:rPr>
        <w:t>仰拱栈桥图</w:t>
      </w:r>
    </w:p>
    <w:p w14:paraId="4BEB7189" w14:textId="77777777" w:rsidR="00892BCE" w:rsidRDefault="00000000">
      <w:pPr>
        <w:ind w:firstLine="480"/>
        <w:rPr>
          <w:rFonts w:hint="eastAsia"/>
        </w:rPr>
      </w:pPr>
      <w:r>
        <w:rPr>
          <w:rFonts w:hint="eastAsia"/>
        </w:rPr>
        <w:t>（2）</w:t>
      </w:r>
      <w:r>
        <w:t>仰拱采用人工配合机械全断面分段分层开挖、清底，若岩层较硬可采用松动控制爆破，爆破时严格按交底打眼装药，尽量少装药，减少对围岩及初期支护的震动。边墙处尽量用风镐或人工开挖以减少震动；仰拱采用钻爆法开挖时应注意两侧</w:t>
      </w:r>
      <w:proofErr w:type="gramStart"/>
      <w:r>
        <w:t>边墙拱脚处</w:t>
      </w:r>
      <w:proofErr w:type="gramEnd"/>
      <w:r>
        <w:t>附近</w:t>
      </w:r>
      <w:proofErr w:type="gramStart"/>
      <w:r>
        <w:t>不要钻设炮眼</w:t>
      </w:r>
      <w:proofErr w:type="gramEnd"/>
      <w:r>
        <w:t>，</w:t>
      </w:r>
      <w:proofErr w:type="gramStart"/>
      <w:r>
        <w:t>拱脚处</w:t>
      </w:r>
      <w:proofErr w:type="gramEnd"/>
      <w:r>
        <w:t>欠挖部分采用风镐凿除，以免松动边墙钢架，为了控制超欠挖，应加强仰拱开挖标高的测量工作及加强装药量的控制。如产生超挖，超挖部分采用同等级混凝土进行回填。</w:t>
      </w:r>
    </w:p>
    <w:p w14:paraId="226F65D8" w14:textId="77777777" w:rsidR="00892BCE" w:rsidRDefault="00000000">
      <w:pPr>
        <w:ind w:firstLine="480"/>
        <w:rPr>
          <w:rFonts w:hint="eastAsia"/>
        </w:rPr>
      </w:pPr>
      <w:r>
        <w:rPr>
          <w:rFonts w:hint="eastAsia"/>
        </w:rPr>
        <w:t>（3）</w:t>
      </w:r>
      <w:r>
        <w:t>分段开挖长度不超过3m，</w:t>
      </w:r>
      <w:proofErr w:type="gramStart"/>
      <w:r>
        <w:t>隧底开挖</w:t>
      </w:r>
      <w:proofErr w:type="gramEnd"/>
      <w:r>
        <w:t>后应及时</w:t>
      </w:r>
      <w:proofErr w:type="gramStart"/>
      <w:r>
        <w:t>核对隧底地质</w:t>
      </w:r>
      <w:proofErr w:type="gramEnd"/>
      <w:r>
        <w:t>情况，发现与设计不符时及时反馈至相关部门，并严格按有关部门批准的处理方案进行处理。</w:t>
      </w:r>
    </w:p>
    <w:p w14:paraId="26A2D77A" w14:textId="77777777" w:rsidR="00892BCE" w:rsidRDefault="00000000">
      <w:pPr>
        <w:ind w:firstLine="480"/>
        <w:rPr>
          <w:rFonts w:hint="eastAsia"/>
        </w:rPr>
      </w:pPr>
      <w:r>
        <w:rPr>
          <w:rFonts w:hint="eastAsia"/>
        </w:rPr>
        <w:t>（4）</w:t>
      </w:r>
      <w:r>
        <w:t>仰拱支护</w:t>
      </w:r>
    </w:p>
    <w:p w14:paraId="50312C26" w14:textId="77777777" w:rsidR="00892BCE" w:rsidRDefault="00000000">
      <w:pPr>
        <w:ind w:firstLine="480"/>
        <w:rPr>
          <w:rFonts w:hint="eastAsia"/>
          <w:lang w:val="zh-TW" w:eastAsia="zh-TW"/>
        </w:rPr>
      </w:pPr>
      <w:r>
        <w:rPr>
          <w:lang w:val="zh-TW" w:eastAsia="zh-TW"/>
        </w:rPr>
        <w:t>1）</w:t>
      </w:r>
      <w:r>
        <w:rPr>
          <w:lang w:val="zh-TW"/>
        </w:rPr>
        <w:t>施作前应清除隧底虚渣、淤泥、积水和杂物，超挖部分应采用同级混凝土回填。</w:t>
      </w:r>
    </w:p>
    <w:p w14:paraId="09779CED" w14:textId="77777777" w:rsidR="00892BCE" w:rsidRDefault="00000000">
      <w:pPr>
        <w:ind w:firstLine="480"/>
        <w:rPr>
          <w:rFonts w:hint="eastAsia"/>
          <w:lang w:val="zh-TW" w:eastAsia="zh-TW"/>
        </w:rPr>
      </w:pPr>
      <w:r>
        <w:rPr>
          <w:lang w:val="zh-TW" w:eastAsia="zh-TW"/>
        </w:rPr>
        <w:t>2）</w:t>
      </w:r>
      <w:r>
        <w:rPr>
          <w:lang w:val="zh-TW"/>
        </w:rPr>
        <w:t>仰拱开挖和仰拱初期支护应衔接紧密，但应先施作混凝土垫层，再安装仰拱钢架，然后喷射混凝土或采用模筑混凝土。</w:t>
      </w:r>
    </w:p>
    <w:p w14:paraId="4CCBF1E2" w14:textId="77777777" w:rsidR="00892BCE" w:rsidRDefault="00000000">
      <w:pPr>
        <w:ind w:firstLine="480"/>
        <w:rPr>
          <w:rFonts w:hint="eastAsia"/>
          <w:lang w:val="zh-TW" w:eastAsia="zh-TW"/>
        </w:rPr>
      </w:pPr>
      <w:r>
        <w:rPr>
          <w:lang w:val="zh-TW" w:eastAsia="zh-TW"/>
        </w:rPr>
        <w:t>3）</w:t>
      </w:r>
      <w:r>
        <w:rPr>
          <w:lang w:val="zh-TW"/>
        </w:rPr>
        <w:t>初支完成</w:t>
      </w:r>
      <w:r>
        <w:rPr>
          <w:lang w:val="zh-TW" w:eastAsia="zh-TW"/>
        </w:rPr>
        <w:t>2</w:t>
      </w:r>
      <w:r>
        <w:rPr>
          <w:lang w:val="zh-TW"/>
        </w:rPr>
        <w:t>个～</w:t>
      </w:r>
      <w:r>
        <w:rPr>
          <w:lang w:val="zh-TW" w:eastAsia="zh-TW"/>
        </w:rPr>
        <w:t>3</w:t>
      </w:r>
      <w:r>
        <w:rPr>
          <w:lang w:val="zh-TW"/>
        </w:rPr>
        <w:t>个循环后，及时施作仰拱衬砌。</w:t>
      </w:r>
    </w:p>
    <w:p w14:paraId="470B575F" w14:textId="77777777" w:rsidR="00892BCE" w:rsidRDefault="00000000">
      <w:pPr>
        <w:ind w:firstLine="480"/>
        <w:rPr>
          <w:rFonts w:hint="eastAsia"/>
          <w:shd w:val="clear" w:color="auto" w:fill="FFFFFF"/>
          <w:lang w:val="zh-TW" w:eastAsia="zh-TW"/>
        </w:rPr>
      </w:pPr>
      <w:r>
        <w:rPr>
          <w:lang w:val="zh-TW" w:eastAsia="zh-TW"/>
        </w:rPr>
        <w:t>4）</w:t>
      </w:r>
      <w:r>
        <w:rPr>
          <w:lang w:val="zh-TW"/>
        </w:rPr>
        <w:t>仰拱底无初期支护层时，也应先施作混凝土垫层，便于进行仰拱钢筋安装及安装模板等作业。</w:t>
      </w:r>
    </w:p>
    <w:p w14:paraId="1923C369" w14:textId="77777777" w:rsidR="00892BCE" w:rsidRDefault="00000000">
      <w:pPr>
        <w:ind w:firstLine="480"/>
        <w:rPr>
          <w:rFonts w:hint="eastAsia"/>
        </w:rPr>
      </w:pPr>
      <w:bookmarkStart w:id="422" w:name="_Toc19952"/>
      <w:r>
        <w:rPr>
          <w:rFonts w:hint="eastAsia"/>
        </w:rPr>
        <w:t>2.</w:t>
      </w:r>
      <w:r>
        <w:t>仰拱衬砌施工</w:t>
      </w:r>
      <w:bookmarkEnd w:id="422"/>
    </w:p>
    <w:p w14:paraId="0C0C5C34" w14:textId="77777777" w:rsidR="00892BCE" w:rsidRDefault="00000000">
      <w:pPr>
        <w:ind w:firstLine="480"/>
        <w:rPr>
          <w:rFonts w:hint="eastAsia"/>
          <w:lang w:val="zh-TW" w:eastAsia="zh-TW"/>
        </w:rPr>
      </w:pPr>
      <w:r>
        <w:rPr>
          <w:rFonts w:hint="eastAsia"/>
        </w:rPr>
        <w:t>（1）</w:t>
      </w:r>
      <w:r>
        <w:rPr>
          <w:lang w:val="zh-TW"/>
        </w:rPr>
        <w:t>钢筋作业</w:t>
      </w:r>
    </w:p>
    <w:p w14:paraId="5139EE30" w14:textId="77777777" w:rsidR="00892BCE" w:rsidRDefault="00000000">
      <w:pPr>
        <w:ind w:firstLine="480"/>
        <w:rPr>
          <w:rFonts w:hint="eastAsia"/>
          <w:lang w:val="zh-TW" w:eastAsia="zh-TW"/>
        </w:rPr>
      </w:pPr>
      <w:r>
        <w:t>1</w:t>
      </w:r>
      <w:r>
        <w:rPr>
          <w:lang w:val="zh-TW"/>
        </w:rPr>
        <w:t>）钢筋加工</w:t>
      </w:r>
    </w:p>
    <w:p w14:paraId="3673833A" w14:textId="77777777" w:rsidR="00892BCE" w:rsidRDefault="00000000">
      <w:pPr>
        <w:pStyle w:val="a0"/>
        <w:ind w:firstLine="480"/>
        <w:rPr>
          <w:rFonts w:eastAsia="宋体" w:hint="eastAsia"/>
          <w:b w:val="0"/>
          <w:snapToGrid/>
          <w:spacing w:val="0"/>
          <w:sz w:val="24"/>
          <w:szCs w:val="24"/>
        </w:rPr>
      </w:pPr>
      <w:r>
        <w:rPr>
          <w:rFonts w:eastAsia="宋体"/>
          <w:b w:val="0"/>
          <w:snapToGrid/>
          <w:spacing w:val="0"/>
          <w:sz w:val="24"/>
          <w:szCs w:val="24"/>
          <w:lang w:val="zh-TW"/>
        </w:rPr>
        <w:t>钢筋的形状及尺寸要完全按设计图纸加工，不得任意改动，尤其不能将闭合的箍筋断开。弯钩长度必须保证箍住环向钢筋和纵向钢筋，钢筋安装必须在模板放线后进行，钢筋的加工、安装应严格按照图纸、规范要求进行。</w:t>
      </w:r>
    </w:p>
    <w:p w14:paraId="087E0F1B" w14:textId="77777777" w:rsidR="00892BCE" w:rsidRDefault="00000000">
      <w:pPr>
        <w:ind w:firstLine="480"/>
        <w:rPr>
          <w:rFonts w:hint="eastAsia"/>
        </w:rPr>
      </w:pPr>
      <w:r>
        <w:lastRenderedPageBreak/>
        <w:t>钢筋采用在钢材加工场集中加工，钢筋的堆放采取支垫，分类堆放。有锈蚀的钢筋下料前进行除锈处理，</w:t>
      </w:r>
      <w:proofErr w:type="gramStart"/>
      <w:r>
        <w:t>盘圆调直后</w:t>
      </w:r>
      <w:proofErr w:type="gramEnd"/>
      <w:r>
        <w:t>再使用。钢筋加工必须经质检员现场检验合格后才能出场。</w:t>
      </w:r>
    </w:p>
    <w:p w14:paraId="671639C6" w14:textId="77777777" w:rsidR="00892BCE" w:rsidRDefault="00000000">
      <w:pPr>
        <w:ind w:firstLine="480"/>
        <w:rPr>
          <w:rFonts w:hint="eastAsia"/>
        </w:rPr>
      </w:pPr>
      <w:r>
        <w:t>2）钢筋安装</w:t>
      </w:r>
    </w:p>
    <w:p w14:paraId="5AB35F42" w14:textId="77777777" w:rsidR="00892BCE" w:rsidRDefault="00000000">
      <w:pPr>
        <w:ind w:firstLine="480"/>
        <w:rPr>
          <w:rFonts w:hint="eastAsia"/>
        </w:rPr>
      </w:pPr>
      <w:proofErr w:type="gramStart"/>
      <w:r>
        <w:t>仰拱二衬钢筋</w:t>
      </w:r>
      <w:proofErr w:type="gramEnd"/>
      <w:r>
        <w:t>的制作与安装应符合设计和规范要求。</w:t>
      </w:r>
      <w:proofErr w:type="gramStart"/>
      <w:r>
        <w:t>两侧二衬边墙</w:t>
      </w:r>
      <w:proofErr w:type="gramEnd"/>
      <w:r>
        <w:t>部位的预埋钢筋伸出长度应满足</w:t>
      </w:r>
      <w:proofErr w:type="gramStart"/>
      <w:r>
        <w:t>与二衬环</w:t>
      </w:r>
      <w:proofErr w:type="gramEnd"/>
      <w:r>
        <w:t>向钢筋绑扎连接的要求，且将接头错开，使同一截面的钢筋接头数不大于总数的50%。</w:t>
      </w:r>
      <w:proofErr w:type="gramStart"/>
      <w:r>
        <w:t>仰拱二衬钢筋</w:t>
      </w:r>
      <w:proofErr w:type="gramEnd"/>
      <w:r>
        <w:t>的绑扎必须保证两个间距的要求，即两层层距和单层钢</w:t>
      </w:r>
      <w:r>
        <w:rPr>
          <w:lang w:val="zh-TW"/>
        </w:rPr>
        <w:t>筋间距，可以制作钢筋定位架来控制钢筋间距与两排之间的排距。层间距通过定位钢筋来确定。</w:t>
      </w:r>
      <w:r>
        <w:t>钢筋的加工应严格按照图纸、规范要求进行。</w:t>
      </w:r>
    </w:p>
    <w:p w14:paraId="2E5A4A42" w14:textId="77777777" w:rsidR="00892BCE" w:rsidRDefault="00000000">
      <w:pPr>
        <w:ind w:firstLine="480"/>
        <w:rPr>
          <w:rFonts w:hint="eastAsia"/>
        </w:rPr>
      </w:pPr>
      <w:r>
        <w:t>①使用卡具控制间距</w:t>
      </w:r>
    </w:p>
    <w:p w14:paraId="58DF934D" w14:textId="77777777" w:rsidR="00892BCE" w:rsidRDefault="00000000">
      <w:pPr>
        <w:ind w:firstLine="480"/>
        <w:rPr>
          <w:rFonts w:hint="eastAsia"/>
        </w:rPr>
      </w:pPr>
      <w:r>
        <w:t>在纵向钢筋上采用油漆提前做好标准间距标识，安装时再借助自制标准卡具确保间距均匀，同时注意相邻钢筋接头顺序。</w:t>
      </w:r>
    </w:p>
    <w:p w14:paraId="1422DC33" w14:textId="77777777" w:rsidR="00892BCE" w:rsidRDefault="00000000">
      <w:pPr>
        <w:ind w:firstLineChars="0" w:firstLine="0"/>
        <w:jc w:val="center"/>
        <w:rPr>
          <w:rFonts w:hint="eastAsia"/>
        </w:rPr>
      </w:pPr>
      <w:r>
        <w:rPr>
          <w:noProof/>
          <w:sz w:val="21"/>
          <w:lang w:bidi="ar"/>
        </w:rPr>
        <w:drawing>
          <wp:inline distT="0" distB="0" distL="114300" distR="114300" wp14:anchorId="52572E33" wp14:editId="75944BAB">
            <wp:extent cx="4922520" cy="3190875"/>
            <wp:effectExtent l="0" t="0" r="5080" b="9525"/>
            <wp:docPr id="894"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370"/>
                    <pic:cNvPicPr>
                      <a:picLocks noChangeAspect="1"/>
                    </pic:cNvPicPr>
                  </pic:nvPicPr>
                  <pic:blipFill>
                    <a:blip r:embed="rId118"/>
                    <a:stretch>
                      <a:fillRect/>
                    </a:stretch>
                  </pic:blipFill>
                  <pic:spPr>
                    <a:xfrm>
                      <a:off x="0" y="0"/>
                      <a:ext cx="4922520" cy="3190875"/>
                    </a:xfrm>
                    <a:prstGeom prst="rect">
                      <a:avLst/>
                    </a:prstGeom>
                    <a:noFill/>
                    <a:ln>
                      <a:noFill/>
                    </a:ln>
                  </pic:spPr>
                </pic:pic>
              </a:graphicData>
            </a:graphic>
          </wp:inline>
        </w:drawing>
      </w:r>
    </w:p>
    <w:p w14:paraId="1866413C"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36</w:t>
      </w:r>
      <w:r>
        <w:rPr>
          <w:rFonts w:hAnsi="Times New Roman"/>
        </w:rPr>
        <w:t>仰拱钢筋利用卡具安装示意图</w:t>
      </w:r>
    </w:p>
    <w:p w14:paraId="25E150D2" w14:textId="77777777" w:rsidR="00892BCE" w:rsidRDefault="00000000">
      <w:pPr>
        <w:ind w:firstLine="480"/>
        <w:rPr>
          <w:rFonts w:hint="eastAsia"/>
        </w:rPr>
      </w:pPr>
      <w:r>
        <w:t>安装前为保证仰拱钢筋位置准确、上下垂直、间隔均匀，可按截面尺寸设纵向钢管做托架，作为架立、固定钢筋位置，并按设计间距画出主筋安装控制点，钢筋依次逐条安装。</w:t>
      </w:r>
    </w:p>
    <w:p w14:paraId="4FE660B4" w14:textId="77777777" w:rsidR="00892BCE" w:rsidRDefault="00000000">
      <w:pPr>
        <w:ind w:firstLine="480"/>
        <w:rPr>
          <w:rFonts w:hint="eastAsia"/>
        </w:rPr>
      </w:pPr>
      <w:r>
        <w:t>②定位钢筋控制层间距</w:t>
      </w:r>
    </w:p>
    <w:p w14:paraId="5418C01E" w14:textId="77777777" w:rsidR="00892BCE" w:rsidRDefault="00000000">
      <w:pPr>
        <w:ind w:firstLine="480"/>
        <w:rPr>
          <w:rFonts w:hint="eastAsia"/>
        </w:rPr>
      </w:pPr>
      <w:r>
        <w:t>为确保仰拱钢筋安装的整体性，充分利用标准的层间连接构造钢筋准确控制仰拱两层钢筋的间距，保证</w:t>
      </w:r>
      <w:proofErr w:type="gramStart"/>
      <w:r>
        <w:t>钢筋环</w:t>
      </w:r>
      <w:proofErr w:type="gramEnd"/>
      <w:r>
        <w:t>向位置的准确性，按2m～3m增设定位钢筋，安设定位钢筋有利于整环钢筋安装圆顺，将内外层的定位钢筋按设计位置固定，可确保层间距满足设计要求。</w:t>
      </w:r>
    </w:p>
    <w:p w14:paraId="548F19DC" w14:textId="77777777" w:rsidR="00892BCE" w:rsidRDefault="00000000">
      <w:pPr>
        <w:ind w:firstLineChars="0" w:firstLine="0"/>
        <w:jc w:val="center"/>
        <w:rPr>
          <w:rFonts w:hint="eastAsia"/>
        </w:rPr>
      </w:pPr>
      <w:r>
        <w:rPr>
          <w:noProof/>
          <w:sz w:val="21"/>
          <w:lang w:bidi="ar"/>
        </w:rPr>
        <w:lastRenderedPageBreak/>
        <mc:AlternateContent>
          <mc:Choice Requires="wps">
            <w:drawing>
              <wp:anchor distT="0" distB="0" distL="114300" distR="114300" simplePos="0" relativeHeight="251670528" behindDoc="0" locked="0" layoutInCell="1" allowOverlap="1" wp14:anchorId="5527C399" wp14:editId="7187B4BF">
                <wp:simplePos x="0" y="0"/>
                <wp:positionH relativeFrom="column">
                  <wp:posOffset>2901315</wp:posOffset>
                </wp:positionH>
                <wp:positionV relativeFrom="paragraph">
                  <wp:posOffset>1672590</wp:posOffset>
                </wp:positionV>
                <wp:extent cx="1133475" cy="333375"/>
                <wp:effectExtent l="6350" t="6350" r="28575" b="15875"/>
                <wp:wrapNone/>
                <wp:docPr id="255" name="圆角矩形 255"/>
                <wp:cNvGraphicFramePr/>
                <a:graphic xmlns:a="http://schemas.openxmlformats.org/drawingml/2006/main">
                  <a:graphicData uri="http://schemas.microsoft.com/office/word/2010/wordprocessingShape">
                    <wps:wsp>
                      <wps:cNvSpPr/>
                      <wps:spPr>
                        <a:xfrm>
                          <a:off x="0" y="0"/>
                          <a:ext cx="1133475" cy="333375"/>
                        </a:xfrm>
                        <a:prstGeom prst="roundRect">
                          <a:avLst>
                            <a:gd name="adj" fmla="val 16667"/>
                          </a:avLst>
                        </a:prstGeom>
                        <a:solidFill>
                          <a:srgbClr val="FFC000"/>
                        </a:solidFill>
                        <a:ln w="12700" cap="flat" cmpd="sng">
                          <a:solidFill>
                            <a:srgbClr val="BC8C00"/>
                          </a:solidFill>
                          <a:prstDash val="solid"/>
                          <a:miter/>
                          <a:headEnd type="none" w="med" len="med"/>
                          <a:tailEnd type="none" w="med" len="med"/>
                        </a:ln>
                        <a:effectLst/>
                      </wps:spPr>
                      <wps:txbx>
                        <w:txbxContent>
                          <w:p w14:paraId="4FACA285" w14:textId="77777777" w:rsidR="00892BCE" w:rsidRDefault="00000000">
                            <w:pPr>
                              <w:spacing w:line="240" w:lineRule="auto"/>
                              <w:ind w:firstLineChars="0" w:firstLine="0"/>
                              <w:jc w:val="center"/>
                              <w:rPr>
                                <w:rFonts w:hint="eastAsia"/>
                                <w:b/>
                                <w:bCs/>
                                <w:color w:val="5B9BD5"/>
                              </w:rPr>
                            </w:pPr>
                            <w:r>
                              <w:rPr>
                                <w:rFonts w:cs="宋体" w:hint="eastAsia"/>
                                <w:b/>
                                <w:bCs/>
                                <w:color w:val="5B9BD5"/>
                                <w:sz w:val="21"/>
                                <w:lang w:bidi="ar"/>
                              </w:rPr>
                              <w:t>定位筋</w:t>
                            </w:r>
                          </w:p>
                        </w:txbxContent>
                      </wps:txbx>
                      <wps:bodyPr upright="1"/>
                    </wps:wsp>
                  </a:graphicData>
                </a:graphic>
              </wp:anchor>
            </w:drawing>
          </mc:Choice>
          <mc:Fallback>
            <w:pict>
              <v:roundrect w14:anchorId="5527C399" id="圆角矩形 255" o:spid="_x0000_s1108" style="position:absolute;left:0;text-align:left;margin-left:228.45pt;margin-top:131.7pt;width:89.25pt;height:26.25pt;z-index:25167052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" fillcolor="#ffc000" strokecolor="#bc8c00" strokeweight="1pt">
                <v:stroke joinstyle="miter"/>
                <v:textbox>
                  <w:txbxContent>
                    <w:p w14:paraId="4FACA285" w14:textId="77777777" w:rsidR="00892BCE" w:rsidRDefault="00000000">
                      <w:pPr>
                        <w:spacing w:line="240" w:lineRule="auto"/>
                        <w:ind w:firstLineChars="0" w:firstLine="0"/>
                        <w:jc w:val="center"/>
                        <w:rPr>
                          <w:rFonts w:hint="eastAsia"/>
                          <w:b/>
                          <w:bCs/>
                          <w:color w:val="5B9BD5"/>
                        </w:rPr>
                      </w:pPr>
                      <w:r>
                        <w:rPr>
                          <w:rFonts w:cs="宋体" w:hint="eastAsia"/>
                          <w:b/>
                          <w:bCs/>
                          <w:color w:val="5B9BD5"/>
                          <w:sz w:val="21"/>
                          <w:lang w:bidi="ar"/>
                        </w:rPr>
                        <w:t>定位筋</w:t>
                      </w:r>
                    </w:p>
                  </w:txbxContent>
                </v:textbox>
              </v:roundrect>
            </w:pict>
          </mc:Fallback>
        </mc:AlternateContent>
      </w:r>
      <w:r>
        <w:rPr>
          <w:noProof/>
        </w:rPr>
        <mc:AlternateContent>
          <mc:Choice Requires="wps">
            <w:drawing>
              <wp:anchor distT="0" distB="0" distL="114300" distR="114300" simplePos="0" relativeHeight="251671552" behindDoc="0" locked="0" layoutInCell="1" allowOverlap="1" wp14:anchorId="7E2E005D" wp14:editId="45D0EF17">
                <wp:simplePos x="0" y="0"/>
                <wp:positionH relativeFrom="column">
                  <wp:posOffset>3465195</wp:posOffset>
                </wp:positionH>
                <wp:positionV relativeFrom="paragraph">
                  <wp:posOffset>2012950</wp:posOffset>
                </wp:positionV>
                <wp:extent cx="648335" cy="447040"/>
                <wp:effectExtent l="8255" t="12065" r="29210" b="23495"/>
                <wp:wrapNone/>
                <wp:docPr id="256" name="直接连接符 256"/>
                <wp:cNvGraphicFramePr/>
                <a:graphic xmlns:a="http://schemas.openxmlformats.org/drawingml/2006/main">
                  <a:graphicData uri="http://schemas.microsoft.com/office/word/2010/wordprocessingShape">
                    <wps:wsp>
                      <wps:cNvCnPr/>
                      <wps:spPr>
                        <a:xfrm>
                          <a:off x="0" y="0"/>
                          <a:ext cx="648335" cy="447040"/>
                        </a:xfrm>
                        <a:prstGeom prst="line">
                          <a:avLst/>
                        </a:prstGeom>
                        <a:ln w="28575" cap="flat" cmpd="sng">
                          <a:solidFill>
                            <a:srgbClr val="FFC000"/>
                          </a:solidFill>
                          <a:prstDash val="solid"/>
                          <a:miter/>
                          <a:headEnd type="none" w="med" len="med"/>
                          <a:tailEnd type="none" w="med" len="med"/>
                        </a:ln>
                        <a:effectLst/>
                      </wps:spPr>
                      <wps:bodyPr/>
                    </wps:wsp>
                  </a:graphicData>
                </a:graphic>
              </wp:anchor>
            </w:drawing>
          </mc:Choice>
          <mc:Fallback>
            <w:pict>
              <v:line w14:anchorId="11FB8544" id="直接连接符 256"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272.85pt,158.5pt" to="323.9pt,19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" strokecolor="#ffc000" strokeweight="2.25pt">
                <v:stroke joinstyle="miter"/>
              </v:line>
            </w:pict>
          </mc:Fallback>
        </mc:AlternateContent>
      </w:r>
      <w:r>
        <w:rPr>
          <w:noProof/>
        </w:rPr>
        <w:drawing>
          <wp:inline distT="0" distB="0" distL="114300" distR="114300" wp14:anchorId="7B711035" wp14:editId="3B87ACB4">
            <wp:extent cx="5044440" cy="2839720"/>
            <wp:effectExtent l="0" t="0" r="10160" b="5080"/>
            <wp:docPr id="897"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图片 371"/>
                    <pic:cNvPicPr>
                      <a:picLocks noChangeAspect="1"/>
                    </pic:cNvPicPr>
                  </pic:nvPicPr>
                  <pic:blipFill>
                    <a:blip r:embed="rId119"/>
                    <a:stretch>
                      <a:fillRect/>
                    </a:stretch>
                  </pic:blipFill>
                  <pic:spPr>
                    <a:xfrm>
                      <a:off x="0" y="0"/>
                      <a:ext cx="5044440" cy="2839720"/>
                    </a:xfrm>
                    <a:prstGeom prst="rect">
                      <a:avLst/>
                    </a:prstGeom>
                    <a:noFill/>
                    <a:ln>
                      <a:noFill/>
                    </a:ln>
                  </pic:spPr>
                </pic:pic>
              </a:graphicData>
            </a:graphic>
          </wp:inline>
        </w:drawing>
      </w:r>
    </w:p>
    <w:p w14:paraId="10DFFA65"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37</w:t>
      </w:r>
      <w:r>
        <w:rPr>
          <w:rFonts w:hAnsi="Times New Roman"/>
        </w:rPr>
        <w:t>仰拱钢筋层间距控制示意图</w:t>
      </w:r>
    </w:p>
    <w:p w14:paraId="7B95B6A0" w14:textId="77777777" w:rsidR="00892BCE" w:rsidRDefault="00000000">
      <w:pPr>
        <w:ind w:firstLine="480"/>
        <w:rPr>
          <w:rFonts w:hint="eastAsia"/>
        </w:rPr>
      </w:pPr>
      <w:r>
        <w:t>③绑扎按照先外圈，后内圈；先主筋，后连接筋、箍筋的顺序施做。主筋要进行</w:t>
      </w:r>
      <w:proofErr w:type="gramStart"/>
      <w:r>
        <w:t>预弯加工</w:t>
      </w:r>
      <w:proofErr w:type="gramEnd"/>
      <w:r>
        <w:t>处理，确保安设的圆顺度；主筋要与支撑拱架的主筋处于同一圆面上，纵向成一条线，横向处于同一法线上。外层主筋安装结束后根据内外层钢筋间距逐根安装内层钢筋，之后是纵向连接筋及箍筋的安装。</w:t>
      </w:r>
    </w:p>
    <w:p w14:paraId="398C1255" w14:textId="77777777" w:rsidR="00892BCE" w:rsidRDefault="00000000">
      <w:pPr>
        <w:ind w:firstLine="480"/>
        <w:rPr>
          <w:rFonts w:hint="eastAsia"/>
          <w:lang w:val="zh-TW" w:eastAsia="zh-TW"/>
        </w:rPr>
      </w:pPr>
      <w:r>
        <w:rPr>
          <w:rFonts w:hint="eastAsia"/>
          <w:lang w:val="zh-TW"/>
        </w:rPr>
        <w:t>（</w:t>
      </w:r>
      <w:r>
        <w:rPr>
          <w:rFonts w:hint="eastAsia"/>
        </w:rPr>
        <w:t>2</w:t>
      </w:r>
      <w:r>
        <w:rPr>
          <w:rFonts w:hint="eastAsia"/>
          <w:lang w:val="zh-TW"/>
        </w:rPr>
        <w:t>）</w:t>
      </w:r>
      <w:r>
        <w:rPr>
          <w:lang w:val="zh-TW"/>
        </w:rPr>
        <w:t>模板安设</w:t>
      </w:r>
    </w:p>
    <w:p w14:paraId="4DA82A9C" w14:textId="2D4F66A7" w:rsidR="00892BCE" w:rsidRDefault="00000000">
      <w:pPr>
        <w:ind w:firstLine="480"/>
        <w:rPr>
          <w:rFonts w:hint="eastAsia"/>
        </w:rPr>
      </w:pPr>
      <w:r>
        <w:rPr>
          <w:lang w:val="zh-TW" w:eastAsia="zh-TW"/>
        </w:rPr>
        <w:t>仰拱采用弧形模板一次成型，与仰拱填充分开浇筑，确保施工质量。仰拱端头超出仰拱填充端头50cm，仰拱端头设置防水中埋式止水带，设置仰拱与填充错台（50cm），更有利于仰拱及填充防水，防止仰拱底部水直接冒出至路面，避免翻浆冒泥病害，提供仰拱自防水能力</w:t>
      </w:r>
    </w:p>
    <w:p w14:paraId="47777372" w14:textId="624C2875" w:rsidR="00892BCE" w:rsidRDefault="00000000">
      <w:pPr>
        <w:ind w:firstLineChars="0" w:firstLine="0"/>
        <w:rPr>
          <w:rFonts w:hint="eastAsia"/>
        </w:rPr>
      </w:pPr>
      <w:r>
        <w:rPr>
          <w:noProof/>
          <w:sz w:val="21"/>
          <w:lang w:bidi="ar"/>
        </w:rPr>
        <w:drawing>
          <wp:inline distT="0" distB="0" distL="114300" distR="114300" wp14:anchorId="5EF93B26" wp14:editId="1A5EFEC4">
            <wp:extent cx="2865120" cy="1830070"/>
            <wp:effectExtent l="0" t="0" r="5080" b="24130"/>
            <wp:docPr id="895"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图片 372"/>
                    <pic:cNvPicPr>
                      <a:picLocks noChangeAspect="1"/>
                    </pic:cNvPicPr>
                  </pic:nvPicPr>
                  <pic:blipFill>
                    <a:blip r:embed="rId120"/>
                    <a:stretch>
                      <a:fillRect/>
                    </a:stretch>
                  </pic:blipFill>
                  <pic:spPr>
                    <a:xfrm>
                      <a:off x="0" y="0"/>
                      <a:ext cx="2865120" cy="1830070"/>
                    </a:xfrm>
                    <a:prstGeom prst="rect">
                      <a:avLst/>
                    </a:prstGeom>
                    <a:noFill/>
                    <a:ln>
                      <a:noFill/>
                    </a:ln>
                  </pic:spPr>
                </pic:pic>
              </a:graphicData>
            </a:graphic>
          </wp:inline>
        </w:drawing>
      </w:r>
      <w:r>
        <w:rPr>
          <w:noProof/>
          <w:sz w:val="21"/>
          <w:lang w:bidi="ar"/>
        </w:rPr>
        <w:drawing>
          <wp:inline distT="0" distB="0" distL="114300" distR="114300" wp14:anchorId="49607680" wp14:editId="14AEE96A">
            <wp:extent cx="2857500" cy="1837055"/>
            <wp:effectExtent l="0" t="0" r="12700" b="17145"/>
            <wp:docPr id="896"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图片 373"/>
                    <pic:cNvPicPr>
                      <a:picLocks noChangeAspect="1"/>
                    </pic:cNvPicPr>
                  </pic:nvPicPr>
                  <pic:blipFill>
                    <a:blip r:embed="rId121"/>
                    <a:stretch>
                      <a:fillRect/>
                    </a:stretch>
                  </pic:blipFill>
                  <pic:spPr>
                    <a:xfrm>
                      <a:off x="0" y="0"/>
                      <a:ext cx="2857500" cy="1837055"/>
                    </a:xfrm>
                    <a:prstGeom prst="rect">
                      <a:avLst/>
                    </a:prstGeom>
                    <a:noFill/>
                    <a:ln>
                      <a:noFill/>
                    </a:ln>
                  </pic:spPr>
                </pic:pic>
              </a:graphicData>
            </a:graphic>
          </wp:inline>
        </w:drawing>
      </w:r>
    </w:p>
    <w:p w14:paraId="4C94AEE9" w14:textId="77777777" w:rsidR="00892BCE" w:rsidRDefault="00000000">
      <w:pPr>
        <w:pStyle w:val="ab"/>
        <w:ind w:firstLine="420"/>
        <w:rPr>
          <w:rFonts w:hAnsi="Times New Roman"/>
        </w:rPr>
      </w:pPr>
      <w:r>
        <w:rPr>
          <w:rFonts w:hAnsi="Times New Roman"/>
        </w:rPr>
        <w:t>图</w:t>
      </w:r>
      <w:r>
        <w:rPr>
          <w:rFonts w:hAnsi="Times New Roman"/>
        </w:rPr>
        <w:t>7.3-3</w:t>
      </w:r>
      <w:r>
        <w:rPr>
          <w:rFonts w:hAnsi="Times New Roman" w:hint="eastAsia"/>
        </w:rPr>
        <w:t>8</w:t>
      </w:r>
      <w:r>
        <w:rPr>
          <w:rFonts w:hAnsi="Times New Roman"/>
        </w:rPr>
        <w:t>仰拱弧形模板图</w:t>
      </w:r>
    </w:p>
    <w:p w14:paraId="7F06F9F5" w14:textId="77777777" w:rsidR="00892BCE" w:rsidRDefault="00892BCE">
      <w:pPr>
        <w:ind w:firstLine="480"/>
        <w:rPr>
          <w:rFonts w:hint="eastAsia"/>
        </w:rPr>
      </w:pPr>
    </w:p>
    <w:p w14:paraId="49B019A0" w14:textId="77777777" w:rsidR="00892BCE" w:rsidRDefault="00000000">
      <w:pPr>
        <w:ind w:firstLine="480"/>
        <w:rPr>
          <w:rFonts w:hint="eastAsia"/>
          <w:lang w:val="zh-TW" w:eastAsia="zh-TW"/>
        </w:rPr>
      </w:pPr>
      <w:r>
        <w:rPr>
          <w:lang w:val="zh-TW" w:eastAsia="zh-TW"/>
        </w:rPr>
        <w:lastRenderedPageBreak/>
        <w:t>为了保证混凝土质量、外观、尺寸和平整度要求。模板表面要求光滑、平整、顺直，连接处要密封不漏浆、不错位，并采取加固措施。项目部对模板进行自检，</w:t>
      </w:r>
      <w:r>
        <w:t>自检</w:t>
      </w:r>
      <w:r>
        <w:rPr>
          <w:lang w:val="zh-TW" w:eastAsia="zh-TW"/>
        </w:rPr>
        <w:t>合格并经监理工程师检查同意后方能进行下道工序的施工。模板在安装前，模板内侧清理干净后涂抹脱模剂或新鲜机油，不得使用废机油。</w:t>
      </w:r>
    </w:p>
    <w:p w14:paraId="03D3DF14" w14:textId="77777777" w:rsidR="00892BCE" w:rsidRDefault="00000000">
      <w:pPr>
        <w:ind w:firstLine="480"/>
        <w:rPr>
          <w:rFonts w:hint="eastAsia"/>
          <w:lang w:val="zh-TW" w:eastAsia="zh-TW"/>
        </w:rPr>
      </w:pPr>
      <w:r>
        <w:rPr>
          <w:rFonts w:hint="eastAsia"/>
        </w:rPr>
        <w:t>（3）</w:t>
      </w:r>
      <w:r>
        <w:rPr>
          <w:lang w:val="zh-TW"/>
        </w:rPr>
        <w:t>混凝土施工</w:t>
      </w:r>
    </w:p>
    <w:p w14:paraId="7221AE78" w14:textId="77777777" w:rsidR="00892BCE" w:rsidRDefault="00000000">
      <w:pPr>
        <w:ind w:firstLine="480"/>
        <w:rPr>
          <w:rFonts w:hint="eastAsia"/>
          <w:lang w:val="zh-TW" w:eastAsia="zh-TW"/>
        </w:rPr>
      </w:pPr>
      <w:r>
        <w:t>1</w:t>
      </w:r>
      <w:r>
        <w:rPr>
          <w:lang w:val="zh-TW"/>
        </w:rPr>
        <w:t>）仰拱混凝土施工前，基础面要清洗干净，无积水杂物及虚渣，无较大的超挖，当有超挖的时候必须按规范要求采用同级混凝土回填，经检查合格后，才能浇筑混凝土。</w:t>
      </w:r>
    </w:p>
    <w:p w14:paraId="112F383E" w14:textId="77777777" w:rsidR="00892BCE" w:rsidRDefault="00000000">
      <w:pPr>
        <w:ind w:firstLine="480"/>
        <w:rPr>
          <w:rFonts w:hint="eastAsia"/>
          <w:lang w:val="zh-TW" w:eastAsia="zh-TW"/>
        </w:rPr>
      </w:pPr>
      <w:r>
        <w:t>2</w:t>
      </w:r>
      <w:r>
        <w:rPr>
          <w:lang w:val="zh-TW"/>
        </w:rPr>
        <w:t>）仰拱混凝土施工应使混凝土配合比准确，由项目集中</w:t>
      </w:r>
      <w:proofErr w:type="gramStart"/>
      <w:r>
        <w:rPr>
          <w:lang w:val="zh-TW"/>
        </w:rPr>
        <w:t>拌和站</w:t>
      </w:r>
      <w:proofErr w:type="gramEnd"/>
      <w:r>
        <w:rPr>
          <w:lang w:val="zh-TW"/>
        </w:rPr>
        <w:t>统一供应，采用混凝土运输罐车运输到场，到场后需对混凝土塌落度进行检测，确保混凝土工作性满足设计配合比要求。</w:t>
      </w:r>
    </w:p>
    <w:p w14:paraId="5B8D65BC" w14:textId="77777777" w:rsidR="00892BCE" w:rsidRDefault="00000000">
      <w:pPr>
        <w:ind w:firstLine="480"/>
        <w:rPr>
          <w:rFonts w:hint="eastAsia"/>
          <w:lang w:val="zh-TW" w:eastAsia="zh-TW"/>
        </w:rPr>
      </w:pPr>
      <w:r>
        <w:t>3</w:t>
      </w:r>
      <w:r>
        <w:rPr>
          <w:lang w:val="zh-TW"/>
        </w:rPr>
        <w:t>）仰拱浇筑长度根据现场实际情况调整，每循环浇筑混凝土不超过</w:t>
      </w:r>
      <w:r>
        <w:rPr>
          <w:lang w:val="zh-TW" w:eastAsia="zh-TW"/>
        </w:rPr>
        <w:t>6m</w:t>
      </w:r>
      <w:r>
        <w:rPr>
          <w:lang w:val="zh-TW"/>
        </w:rPr>
        <w:t>，施工时横向接缝止水带安装质量要保证，两侧边墙弧形倒角处振捣密实，确保混凝土的质量。仰拱混凝土采用泵送浇筑，禁止仰拱和填充层一次施工。</w:t>
      </w:r>
    </w:p>
    <w:p w14:paraId="5A84B483" w14:textId="77777777" w:rsidR="00892BCE" w:rsidRDefault="00000000">
      <w:pPr>
        <w:ind w:firstLine="480"/>
        <w:rPr>
          <w:rFonts w:hint="eastAsia"/>
          <w:lang w:val="zh-TW" w:eastAsia="zh-TW"/>
        </w:rPr>
      </w:pPr>
      <w:r>
        <w:t>4</w:t>
      </w:r>
      <w:r>
        <w:rPr>
          <w:lang w:val="zh-TW"/>
        </w:rPr>
        <w:t>）采用插入式振捣器振捣混凝土，混凝土振捣应及时进行，全覆盖不留死角。插入式振动棒在混凝土中移位时，应竖向缓慢拔出，不得在混凝土浇筑仓内平拖。泵送下料口应及时移动，</w:t>
      </w:r>
      <w:proofErr w:type="gramStart"/>
      <w:r>
        <w:rPr>
          <w:lang w:val="zh-TW"/>
        </w:rPr>
        <w:t>不</w:t>
      </w:r>
      <w:proofErr w:type="gramEnd"/>
      <w:r>
        <w:rPr>
          <w:lang w:val="zh-TW"/>
        </w:rPr>
        <w:t>得用插入式振动棒将下料口处堆积的拌合物推向远处，振捣时间宜为</w:t>
      </w:r>
      <w:r>
        <w:rPr>
          <w:lang w:val="zh-TW" w:eastAsia="zh-TW"/>
        </w:rPr>
        <w:t>10s</w:t>
      </w:r>
      <w:r>
        <w:rPr>
          <w:lang w:val="zh-TW"/>
        </w:rPr>
        <w:t>～</w:t>
      </w:r>
      <w:r>
        <w:rPr>
          <w:lang w:val="zh-TW" w:eastAsia="zh-TW"/>
        </w:rPr>
        <w:t>30s</w:t>
      </w:r>
      <w:r>
        <w:rPr>
          <w:lang w:val="zh-TW"/>
        </w:rPr>
        <w:t>。</w:t>
      </w:r>
    </w:p>
    <w:p w14:paraId="300DEFEA" w14:textId="77777777" w:rsidR="00892BCE" w:rsidRDefault="00000000">
      <w:pPr>
        <w:ind w:firstLine="480"/>
        <w:rPr>
          <w:rFonts w:hint="eastAsia"/>
          <w:lang w:val="zh-TW" w:eastAsia="zh-TW"/>
        </w:rPr>
      </w:pPr>
      <w:r>
        <w:t>5</w:t>
      </w:r>
      <w:r>
        <w:rPr>
          <w:lang w:val="zh-TW"/>
        </w:rPr>
        <w:t>）为控制混凝土浇筑过程中模板上浮，两侧混凝土浇筑应在满足混凝土连续浇筑的前提下放缓。</w:t>
      </w:r>
    </w:p>
    <w:p w14:paraId="21B9B42F" w14:textId="77777777" w:rsidR="00892BCE" w:rsidRDefault="00000000">
      <w:pPr>
        <w:ind w:firstLine="480"/>
        <w:rPr>
          <w:rFonts w:hint="eastAsia"/>
          <w:lang w:val="zh-TW" w:eastAsia="zh-TW"/>
        </w:rPr>
      </w:pPr>
      <w:r>
        <w:t>6</w:t>
      </w:r>
      <w:r>
        <w:rPr>
          <w:lang w:val="zh-TW"/>
        </w:rPr>
        <w:t>）收面时为保证混凝土表面平整度要求，加强振捣提浆，进行人工抹平。</w:t>
      </w:r>
    </w:p>
    <w:p w14:paraId="6C42302F" w14:textId="77777777" w:rsidR="00892BCE" w:rsidRDefault="00000000">
      <w:pPr>
        <w:ind w:firstLine="480"/>
        <w:rPr>
          <w:rFonts w:hint="eastAsia"/>
          <w:lang w:val="zh-TW" w:eastAsia="zh-TW"/>
        </w:rPr>
      </w:pPr>
      <w:r>
        <w:t>7</w:t>
      </w:r>
      <w:r>
        <w:rPr>
          <w:lang w:val="zh-TW"/>
        </w:rPr>
        <w:t>）每车混凝土需在初凝前浇筑完成，其时间由试验室试验确定。</w:t>
      </w:r>
    </w:p>
    <w:p w14:paraId="423F755B" w14:textId="77777777" w:rsidR="00892BCE" w:rsidRDefault="00000000">
      <w:pPr>
        <w:ind w:firstLine="480"/>
        <w:rPr>
          <w:rFonts w:hint="eastAsia"/>
          <w:lang w:val="zh-TW" w:eastAsia="zh-TW"/>
        </w:rPr>
      </w:pPr>
      <w:r>
        <w:t>8</w:t>
      </w:r>
      <w:r>
        <w:rPr>
          <w:lang w:val="zh-TW"/>
        </w:rPr>
        <w:t>）脱模后需及时进行养护，养护时间不得小于</w:t>
      </w:r>
      <w:r>
        <w:rPr>
          <w:lang w:val="zh-TW" w:eastAsia="zh-TW"/>
        </w:rPr>
        <w:t>7d</w:t>
      </w:r>
      <w:r>
        <w:rPr>
          <w:lang w:val="zh-TW"/>
        </w:rPr>
        <w:t>，洒水频次以保持混凝土表面湿润为准；仰拱强度达到</w:t>
      </w:r>
      <w:r>
        <w:rPr>
          <w:lang w:val="zh-TW" w:eastAsia="zh-TW"/>
        </w:rPr>
        <w:t>5MPa</w:t>
      </w:r>
      <w:r>
        <w:rPr>
          <w:lang w:val="zh-TW"/>
        </w:rPr>
        <w:t>后行人方可通行，达到行车条件的混凝土强度由试验室通过同条件试件试验确定。</w:t>
      </w:r>
    </w:p>
    <w:p w14:paraId="17860EAF" w14:textId="77777777" w:rsidR="00892BCE" w:rsidRDefault="00000000">
      <w:pPr>
        <w:pStyle w:val="3"/>
        <w:numPr>
          <w:ilvl w:val="0"/>
          <w:numId w:val="0"/>
        </w:numPr>
        <w:tabs>
          <w:tab w:val="left" w:pos="0"/>
          <w:tab w:val="left" w:pos="170"/>
        </w:tabs>
        <w:ind w:left="1018"/>
        <w:rPr>
          <w:rFonts w:hint="eastAsia"/>
        </w:rPr>
      </w:pPr>
      <w:bookmarkStart w:id="423" w:name="_Toc2321639"/>
      <w:bookmarkStart w:id="424" w:name="_Toc5747"/>
      <w:bookmarkStart w:id="425" w:name="_Toc21897"/>
      <w:bookmarkStart w:id="426" w:name="_Toc20473"/>
      <w:bookmarkStart w:id="427" w:name="_Toc13455"/>
      <w:r>
        <w:rPr>
          <w:rFonts w:hint="eastAsia"/>
        </w:rPr>
        <w:t>5.3.12</w:t>
      </w:r>
      <w:r>
        <w:t>隧道防排水</w:t>
      </w:r>
      <w:bookmarkEnd w:id="423"/>
      <w:r>
        <w:t>施工工艺</w:t>
      </w:r>
      <w:bookmarkEnd w:id="424"/>
      <w:bookmarkEnd w:id="425"/>
      <w:bookmarkEnd w:id="426"/>
      <w:bookmarkEnd w:id="427"/>
    </w:p>
    <w:p w14:paraId="0CEE1543" w14:textId="77777777" w:rsidR="00892BCE" w:rsidRDefault="00000000">
      <w:pPr>
        <w:ind w:firstLine="480"/>
        <w:rPr>
          <w:rFonts w:hint="eastAsia"/>
          <w:lang w:val="zh-CN"/>
        </w:rPr>
      </w:pPr>
      <w:r>
        <w:rPr>
          <w:lang w:val="zh-TW"/>
        </w:rPr>
        <w:t>隧道防排水遵循以</w:t>
      </w:r>
      <w:r>
        <w:rPr>
          <w:rFonts w:hint="eastAsia"/>
          <w:lang w:val="zh-TW"/>
        </w:rPr>
        <w:t>“</w:t>
      </w:r>
      <w:r>
        <w:rPr>
          <w:lang w:val="zh-TW"/>
        </w:rPr>
        <w:t>防、排、截、堵相结合，因地制宜、综合治理</w:t>
      </w:r>
      <w:r>
        <w:rPr>
          <w:rFonts w:hint="eastAsia"/>
          <w:lang w:val="zh-TW"/>
        </w:rPr>
        <w:t>”</w:t>
      </w:r>
      <w:r>
        <w:rPr>
          <w:lang w:val="zh-TW"/>
        </w:rPr>
        <w:t>为原则，达到防水可靠、排水畅通，经济合理，施工方便的目的。隧道建成后形成完善的排水系统，达到</w:t>
      </w:r>
      <w:r>
        <w:rPr>
          <w:rFonts w:hint="eastAsia"/>
          <w:lang w:val="zh-TW"/>
        </w:rPr>
        <w:t>“</w:t>
      </w:r>
      <w:r>
        <w:rPr>
          <w:lang w:val="zh-TW"/>
        </w:rPr>
        <w:t>动态无压排水</w:t>
      </w:r>
      <w:r>
        <w:rPr>
          <w:rFonts w:hint="eastAsia"/>
          <w:lang w:val="zh-TW"/>
        </w:rPr>
        <w:t>”</w:t>
      </w:r>
      <w:r>
        <w:rPr>
          <w:lang w:val="zh-TW"/>
        </w:rPr>
        <w:t>，洞内无渗漏水、预留洞室</w:t>
      </w:r>
      <w:proofErr w:type="gramStart"/>
      <w:r>
        <w:rPr>
          <w:lang w:val="zh-TW"/>
        </w:rPr>
        <w:t>不</w:t>
      </w:r>
      <w:proofErr w:type="gramEnd"/>
      <w:r>
        <w:rPr>
          <w:lang w:val="zh-TW"/>
        </w:rPr>
        <w:t>渗水、路面不冒水的要求，保证结构和设备的正常使用和行车安全。</w:t>
      </w:r>
      <w:r>
        <w:rPr>
          <w:lang w:val="zh-CN"/>
        </w:rPr>
        <w:t>施工工艺流程图如下。</w:t>
      </w:r>
    </w:p>
    <w:p w14:paraId="24B25BF8" w14:textId="77777777" w:rsidR="00892BCE" w:rsidRDefault="00000000">
      <w:pPr>
        <w:pStyle w:val="a0"/>
        <w:ind w:firstLine="562"/>
        <w:rPr>
          <w:rFonts w:hint="eastAsia"/>
        </w:rPr>
      </w:pPr>
      <w:r>
        <w:rPr>
          <w:noProof/>
        </w:rPr>
        <w:lastRenderedPageBreak/>
        <w:drawing>
          <wp:inline distT="0" distB="0" distL="114300" distR="114300" wp14:anchorId="153D43FA" wp14:editId="6A6597B3">
            <wp:extent cx="4187190" cy="8486140"/>
            <wp:effectExtent l="0" t="0" r="0" b="22860"/>
            <wp:docPr id="898"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图片 374"/>
                    <pic:cNvPicPr>
                      <a:picLocks noChangeAspect="1"/>
                    </pic:cNvPicPr>
                  </pic:nvPicPr>
                  <pic:blipFill>
                    <a:blip r:embed="rId122"/>
                    <a:srcRect r="-3508" b="2307"/>
                    <a:stretch>
                      <a:fillRect/>
                    </a:stretch>
                  </pic:blipFill>
                  <pic:spPr>
                    <a:xfrm>
                      <a:off x="0" y="0"/>
                      <a:ext cx="4187190" cy="8486140"/>
                    </a:xfrm>
                    <a:prstGeom prst="rect">
                      <a:avLst/>
                    </a:prstGeom>
                    <a:noFill/>
                    <a:ln>
                      <a:noFill/>
                    </a:ln>
                  </pic:spPr>
                </pic:pic>
              </a:graphicData>
            </a:graphic>
          </wp:inline>
        </w:drawing>
      </w:r>
    </w:p>
    <w:p w14:paraId="697F0E83" w14:textId="77777777" w:rsidR="00892BCE" w:rsidRDefault="00892BCE">
      <w:pPr>
        <w:ind w:firstLine="480"/>
        <w:rPr>
          <w:rFonts w:hint="eastAsia"/>
        </w:rPr>
      </w:pPr>
    </w:p>
    <w:p w14:paraId="4A5C9420" w14:textId="77777777" w:rsidR="00892BCE" w:rsidRDefault="00000000">
      <w:pPr>
        <w:pStyle w:val="ab"/>
        <w:ind w:firstLine="420"/>
        <w:rPr>
          <w:rFonts w:hAnsi="Times New Roman"/>
        </w:rPr>
      </w:pPr>
      <w:r>
        <w:rPr>
          <w:rFonts w:hAnsi="Times New Roman"/>
        </w:rPr>
        <w:lastRenderedPageBreak/>
        <w:t>图</w:t>
      </w:r>
      <w:r>
        <w:rPr>
          <w:rFonts w:hAnsi="Times New Roman"/>
        </w:rPr>
        <w:t>7.3-3</w:t>
      </w:r>
      <w:r>
        <w:rPr>
          <w:rFonts w:hAnsi="Times New Roman" w:hint="eastAsia"/>
        </w:rPr>
        <w:t>9</w:t>
      </w:r>
      <w:r>
        <w:rPr>
          <w:rFonts w:hAnsi="Times New Roman"/>
        </w:rPr>
        <w:t>结构防排水施工工艺流程示意图</w:t>
      </w:r>
    </w:p>
    <w:p w14:paraId="5CAB75FA" w14:textId="77777777" w:rsidR="00892BCE" w:rsidRDefault="00000000">
      <w:pPr>
        <w:ind w:firstLine="480"/>
        <w:rPr>
          <w:rFonts w:hint="eastAsia"/>
          <w:lang w:val="zh-CN"/>
        </w:rPr>
      </w:pPr>
      <w:bookmarkStart w:id="428" w:name="_Toc4315"/>
      <w:r>
        <w:t>1.</w:t>
      </w:r>
      <w:r>
        <w:rPr>
          <w:lang w:val="zh-CN"/>
        </w:rPr>
        <w:t>基面处理</w:t>
      </w:r>
      <w:bookmarkEnd w:id="428"/>
    </w:p>
    <w:p w14:paraId="38D9D64E" w14:textId="77777777" w:rsidR="00892BCE" w:rsidRDefault="00000000">
      <w:pPr>
        <w:ind w:firstLine="480"/>
        <w:rPr>
          <w:rFonts w:hint="eastAsia"/>
          <w:lang w:val="zh-CN"/>
        </w:rPr>
      </w:pPr>
      <w:r>
        <w:rPr>
          <w:lang w:val="zh-CN"/>
        </w:rPr>
        <w:t>在要铺设防水板的范围内将突出的钢筋头、尖角状的碎石清除，必要时用砂浆抹平；对凹凸过大的部分也用砂浆抹平，或凿掉凸出部分，对渗水点用砂浆堵塞抹平，保证工作面的平整、干燥。在进行切断、锤击作业时必须按照瓦斯隧道动火管理制度执行。</w:t>
      </w:r>
    </w:p>
    <w:p w14:paraId="17FF4A0D" w14:textId="77777777" w:rsidR="00892BCE" w:rsidRDefault="00000000">
      <w:pPr>
        <w:ind w:firstLine="480"/>
        <w:rPr>
          <w:rFonts w:hint="eastAsia"/>
          <w:lang w:val="zh-CN"/>
        </w:rPr>
      </w:pPr>
      <w:r>
        <w:rPr>
          <w:lang w:val="zh-CN"/>
        </w:rPr>
        <w:t>初期支护面处理按下列图示方法处理。</w:t>
      </w:r>
    </w:p>
    <w:p w14:paraId="37C894CA" w14:textId="77777777" w:rsidR="00892BCE" w:rsidRDefault="00000000">
      <w:pPr>
        <w:ind w:firstLine="480"/>
        <w:rPr>
          <w:rFonts w:hint="eastAsia"/>
          <w:lang w:val="zh-CN"/>
        </w:rPr>
      </w:pPr>
      <w:r>
        <w:t>（1）</w:t>
      </w:r>
      <w:r>
        <w:rPr>
          <w:lang w:val="zh-CN"/>
        </w:rPr>
        <w:t>钢筋网等凸出部分，先切断后用</w:t>
      </w:r>
      <w:proofErr w:type="gramStart"/>
      <w:r>
        <w:rPr>
          <w:lang w:val="zh-CN"/>
        </w:rPr>
        <w:t>锤铆平并</w:t>
      </w:r>
      <w:proofErr w:type="gramEnd"/>
      <w:r>
        <w:rPr>
          <w:lang w:val="zh-CN"/>
        </w:rPr>
        <w:t>抹砂浆。</w:t>
      </w:r>
    </w:p>
    <w:p w14:paraId="2500C879" w14:textId="77777777" w:rsidR="00892BCE" w:rsidRDefault="00000000">
      <w:pPr>
        <w:ind w:firstLine="420"/>
        <w:jc w:val="center"/>
        <w:rPr>
          <w:rFonts w:hint="eastAsia"/>
          <w:lang w:val="zh-CN"/>
        </w:rPr>
      </w:pPr>
      <w:r>
        <w:rPr>
          <w:noProof/>
          <w:sz w:val="21"/>
          <w:lang w:bidi="ar"/>
        </w:rPr>
        <w:drawing>
          <wp:inline distT="0" distB="0" distL="114300" distR="114300" wp14:anchorId="56798B9D" wp14:editId="0FEDDADB">
            <wp:extent cx="2834640" cy="1440180"/>
            <wp:effectExtent l="0" t="0" r="10160" b="7620"/>
            <wp:docPr id="901"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图片 375"/>
                    <pic:cNvPicPr>
                      <a:picLocks noChangeAspect="1"/>
                    </pic:cNvPicPr>
                  </pic:nvPicPr>
                  <pic:blipFill>
                    <a:blip r:embed="rId123"/>
                    <a:stretch>
                      <a:fillRect/>
                    </a:stretch>
                  </pic:blipFill>
                  <pic:spPr>
                    <a:xfrm>
                      <a:off x="0" y="0"/>
                      <a:ext cx="2834640" cy="1440180"/>
                    </a:xfrm>
                    <a:prstGeom prst="rect">
                      <a:avLst/>
                    </a:prstGeom>
                    <a:noFill/>
                    <a:ln>
                      <a:noFill/>
                    </a:ln>
                  </pic:spPr>
                </pic:pic>
              </a:graphicData>
            </a:graphic>
          </wp:inline>
        </w:drawing>
      </w:r>
    </w:p>
    <w:p w14:paraId="2A17A18D"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40</w:t>
      </w:r>
      <w:r>
        <w:rPr>
          <w:rFonts w:hAnsi="Times New Roman"/>
        </w:rPr>
        <w:t>初期支护面处理示意图</w:t>
      </w:r>
    </w:p>
    <w:p w14:paraId="679D5EA9" w14:textId="77777777" w:rsidR="00892BCE" w:rsidRDefault="00000000">
      <w:pPr>
        <w:ind w:firstLine="480"/>
        <w:rPr>
          <w:rFonts w:hint="eastAsia"/>
          <w:lang w:val="zh-CN"/>
        </w:rPr>
      </w:pPr>
      <w:r>
        <w:t>（2）</w:t>
      </w:r>
      <w:r>
        <w:rPr>
          <w:lang w:val="zh-CN"/>
        </w:rPr>
        <w:t>有凸出的注浆钢管头时，先切断，并用锤铆平，后用砂浆填实封平。</w:t>
      </w:r>
    </w:p>
    <w:p w14:paraId="1B455B54" w14:textId="77777777" w:rsidR="00892BCE" w:rsidRDefault="00000000">
      <w:pPr>
        <w:ind w:firstLine="420"/>
        <w:jc w:val="center"/>
        <w:rPr>
          <w:rFonts w:hint="eastAsia"/>
          <w:lang w:val="zh-CN"/>
        </w:rPr>
      </w:pPr>
      <w:r>
        <w:rPr>
          <w:noProof/>
          <w:sz w:val="21"/>
          <w:lang w:bidi="ar"/>
        </w:rPr>
        <w:drawing>
          <wp:inline distT="0" distB="0" distL="114300" distR="114300" wp14:anchorId="32F1CEB6" wp14:editId="0193FD14">
            <wp:extent cx="3368040" cy="1440180"/>
            <wp:effectExtent l="0" t="0" r="10160" b="7620"/>
            <wp:docPr id="900"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图片 376"/>
                    <pic:cNvPicPr>
                      <a:picLocks noChangeAspect="1"/>
                    </pic:cNvPicPr>
                  </pic:nvPicPr>
                  <pic:blipFill>
                    <a:blip r:embed="rId124"/>
                    <a:stretch>
                      <a:fillRect/>
                    </a:stretch>
                  </pic:blipFill>
                  <pic:spPr>
                    <a:xfrm>
                      <a:off x="0" y="0"/>
                      <a:ext cx="3368040" cy="1440180"/>
                    </a:xfrm>
                    <a:prstGeom prst="rect">
                      <a:avLst/>
                    </a:prstGeom>
                    <a:noFill/>
                    <a:ln>
                      <a:noFill/>
                    </a:ln>
                  </pic:spPr>
                </pic:pic>
              </a:graphicData>
            </a:graphic>
          </wp:inline>
        </w:drawing>
      </w:r>
    </w:p>
    <w:p w14:paraId="4ECD6880"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41</w:t>
      </w:r>
      <w:r>
        <w:rPr>
          <w:rFonts w:hAnsi="Times New Roman"/>
        </w:rPr>
        <w:t>初期支护面处理示意图</w:t>
      </w:r>
    </w:p>
    <w:p w14:paraId="392EDF2D" w14:textId="77777777" w:rsidR="00892BCE" w:rsidRDefault="00000000">
      <w:pPr>
        <w:ind w:firstLine="480"/>
        <w:rPr>
          <w:rFonts w:hint="eastAsia"/>
          <w:lang w:val="zh-CN"/>
        </w:rPr>
      </w:pPr>
      <w:r>
        <w:t>（3）</w:t>
      </w:r>
      <w:r>
        <w:rPr>
          <w:lang w:val="zh-CN"/>
        </w:rPr>
        <w:t>锚杆有凸出部位时，螺头顶预留5mm切断后，用塑料帽遮盖处理。</w:t>
      </w:r>
    </w:p>
    <w:p w14:paraId="563491AB" w14:textId="77777777" w:rsidR="00892BCE" w:rsidRDefault="00000000">
      <w:pPr>
        <w:ind w:firstLine="420"/>
        <w:jc w:val="center"/>
        <w:rPr>
          <w:rFonts w:hint="eastAsia"/>
          <w:lang w:val="zh-CN"/>
        </w:rPr>
      </w:pPr>
      <w:r>
        <w:rPr>
          <w:noProof/>
          <w:sz w:val="21"/>
          <w:lang w:bidi="ar"/>
        </w:rPr>
        <w:drawing>
          <wp:inline distT="0" distB="0" distL="114300" distR="114300" wp14:anchorId="25609D64" wp14:editId="0682D6DB">
            <wp:extent cx="2766060" cy="1440180"/>
            <wp:effectExtent l="0" t="0" r="2540" b="7620"/>
            <wp:docPr id="902"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图片 377"/>
                    <pic:cNvPicPr>
                      <a:picLocks noChangeAspect="1"/>
                    </pic:cNvPicPr>
                  </pic:nvPicPr>
                  <pic:blipFill>
                    <a:blip r:embed="rId125"/>
                    <a:stretch>
                      <a:fillRect/>
                    </a:stretch>
                  </pic:blipFill>
                  <pic:spPr>
                    <a:xfrm>
                      <a:off x="0" y="0"/>
                      <a:ext cx="2766060" cy="1440180"/>
                    </a:xfrm>
                    <a:prstGeom prst="rect">
                      <a:avLst/>
                    </a:prstGeom>
                    <a:noFill/>
                    <a:ln>
                      <a:noFill/>
                    </a:ln>
                  </pic:spPr>
                </pic:pic>
              </a:graphicData>
            </a:graphic>
          </wp:inline>
        </w:drawing>
      </w:r>
    </w:p>
    <w:p w14:paraId="39C54289"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42</w:t>
      </w:r>
      <w:r>
        <w:rPr>
          <w:rFonts w:hAnsi="Times New Roman"/>
        </w:rPr>
        <w:t>初期支护面处理示意图</w:t>
      </w:r>
    </w:p>
    <w:p w14:paraId="5F964D72" w14:textId="77777777" w:rsidR="00892BCE" w:rsidRDefault="00000000">
      <w:pPr>
        <w:ind w:firstLine="480"/>
        <w:rPr>
          <w:rFonts w:hint="eastAsia"/>
          <w:lang w:val="zh-CN"/>
        </w:rPr>
      </w:pPr>
      <w:r>
        <w:t>（4）</w:t>
      </w:r>
      <w:r>
        <w:rPr>
          <w:lang w:val="zh-CN"/>
        </w:rPr>
        <w:t>初期支护表面渗漏水处理</w:t>
      </w:r>
    </w:p>
    <w:p w14:paraId="2425F9CA" w14:textId="77777777" w:rsidR="00892BCE" w:rsidRDefault="00000000">
      <w:pPr>
        <w:ind w:firstLine="480"/>
        <w:rPr>
          <w:rFonts w:hint="eastAsia"/>
          <w:lang w:val="zh-CN"/>
        </w:rPr>
      </w:pPr>
      <w:r>
        <w:rPr>
          <w:lang w:val="zh-CN"/>
        </w:rPr>
        <w:lastRenderedPageBreak/>
        <w:t>初期支护表面有少量渗漏水时，在渗漏水处</w:t>
      </w:r>
      <w:proofErr w:type="gramStart"/>
      <w:r>
        <w:rPr>
          <w:lang w:val="zh-CN"/>
        </w:rPr>
        <w:t>进行浅孔局部</w:t>
      </w:r>
      <w:proofErr w:type="gramEnd"/>
      <w:r>
        <w:rPr>
          <w:lang w:val="zh-CN"/>
        </w:rPr>
        <w:t>注浆，用早强型水泥浆液，注浆后表面抹防水砂浆；局部注浆不能奏效时，对个别大的漏水点可采用排水盲管或半圆管将水引入排水沟；当初期支护喷射混凝土表层出现明显集中渗漏水情况时，应采取注浆止水措施。</w:t>
      </w:r>
    </w:p>
    <w:p w14:paraId="5FEC7905" w14:textId="77777777" w:rsidR="00892BCE" w:rsidRDefault="00000000">
      <w:pPr>
        <w:ind w:firstLine="480"/>
        <w:rPr>
          <w:rFonts w:hint="eastAsia"/>
          <w:lang w:val="zh-CN"/>
        </w:rPr>
      </w:pPr>
      <w:r>
        <w:t>（5）</w:t>
      </w:r>
      <w:proofErr w:type="gramStart"/>
      <w:r>
        <w:rPr>
          <w:lang w:val="zh-CN"/>
        </w:rPr>
        <w:t>通过补喷或</w:t>
      </w:r>
      <w:proofErr w:type="gramEnd"/>
      <w:r>
        <w:rPr>
          <w:lang w:val="zh-CN"/>
        </w:rPr>
        <w:t>凿除混凝土使初期支护表面平整圆顺。</w:t>
      </w:r>
    </w:p>
    <w:p w14:paraId="0DEBAF54" w14:textId="77777777" w:rsidR="00892BCE" w:rsidRDefault="00000000">
      <w:pPr>
        <w:ind w:firstLine="480"/>
        <w:rPr>
          <w:rFonts w:hint="eastAsia"/>
          <w:lang w:val="zh-CN"/>
        </w:rPr>
      </w:pPr>
      <w:r>
        <w:rPr>
          <w:lang w:val="zh-CN"/>
        </w:rPr>
        <w:t>初期支护表面应平整，无空鼓、裂缝、松酥，并用喷混凝土（或砂浆）对基面进行找平处理。平整度符合下式要求：</w:t>
      </w:r>
    </w:p>
    <w:p w14:paraId="25B1DC52" w14:textId="77777777" w:rsidR="00892BCE" w:rsidRDefault="00000000">
      <w:pPr>
        <w:ind w:firstLine="480"/>
        <w:rPr>
          <w:rFonts w:hint="eastAsia"/>
          <w:lang w:val="zh-CN"/>
        </w:rPr>
      </w:pPr>
      <w:r>
        <w:rPr>
          <w:lang w:val="zh-CN"/>
        </w:rPr>
        <w:t>D/L≤1/10</w:t>
      </w:r>
    </w:p>
    <w:p w14:paraId="335DEF1C" w14:textId="77777777" w:rsidR="00892BCE" w:rsidRDefault="00000000">
      <w:pPr>
        <w:ind w:firstLine="480"/>
        <w:rPr>
          <w:rFonts w:hint="eastAsia"/>
          <w:lang w:val="zh-CN"/>
        </w:rPr>
      </w:pPr>
      <w:r>
        <w:rPr>
          <w:lang w:val="zh-CN"/>
        </w:rPr>
        <w:t>式中：L—基面相邻两凸面间的距离（L≤1m）；</w:t>
      </w:r>
    </w:p>
    <w:p w14:paraId="35AADD4A" w14:textId="77777777" w:rsidR="00892BCE" w:rsidRDefault="00000000">
      <w:pPr>
        <w:ind w:firstLine="480"/>
        <w:rPr>
          <w:rFonts w:hint="eastAsia"/>
          <w:lang w:val="zh-CN"/>
        </w:rPr>
      </w:pPr>
      <w:r>
        <w:rPr>
          <w:lang w:val="zh-CN"/>
        </w:rPr>
        <w:t>D—基面相邻两凸面凹进去的深度。</w:t>
      </w:r>
    </w:p>
    <w:p w14:paraId="76F82ABC" w14:textId="77777777" w:rsidR="00892BCE" w:rsidRDefault="00000000">
      <w:pPr>
        <w:ind w:firstLine="420"/>
        <w:jc w:val="center"/>
        <w:rPr>
          <w:rFonts w:hint="eastAsia"/>
          <w:lang w:val="zh-CN"/>
        </w:rPr>
      </w:pPr>
      <w:r>
        <w:rPr>
          <w:noProof/>
          <w:sz w:val="21"/>
          <w:lang w:bidi="ar"/>
        </w:rPr>
        <w:drawing>
          <wp:inline distT="0" distB="0" distL="114300" distR="114300" wp14:anchorId="64794026" wp14:editId="1A9ED6EC">
            <wp:extent cx="3550920" cy="1082040"/>
            <wp:effectExtent l="0" t="0" r="5080" b="10160"/>
            <wp:docPr id="899"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378"/>
                    <pic:cNvPicPr>
                      <a:picLocks noChangeAspect="1"/>
                    </pic:cNvPicPr>
                  </pic:nvPicPr>
                  <pic:blipFill>
                    <a:blip r:embed="rId126"/>
                    <a:stretch>
                      <a:fillRect/>
                    </a:stretch>
                  </pic:blipFill>
                  <pic:spPr>
                    <a:xfrm>
                      <a:off x="0" y="0"/>
                      <a:ext cx="3550920" cy="1082040"/>
                    </a:xfrm>
                    <a:prstGeom prst="rect">
                      <a:avLst/>
                    </a:prstGeom>
                    <a:noFill/>
                    <a:ln>
                      <a:noFill/>
                    </a:ln>
                  </pic:spPr>
                </pic:pic>
              </a:graphicData>
            </a:graphic>
          </wp:inline>
        </w:drawing>
      </w:r>
    </w:p>
    <w:p w14:paraId="298C59BF"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43</w:t>
      </w:r>
      <w:r>
        <w:rPr>
          <w:rFonts w:hAnsi="Times New Roman"/>
        </w:rPr>
        <w:t>初期支护面处理示意图</w:t>
      </w:r>
    </w:p>
    <w:p w14:paraId="085BBA26" w14:textId="77777777" w:rsidR="00892BCE" w:rsidRDefault="00000000">
      <w:pPr>
        <w:ind w:firstLine="480"/>
        <w:rPr>
          <w:rFonts w:hint="eastAsia"/>
          <w:lang w:val="zh-TW" w:eastAsia="zh-TW"/>
        </w:rPr>
      </w:pPr>
      <w:bookmarkStart w:id="429" w:name="_Toc28113"/>
      <w:r>
        <w:rPr>
          <w:rFonts w:hint="eastAsia"/>
        </w:rPr>
        <w:t>2.</w:t>
      </w:r>
      <w:r>
        <w:rPr>
          <w:lang w:val="zh-TW"/>
        </w:rPr>
        <w:t>衬砌背后防水施工</w:t>
      </w:r>
      <w:bookmarkEnd w:id="429"/>
    </w:p>
    <w:p w14:paraId="4200FB67" w14:textId="77777777" w:rsidR="00892BCE" w:rsidRDefault="00000000">
      <w:pPr>
        <w:ind w:firstLine="480"/>
        <w:rPr>
          <w:rFonts w:hint="eastAsia"/>
          <w:lang w:val="zh-TW" w:eastAsia="zh-TW"/>
        </w:rPr>
      </w:pPr>
      <w:r>
        <w:rPr>
          <w:lang w:val="zh-TW"/>
        </w:rPr>
        <w:t>初期支护与二次衬砌之间铺设</w:t>
      </w:r>
      <w:r>
        <w:rPr>
          <w:lang w:val="zh-TW" w:eastAsia="zh-TW"/>
        </w:rPr>
        <w:t>1.</w:t>
      </w:r>
      <w:r>
        <w:t>2</w:t>
      </w:r>
      <w:r>
        <w:rPr>
          <w:lang w:val="zh-TW" w:eastAsia="zh-TW"/>
        </w:rPr>
        <w:t>mm</w:t>
      </w:r>
      <w:r>
        <w:rPr>
          <w:lang w:val="zh-TW"/>
        </w:rPr>
        <w:t>厚的</w:t>
      </w:r>
      <w:r>
        <w:rPr>
          <w:lang w:val="zh-TW" w:eastAsia="zh-TW"/>
        </w:rPr>
        <w:t>EVA</w:t>
      </w:r>
      <w:r>
        <w:rPr>
          <w:lang w:val="zh-TW"/>
        </w:rPr>
        <w:t>防水卷材，在卷材与喷射混凝土之间铺设一层</w:t>
      </w:r>
      <w:r>
        <w:rPr>
          <w:rFonts w:hint="eastAsia"/>
        </w:rPr>
        <w:t>400</w:t>
      </w:r>
      <w:r>
        <w:rPr>
          <w:lang w:val="zh-TW" w:eastAsia="zh-TW"/>
        </w:rPr>
        <w:t>g/m2</w:t>
      </w:r>
      <w:r>
        <w:rPr>
          <w:lang w:val="zh-TW"/>
        </w:rPr>
        <w:t>的无纺布作为缓冲层；防水板采用冷粘法拼接，搭接宽度不小于</w:t>
      </w:r>
      <w:r>
        <w:rPr>
          <w:lang w:val="zh-TW" w:eastAsia="zh-TW"/>
        </w:rPr>
        <w:t>1</w:t>
      </w:r>
      <w:r>
        <w:t>5</w:t>
      </w:r>
      <w:r>
        <w:rPr>
          <w:lang w:val="zh-TW" w:eastAsia="zh-TW"/>
        </w:rPr>
        <w:t>cm</w:t>
      </w:r>
      <w:r>
        <w:rPr>
          <w:lang w:val="zh-TW"/>
        </w:rPr>
        <w:t>，自上而下或自外而内边涂胶边固定。先将带环的</w:t>
      </w:r>
      <w:proofErr w:type="gramStart"/>
      <w:r>
        <w:rPr>
          <w:lang w:val="zh-TW"/>
        </w:rPr>
        <w:t>专用钉按纵横</w:t>
      </w:r>
      <w:proofErr w:type="gramEnd"/>
      <w:r>
        <w:rPr>
          <w:lang w:val="zh-TW"/>
        </w:rPr>
        <w:t>约</w:t>
      </w:r>
      <w:r>
        <w:rPr>
          <w:lang w:val="zh-TW" w:eastAsia="zh-TW"/>
        </w:rPr>
        <w:t>80cm</w:t>
      </w:r>
      <w:r>
        <w:rPr>
          <w:lang w:val="zh-TW"/>
        </w:rPr>
        <w:t>的间距固定在喷射混凝土层上，按幅宽将防水板从拱顶向两侧逐点固定，使防水板与初支或围岩密贴，松紧适度，有效</w:t>
      </w:r>
      <w:proofErr w:type="gramStart"/>
      <w:r>
        <w:rPr>
          <w:lang w:val="zh-TW"/>
        </w:rPr>
        <w:t>减少二衬脱空</w:t>
      </w:r>
      <w:proofErr w:type="gramEnd"/>
      <w:r>
        <w:rPr>
          <w:lang w:val="zh-TW"/>
        </w:rPr>
        <w:t>。</w:t>
      </w:r>
    </w:p>
    <w:p w14:paraId="3AB96FB7" w14:textId="77777777" w:rsidR="00892BCE" w:rsidRDefault="00000000">
      <w:pPr>
        <w:ind w:firstLineChars="0" w:firstLine="0"/>
        <w:jc w:val="center"/>
        <w:rPr>
          <w:rFonts w:hint="eastAsia"/>
        </w:rPr>
      </w:pPr>
      <w:r>
        <w:rPr>
          <w:noProof/>
        </w:rPr>
        <w:drawing>
          <wp:inline distT="0" distB="0" distL="114300" distR="114300" wp14:anchorId="5AA7E71C" wp14:editId="765A1308">
            <wp:extent cx="3911600" cy="2176145"/>
            <wp:effectExtent l="0" t="0" r="0" b="8255"/>
            <wp:docPr id="903"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379"/>
                    <pic:cNvPicPr>
                      <a:picLocks noChangeAspect="1"/>
                    </pic:cNvPicPr>
                  </pic:nvPicPr>
                  <pic:blipFill>
                    <a:blip r:embed="rId127"/>
                    <a:stretch>
                      <a:fillRect/>
                    </a:stretch>
                  </pic:blipFill>
                  <pic:spPr>
                    <a:xfrm>
                      <a:off x="0" y="0"/>
                      <a:ext cx="3911600" cy="2176145"/>
                    </a:xfrm>
                    <a:prstGeom prst="rect">
                      <a:avLst/>
                    </a:prstGeom>
                    <a:noFill/>
                    <a:ln>
                      <a:noFill/>
                    </a:ln>
                  </pic:spPr>
                </pic:pic>
              </a:graphicData>
            </a:graphic>
          </wp:inline>
        </w:drawing>
      </w:r>
    </w:p>
    <w:p w14:paraId="76FF9C63"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44</w:t>
      </w:r>
      <w:r>
        <w:rPr>
          <w:rFonts w:hAnsi="Times New Roman"/>
        </w:rPr>
        <w:t>衬砌背后防水示意图</w:t>
      </w:r>
    </w:p>
    <w:p w14:paraId="471F8B29" w14:textId="77777777" w:rsidR="00892BCE" w:rsidRDefault="00000000">
      <w:pPr>
        <w:ind w:firstLine="480"/>
        <w:rPr>
          <w:rFonts w:hint="eastAsia"/>
          <w:lang w:val="zh-TW" w:eastAsia="zh-TW"/>
        </w:rPr>
      </w:pPr>
      <w:r>
        <w:rPr>
          <w:rFonts w:hint="eastAsia"/>
        </w:rPr>
        <w:lastRenderedPageBreak/>
        <w:t>（1）</w:t>
      </w:r>
      <w:r>
        <w:rPr>
          <w:lang w:val="zh-TW"/>
        </w:rPr>
        <w:t>防水板选用高分子材料，</w:t>
      </w:r>
      <w:r>
        <w:rPr>
          <w:lang w:val="zh-TW" w:eastAsia="zh-TW"/>
        </w:rPr>
        <w:t>EVA</w:t>
      </w:r>
      <w:r>
        <w:rPr>
          <w:lang w:val="zh-TW"/>
        </w:rPr>
        <w:t>膜厚度为</w:t>
      </w:r>
      <w:r>
        <w:rPr>
          <w:lang w:val="zh-TW" w:eastAsia="zh-TW"/>
        </w:rPr>
        <w:t>1.</w:t>
      </w:r>
      <w:r>
        <w:t>2</w:t>
      </w:r>
      <w:r>
        <w:rPr>
          <w:lang w:val="zh-TW" w:eastAsia="zh-TW"/>
        </w:rPr>
        <w:t>mm</w:t>
      </w:r>
      <w:r>
        <w:rPr>
          <w:lang w:val="zh-TW"/>
        </w:rPr>
        <w:t>，并应符合设计要求，柔性好、耐久性好、耐刺穿性好；防水板铺设之前应检查是否有变色、波纹（厚薄不均）、斑点、刀痕、撕裂、小孔等缺陷，如果存在质量疑虑，应进行张拉试验、防水试验和焊缝张拉强度试验。</w:t>
      </w:r>
    </w:p>
    <w:p w14:paraId="202A6DDA" w14:textId="77777777" w:rsidR="00892BCE" w:rsidRDefault="00000000">
      <w:pPr>
        <w:ind w:firstLine="480"/>
        <w:rPr>
          <w:rFonts w:hint="eastAsia"/>
          <w:lang w:val="zh-TW" w:eastAsia="zh-TW"/>
        </w:rPr>
      </w:pPr>
      <w:r>
        <w:rPr>
          <w:rFonts w:hint="eastAsia"/>
        </w:rPr>
        <w:t>（2）</w:t>
      </w:r>
      <w:r>
        <w:rPr>
          <w:lang w:val="zh-TW"/>
        </w:rPr>
        <w:t>防水板的铺设</w:t>
      </w:r>
    </w:p>
    <w:p w14:paraId="16C50263" w14:textId="77777777" w:rsidR="00892BCE" w:rsidRDefault="00000000">
      <w:pPr>
        <w:ind w:firstLine="480"/>
        <w:rPr>
          <w:rFonts w:hint="eastAsia"/>
          <w:lang w:val="zh-TW" w:eastAsia="zh-TW"/>
        </w:rPr>
      </w:pPr>
      <w:r>
        <w:rPr>
          <w:lang w:val="zh-TW"/>
        </w:rPr>
        <w:t>工艺：基面清理</w:t>
      </w:r>
      <w:r>
        <w:rPr>
          <w:lang w:val="zh-TW" w:eastAsia="zh-TW"/>
        </w:rPr>
        <w:t>→</w:t>
      </w:r>
      <w:r>
        <w:rPr>
          <w:lang w:val="zh-TW"/>
        </w:rPr>
        <w:t>土工布垫层施工</w:t>
      </w:r>
      <w:r>
        <w:rPr>
          <w:lang w:val="zh-TW" w:eastAsia="zh-TW"/>
        </w:rPr>
        <w:t>→</w:t>
      </w:r>
      <w:r>
        <w:rPr>
          <w:lang w:val="zh-TW"/>
        </w:rPr>
        <w:t>防水板铺挂。</w:t>
      </w:r>
    </w:p>
    <w:p w14:paraId="1EF960AA" w14:textId="77777777" w:rsidR="00892BCE" w:rsidRDefault="00000000">
      <w:pPr>
        <w:ind w:firstLine="480"/>
        <w:rPr>
          <w:rFonts w:hint="eastAsia"/>
          <w:lang w:val="zh-TW" w:eastAsia="zh-TW"/>
        </w:rPr>
      </w:pPr>
      <w:r>
        <w:t>1</w:t>
      </w:r>
      <w:r>
        <w:rPr>
          <w:lang w:val="zh-TW"/>
        </w:rPr>
        <w:t>）土工布垫层施工</w:t>
      </w:r>
    </w:p>
    <w:p w14:paraId="5FFE2549" w14:textId="77777777" w:rsidR="00892BCE" w:rsidRDefault="00000000">
      <w:pPr>
        <w:ind w:firstLine="480"/>
        <w:rPr>
          <w:rFonts w:hint="eastAsia"/>
          <w:lang w:val="zh-TW" w:eastAsia="zh-TW"/>
        </w:rPr>
      </w:pPr>
      <w:r>
        <w:t>①</w:t>
      </w:r>
      <w:r>
        <w:rPr>
          <w:lang w:val="zh-TW"/>
        </w:rPr>
        <w:t>铺设方法：在隧道拱顶</w:t>
      </w:r>
      <w:proofErr w:type="gramStart"/>
      <w:r>
        <w:rPr>
          <w:lang w:val="zh-TW"/>
        </w:rPr>
        <w:t>纵</w:t>
      </w:r>
      <w:proofErr w:type="gramEnd"/>
      <w:r>
        <w:rPr>
          <w:lang w:val="zh-TW"/>
        </w:rPr>
        <w:t>中心线，使土工布垫层的横向中心线与喷射混凝土的纵向中心线相重合。</w:t>
      </w:r>
    </w:p>
    <w:p w14:paraId="33E93EF5" w14:textId="77777777" w:rsidR="00892BCE" w:rsidRDefault="00000000">
      <w:pPr>
        <w:ind w:firstLine="480"/>
        <w:rPr>
          <w:rFonts w:hint="eastAsia"/>
        </w:rPr>
      </w:pPr>
      <w:r>
        <w:t>②</w:t>
      </w:r>
      <w:r>
        <w:rPr>
          <w:lang w:val="zh-TW"/>
        </w:rPr>
        <w:t>土工布从拱顶部开始向两侧下垂铺设，混凝土表面先把</w:t>
      </w:r>
      <w:r>
        <w:rPr>
          <w:rFonts w:hint="eastAsia"/>
          <w:lang w:val="zh-TW"/>
        </w:rPr>
        <w:t>400g/m2</w:t>
      </w:r>
      <w:r>
        <w:rPr>
          <w:lang w:val="zh-TW"/>
        </w:rPr>
        <w:t>土工布用衬垫贴上，有排水板时同时贴，然后用射钉枪钉上水泥钉锚固，水泥钉长度不得小于</w:t>
      </w:r>
      <w:r>
        <w:t>50mm。</w:t>
      </w:r>
    </w:p>
    <w:p w14:paraId="162103E4" w14:textId="77777777" w:rsidR="00892BCE" w:rsidRDefault="00000000">
      <w:pPr>
        <w:ind w:firstLineChars="0" w:firstLine="0"/>
        <w:jc w:val="center"/>
        <w:rPr>
          <w:rFonts w:hint="eastAsia"/>
          <w:shd w:val="clear" w:color="auto" w:fill="FFFFFF"/>
        </w:rPr>
      </w:pPr>
      <w:r>
        <w:rPr>
          <w:noProof/>
        </w:rPr>
        <w:drawing>
          <wp:inline distT="0" distB="0" distL="114300" distR="114300" wp14:anchorId="78990F64" wp14:editId="22F06857">
            <wp:extent cx="3568700" cy="2526030"/>
            <wp:effectExtent l="0" t="0" r="0" b="1270"/>
            <wp:docPr id="904"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图片 380"/>
                    <pic:cNvPicPr>
                      <a:picLocks noChangeAspect="1"/>
                    </pic:cNvPicPr>
                  </pic:nvPicPr>
                  <pic:blipFill>
                    <a:blip r:embed="rId128"/>
                    <a:stretch>
                      <a:fillRect/>
                    </a:stretch>
                  </pic:blipFill>
                  <pic:spPr>
                    <a:xfrm>
                      <a:off x="0" y="0"/>
                      <a:ext cx="3568700" cy="2526030"/>
                    </a:xfrm>
                    <a:prstGeom prst="rect">
                      <a:avLst/>
                    </a:prstGeom>
                    <a:noFill/>
                    <a:ln>
                      <a:noFill/>
                    </a:ln>
                  </pic:spPr>
                </pic:pic>
              </a:graphicData>
            </a:graphic>
          </wp:inline>
        </w:drawing>
      </w:r>
      <w:r>
        <w:rPr>
          <w:noProof/>
          <w:sz w:val="21"/>
          <w:lang w:bidi="ar"/>
        </w:rPr>
        <mc:AlternateContent>
          <mc:Choice Requires="wps">
            <w:drawing>
              <wp:anchor distT="0" distB="0" distL="114300" distR="114300" simplePos="0" relativeHeight="251672576" behindDoc="0" locked="0" layoutInCell="1" allowOverlap="1" wp14:anchorId="7BDF9291" wp14:editId="4B06B106">
                <wp:simplePos x="0" y="0"/>
                <wp:positionH relativeFrom="column">
                  <wp:posOffset>3710940</wp:posOffset>
                </wp:positionH>
                <wp:positionV relativeFrom="paragraph">
                  <wp:posOffset>1309370</wp:posOffset>
                </wp:positionV>
                <wp:extent cx="791845" cy="198120"/>
                <wp:effectExtent l="0" t="0" r="20955" b="5080"/>
                <wp:wrapNone/>
                <wp:docPr id="257" name="矩形 257"/>
                <wp:cNvGraphicFramePr/>
                <a:graphic xmlns:a="http://schemas.openxmlformats.org/drawingml/2006/main">
                  <a:graphicData uri="http://schemas.microsoft.com/office/word/2010/wordprocessingShape">
                    <wps:wsp>
                      <wps:cNvSpPr/>
                      <wps:spPr>
                        <a:xfrm>
                          <a:off x="0" y="0"/>
                          <a:ext cx="791845" cy="198120"/>
                        </a:xfrm>
                        <a:prstGeom prst="rect">
                          <a:avLst/>
                        </a:prstGeom>
                        <a:solidFill>
                          <a:srgbClr val="FFFFFF"/>
                        </a:solidFill>
                        <a:ln w="12700">
                          <a:noFill/>
                        </a:ln>
                        <a:effectLst/>
                      </wps:spPr>
                      <wps:bodyPr upright="1"/>
                    </wps:wsp>
                  </a:graphicData>
                </a:graphic>
              </wp:anchor>
            </w:drawing>
          </mc:Choice>
          <mc:Fallback>
            <w:pict>
              <v:rect w14:anchorId="6CA5BB3F" id="矩形 257" o:spid="_x0000_s1026" style="position:absolute;margin-left:292.2pt;margin-top:103.1pt;width:62.35pt;height:15.6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" stroked="f" strokeweight="1pt"/>
            </w:pict>
          </mc:Fallback>
        </mc:AlternateContent>
      </w:r>
    </w:p>
    <w:p w14:paraId="0B9EEEDD"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45</w:t>
      </w:r>
      <w:r>
        <w:rPr>
          <w:rFonts w:hAnsi="Times New Roman"/>
        </w:rPr>
        <w:t>土工布施工示意图</w:t>
      </w:r>
    </w:p>
    <w:p w14:paraId="6B3E4E21" w14:textId="77777777" w:rsidR="00892BCE" w:rsidRDefault="00000000">
      <w:pPr>
        <w:ind w:firstLine="480"/>
        <w:rPr>
          <w:rFonts w:hint="eastAsia"/>
          <w:lang w:val="zh-TW" w:eastAsia="zh-TW"/>
        </w:rPr>
      </w:pPr>
      <w:r>
        <w:rPr>
          <w:lang w:val="zh-TW"/>
        </w:rPr>
        <w:t>一般仅设环向接缝，当长度不够时，设轴向接缝应确保</w:t>
      </w:r>
      <w:proofErr w:type="gramStart"/>
      <w:r>
        <w:rPr>
          <w:lang w:val="zh-TW"/>
        </w:rPr>
        <w:t>上部</w:t>
      </w:r>
      <w:r>
        <w:rPr>
          <w:lang w:val="zh-TW" w:eastAsia="zh-TW"/>
        </w:rPr>
        <w:t>(</w:t>
      </w:r>
      <w:proofErr w:type="gramEnd"/>
      <w:r>
        <w:rPr>
          <w:lang w:val="zh-TW"/>
        </w:rPr>
        <w:t>靠近拱部的一张</w:t>
      </w:r>
      <w:r>
        <w:rPr>
          <w:lang w:val="zh-TW" w:eastAsia="zh-TW"/>
        </w:rPr>
        <w:t>)</w:t>
      </w:r>
      <w:r>
        <w:rPr>
          <w:lang w:val="zh-TW"/>
        </w:rPr>
        <w:t>应用下部</w:t>
      </w:r>
      <w:r>
        <w:rPr>
          <w:lang w:val="zh-TW" w:eastAsia="zh-TW"/>
        </w:rPr>
        <w:t>(</w:t>
      </w:r>
      <w:r>
        <w:rPr>
          <w:lang w:val="zh-TW"/>
        </w:rPr>
        <w:t>靠近底部的一张</w:t>
      </w:r>
      <w:r>
        <w:rPr>
          <w:lang w:val="zh-TW" w:eastAsia="zh-TW"/>
        </w:rPr>
        <w:t>)</w:t>
      </w:r>
      <w:r>
        <w:rPr>
          <w:lang w:val="zh-TW"/>
        </w:rPr>
        <w:t>土工布压紧，并使</w:t>
      </w:r>
      <w:proofErr w:type="gramStart"/>
      <w:r>
        <w:rPr>
          <w:lang w:val="zh-TW"/>
        </w:rPr>
        <w:t>土工布与喷混凝土</w:t>
      </w:r>
      <w:proofErr w:type="gramEnd"/>
      <w:r>
        <w:rPr>
          <w:lang w:val="zh-TW"/>
        </w:rPr>
        <w:t>表面密贴，铺设的土工布应平顺，无隆起，无皱褶。</w:t>
      </w:r>
    </w:p>
    <w:p w14:paraId="50482A85" w14:textId="77777777" w:rsidR="00892BCE" w:rsidRDefault="00000000">
      <w:pPr>
        <w:ind w:firstLine="480"/>
        <w:rPr>
          <w:rFonts w:hint="eastAsia"/>
        </w:rPr>
      </w:pPr>
      <w:r>
        <w:t>2）防水板冷粘法施工</w:t>
      </w:r>
    </w:p>
    <w:p w14:paraId="7B9404C2" w14:textId="77777777" w:rsidR="00892BCE" w:rsidRDefault="00000000">
      <w:pPr>
        <w:ind w:firstLine="480"/>
        <w:rPr>
          <w:rFonts w:hint="eastAsia"/>
          <w:lang w:val="zh-TW" w:eastAsia="zh-TW"/>
        </w:rPr>
      </w:pPr>
      <w:r>
        <w:t>①</w:t>
      </w:r>
      <w:r>
        <w:rPr>
          <w:lang w:val="zh-TW"/>
        </w:rPr>
        <w:t>检查、清扫。冷粘法铺贴时，要求</w:t>
      </w:r>
      <w:r>
        <w:t>粘贴表面</w:t>
      </w:r>
      <w:r>
        <w:rPr>
          <w:lang w:val="zh-TW"/>
        </w:rPr>
        <w:t>必须干净、干燥，含水率符合设计要求，否则易造成粘贴不牢和起鼓。因此进行施工前，应将</w:t>
      </w:r>
      <w:r>
        <w:t>粘贴</w:t>
      </w:r>
      <w:r>
        <w:rPr>
          <w:lang w:val="zh-TW"/>
        </w:rPr>
        <w:t>表面尘土杂物等彻底清除干净。</w:t>
      </w:r>
    </w:p>
    <w:p w14:paraId="78877B83" w14:textId="77777777" w:rsidR="00892BCE" w:rsidRDefault="00000000">
      <w:pPr>
        <w:ind w:firstLine="480"/>
        <w:rPr>
          <w:rFonts w:hint="eastAsia"/>
          <w:lang w:val="zh-TW" w:eastAsia="zh-TW"/>
        </w:rPr>
      </w:pPr>
      <w:r>
        <w:t>②</w:t>
      </w:r>
      <w:r>
        <w:rPr>
          <w:lang w:val="zh-TW"/>
        </w:rPr>
        <w:t>涂刷处理剂。为增强卷材与</w:t>
      </w:r>
      <w:r>
        <w:t>土工布、</w:t>
      </w:r>
      <w:r>
        <w:rPr>
          <w:lang w:val="zh-TW"/>
        </w:rPr>
        <w:t>基层的粘结，应涂刷</w:t>
      </w:r>
      <w:r>
        <w:t>冷底油</w:t>
      </w:r>
      <w:r>
        <w:rPr>
          <w:lang w:val="zh-TW" w:eastAsia="zh-TW"/>
        </w:rPr>
        <w:t>(</w:t>
      </w:r>
      <w:r>
        <w:rPr>
          <w:lang w:val="zh-TW"/>
        </w:rPr>
        <w:t>一般刷</w:t>
      </w:r>
      <w:r>
        <w:rPr>
          <w:lang w:val="zh-TW" w:eastAsia="zh-TW"/>
        </w:rPr>
        <w:t>2</w:t>
      </w:r>
      <w:r>
        <w:rPr>
          <w:lang w:val="zh-TW"/>
        </w:rPr>
        <w:t>道冷底子油</w:t>
      </w:r>
      <w:r>
        <w:rPr>
          <w:lang w:val="zh-TW" w:eastAsia="zh-TW"/>
        </w:rPr>
        <w:t>)</w:t>
      </w:r>
      <w:r>
        <w:rPr>
          <w:lang w:val="zh-TW"/>
        </w:rPr>
        <w:t>，涂刷时要均匀一致，切勿反复涂刷。</w:t>
      </w:r>
    </w:p>
    <w:p w14:paraId="009A464E" w14:textId="77777777" w:rsidR="00892BCE" w:rsidRDefault="00000000">
      <w:pPr>
        <w:ind w:firstLine="480"/>
        <w:rPr>
          <w:rFonts w:hint="eastAsia"/>
          <w:lang w:val="zh-TW" w:eastAsia="zh-TW"/>
        </w:rPr>
      </w:pPr>
      <w:r>
        <w:t>③</w:t>
      </w:r>
      <w:r>
        <w:rPr>
          <w:lang w:val="zh-TW"/>
        </w:rPr>
        <w:t>节点密封处理。待</w:t>
      </w:r>
      <w:r>
        <w:t>冷底油</w:t>
      </w:r>
      <w:r>
        <w:rPr>
          <w:lang w:val="zh-TW"/>
        </w:rPr>
        <w:t>干燥后，可先对排水口、</w:t>
      </w:r>
      <w:r>
        <w:t>排水管</w:t>
      </w:r>
      <w:r>
        <w:rPr>
          <w:lang w:val="zh-TW"/>
        </w:rPr>
        <w:t>根部等容易发生渗漏的薄弱部位，在半径</w:t>
      </w:r>
      <w:r>
        <w:rPr>
          <w:lang w:val="zh-TW" w:eastAsia="zh-TW"/>
        </w:rPr>
        <w:t>200mm</w:t>
      </w:r>
      <w:r>
        <w:rPr>
          <w:lang w:val="zh-TW"/>
        </w:rPr>
        <w:t>范围内，均匀涂刷一层胶粘剂，涂刷厚度以</w:t>
      </w:r>
      <w:r>
        <w:rPr>
          <w:lang w:val="zh-TW" w:eastAsia="zh-TW"/>
        </w:rPr>
        <w:t>1mm</w:t>
      </w:r>
      <w:r>
        <w:rPr>
          <w:lang w:val="zh-TW"/>
        </w:rPr>
        <w:t>左右为宜。涂胶后随即</w:t>
      </w:r>
      <w:r>
        <w:rPr>
          <w:lang w:val="zh-TW"/>
        </w:rPr>
        <w:lastRenderedPageBreak/>
        <w:t>粘贴一层无纺布，并在无纺布上再涂刷</w:t>
      </w:r>
      <w:r>
        <w:rPr>
          <w:lang w:val="zh-TW" w:eastAsia="zh-TW"/>
        </w:rPr>
        <w:t>1</w:t>
      </w:r>
      <w:r>
        <w:rPr>
          <w:lang w:val="zh-TW"/>
        </w:rPr>
        <w:t>道</w:t>
      </w:r>
      <w:r>
        <w:rPr>
          <w:lang w:val="zh-TW" w:eastAsia="zh-TW"/>
        </w:rPr>
        <w:t>1mm</w:t>
      </w:r>
      <w:proofErr w:type="gramStart"/>
      <w:r>
        <w:rPr>
          <w:lang w:val="zh-TW"/>
        </w:rPr>
        <w:t>厚左右</w:t>
      </w:r>
      <w:proofErr w:type="gramEnd"/>
      <w:r>
        <w:rPr>
          <w:lang w:val="zh-TW"/>
        </w:rPr>
        <w:t>的胶粘剂。干燥后即可形成一层密封层。</w:t>
      </w:r>
    </w:p>
    <w:p w14:paraId="3987DF99" w14:textId="77777777" w:rsidR="00892BCE" w:rsidRDefault="00000000">
      <w:pPr>
        <w:ind w:firstLine="480"/>
        <w:rPr>
          <w:rFonts w:hint="eastAsia"/>
          <w:lang w:val="zh-TW" w:eastAsia="zh-TW"/>
        </w:rPr>
      </w:pPr>
      <w:r>
        <w:t>④</w:t>
      </w:r>
      <w:r>
        <w:rPr>
          <w:lang w:val="zh-TW"/>
        </w:rPr>
        <w:t>铺贴卷材防水层。冷粘法施工的搭接缝是薄弱部位，为确保接缝防水质量，每幅卷材铺贴时均必须</w:t>
      </w:r>
      <w:proofErr w:type="gramStart"/>
      <w:r>
        <w:rPr>
          <w:lang w:val="zh-TW"/>
        </w:rPr>
        <w:t>弹标准</w:t>
      </w:r>
      <w:proofErr w:type="gramEnd"/>
      <w:r>
        <w:rPr>
          <w:lang w:val="zh-TW"/>
        </w:rPr>
        <w:t>线，</w:t>
      </w:r>
      <w:proofErr w:type="gramStart"/>
      <w:r>
        <w:rPr>
          <w:lang w:val="zh-TW"/>
        </w:rPr>
        <w:t>即铺贴</w:t>
      </w:r>
      <w:proofErr w:type="gramEnd"/>
      <w:r>
        <w:rPr>
          <w:lang w:val="zh-TW"/>
        </w:rPr>
        <w:t>第</w:t>
      </w:r>
      <w:r>
        <w:rPr>
          <w:lang w:val="zh-TW" w:eastAsia="zh-TW"/>
        </w:rPr>
        <w:t>1</w:t>
      </w:r>
      <w:r>
        <w:rPr>
          <w:lang w:val="zh-TW"/>
        </w:rPr>
        <w:t>幅卷材前，在基层上弹好标准线，沿线铺贴，继续铺贴时，在已铺好的卷材上量</w:t>
      </w:r>
      <w:proofErr w:type="gramStart"/>
      <w:r>
        <w:rPr>
          <w:lang w:val="zh-TW"/>
        </w:rPr>
        <w:t>取要求</w:t>
      </w:r>
      <w:proofErr w:type="gramEnd"/>
      <w:r>
        <w:rPr>
          <w:lang w:val="zh-TW"/>
        </w:rPr>
        <w:t>的搭接宽度再弹好线，作为继续铺贴卷材的标准线。</w:t>
      </w:r>
    </w:p>
    <w:p w14:paraId="2C99D271" w14:textId="77777777" w:rsidR="00892BCE" w:rsidRDefault="00000000">
      <w:pPr>
        <w:ind w:firstLine="480"/>
        <w:rPr>
          <w:rFonts w:hint="eastAsia"/>
          <w:lang w:val="zh-TW" w:eastAsia="zh-TW"/>
        </w:rPr>
      </w:pPr>
      <w:r>
        <w:t>3）</w:t>
      </w:r>
      <w:r>
        <w:rPr>
          <w:lang w:val="zh-TW"/>
        </w:rPr>
        <w:t>环向搭接时，下层防水板应压住上层防水板进行</w:t>
      </w:r>
      <w:r>
        <w:t>搭接</w:t>
      </w:r>
      <w:r>
        <w:rPr>
          <w:lang w:val="zh-TW"/>
        </w:rPr>
        <w:t>。</w:t>
      </w:r>
    </w:p>
    <w:p w14:paraId="242B0089" w14:textId="77777777" w:rsidR="00892BCE" w:rsidRDefault="00000000">
      <w:pPr>
        <w:ind w:firstLine="480"/>
        <w:rPr>
          <w:rFonts w:hint="eastAsia"/>
          <w:lang w:val="zh-TW" w:eastAsia="zh-TW"/>
        </w:rPr>
      </w:pPr>
      <w:r>
        <w:t>4）</w:t>
      </w:r>
      <w:proofErr w:type="gramStart"/>
      <w:r>
        <w:rPr>
          <w:lang w:val="zh-TW"/>
        </w:rPr>
        <w:t>防水板间搭接缝</w:t>
      </w:r>
      <w:proofErr w:type="gramEnd"/>
      <w:r>
        <w:rPr>
          <w:lang w:val="zh-TW"/>
        </w:rPr>
        <w:t>应与变形缝、施工缝等防水薄弱环节应错开</w:t>
      </w:r>
      <w:r>
        <w:rPr>
          <w:lang w:val="zh-TW" w:eastAsia="zh-TW"/>
        </w:rPr>
        <w:t>1m</w:t>
      </w:r>
      <w:r>
        <w:rPr>
          <w:lang w:val="zh-TW"/>
        </w:rPr>
        <w:t>以上。</w:t>
      </w:r>
    </w:p>
    <w:p w14:paraId="20C04630" w14:textId="77777777" w:rsidR="00892BCE" w:rsidRDefault="00000000">
      <w:pPr>
        <w:ind w:firstLine="480"/>
        <w:rPr>
          <w:rFonts w:hint="eastAsia"/>
          <w:lang w:val="zh-TW" w:eastAsia="zh-TW"/>
        </w:rPr>
      </w:pPr>
      <w:r>
        <w:rPr>
          <w:rFonts w:hint="eastAsia"/>
        </w:rPr>
        <w:t>（3）</w:t>
      </w:r>
      <w:r>
        <w:rPr>
          <w:lang w:val="zh-TW"/>
        </w:rPr>
        <w:t>防水层破损的检查</w:t>
      </w:r>
    </w:p>
    <w:p w14:paraId="0B515EAE" w14:textId="77777777" w:rsidR="00892BCE" w:rsidRDefault="00000000">
      <w:pPr>
        <w:ind w:firstLine="480"/>
        <w:rPr>
          <w:rFonts w:hint="eastAsia"/>
          <w:lang w:val="zh-TW" w:eastAsia="zh-TW"/>
        </w:rPr>
      </w:pPr>
      <w:r>
        <w:t>1</w:t>
      </w:r>
      <w:r>
        <w:rPr>
          <w:lang w:val="zh-TW"/>
        </w:rPr>
        <w:t>）利用防水层接缝时留出的空腔做充气检查。</w:t>
      </w:r>
    </w:p>
    <w:p w14:paraId="4BA9F860" w14:textId="77777777" w:rsidR="00892BCE" w:rsidRDefault="00000000">
      <w:pPr>
        <w:ind w:firstLine="480"/>
        <w:rPr>
          <w:rFonts w:hint="eastAsia"/>
          <w:lang w:val="zh-TW" w:eastAsia="zh-TW"/>
        </w:rPr>
      </w:pPr>
      <w:r>
        <w:t>2</w:t>
      </w:r>
      <w:r>
        <w:rPr>
          <w:lang w:val="zh-TW"/>
        </w:rPr>
        <w:t>）检查方法：防水板的搭接焊缝质量应按充气法检查，充气压力为</w:t>
      </w:r>
      <w:r>
        <w:rPr>
          <w:lang w:val="zh-TW" w:eastAsia="zh-TW"/>
        </w:rPr>
        <w:t>0.25MPa</w:t>
      </w:r>
      <w:r>
        <w:rPr>
          <w:lang w:val="zh-TW"/>
        </w:rPr>
        <w:t>，</w:t>
      </w:r>
      <w:r>
        <w:rPr>
          <w:lang w:val="zh-TW" w:eastAsia="zh-TW"/>
        </w:rPr>
        <w:t>5min内</w:t>
      </w:r>
      <w:r>
        <w:t>不得小于0.2</w:t>
      </w:r>
      <w:r>
        <w:rPr>
          <w:lang w:val="zh-TW" w:eastAsia="zh-TW"/>
        </w:rPr>
        <w:t>MPa</w:t>
      </w:r>
      <w:r>
        <w:rPr>
          <w:lang w:val="zh-TW"/>
        </w:rPr>
        <w:t>。</w:t>
      </w:r>
    </w:p>
    <w:p w14:paraId="52AA596F" w14:textId="77777777" w:rsidR="00892BCE" w:rsidRDefault="00000000">
      <w:pPr>
        <w:ind w:firstLine="480"/>
        <w:rPr>
          <w:rFonts w:hint="eastAsia"/>
          <w:lang w:val="zh-TW" w:eastAsia="zh-TW"/>
        </w:rPr>
      </w:pPr>
      <w:r>
        <w:t>3</w:t>
      </w:r>
      <w:r>
        <w:rPr>
          <w:lang w:val="zh-TW"/>
        </w:rPr>
        <w:t>）在防水层施工过程中，发现防水层破损处，必须立即</w:t>
      </w:r>
      <w:proofErr w:type="gramStart"/>
      <w:r>
        <w:rPr>
          <w:lang w:val="zh-TW"/>
        </w:rPr>
        <w:t>作出</w:t>
      </w:r>
      <w:proofErr w:type="gramEnd"/>
      <w:r>
        <w:rPr>
          <w:lang w:val="zh-TW"/>
        </w:rPr>
        <w:t>明显的记号，以便逐个把破损处修补好。</w:t>
      </w:r>
    </w:p>
    <w:p w14:paraId="6C35DA01" w14:textId="77777777" w:rsidR="00892BCE" w:rsidRDefault="00000000">
      <w:pPr>
        <w:ind w:firstLine="480"/>
        <w:rPr>
          <w:rFonts w:hint="eastAsia"/>
          <w:lang w:val="zh-TW" w:eastAsia="zh-TW"/>
        </w:rPr>
      </w:pPr>
      <w:r>
        <w:rPr>
          <w:rFonts w:hint="eastAsia"/>
        </w:rPr>
        <w:t>（4）</w:t>
      </w:r>
      <w:r>
        <w:rPr>
          <w:lang w:val="zh-TW"/>
        </w:rPr>
        <w:t>防水板保护</w:t>
      </w:r>
    </w:p>
    <w:p w14:paraId="68F93AAB" w14:textId="77777777" w:rsidR="00892BCE" w:rsidRDefault="00000000">
      <w:pPr>
        <w:ind w:firstLine="480"/>
        <w:rPr>
          <w:rFonts w:hint="eastAsia"/>
          <w:lang w:val="zh-TW" w:eastAsia="zh-TW"/>
        </w:rPr>
      </w:pPr>
      <w:r>
        <w:t>1</w:t>
      </w:r>
      <w:r>
        <w:rPr>
          <w:lang w:val="zh-TW"/>
        </w:rPr>
        <w:t>）洞内堆放材料、工具应远离已经铺好防水板的地段，严禁在堆放好的防水材料上来回走动。</w:t>
      </w:r>
    </w:p>
    <w:p w14:paraId="3C4C97F3" w14:textId="77777777" w:rsidR="00892BCE" w:rsidRDefault="00000000">
      <w:pPr>
        <w:ind w:firstLine="480"/>
        <w:rPr>
          <w:rFonts w:hint="eastAsia"/>
          <w:lang w:val="zh-TW" w:eastAsia="zh-TW"/>
        </w:rPr>
      </w:pPr>
      <w:r>
        <w:t>2</w:t>
      </w:r>
      <w:r>
        <w:rPr>
          <w:lang w:val="zh-TW"/>
        </w:rPr>
        <w:t>）防水板施工时严禁吸烟，严禁钢筋焊接作业，防水板的保管和施工场所应有防火、禁止吸烟的标志，并配置灭火设备。</w:t>
      </w:r>
    </w:p>
    <w:p w14:paraId="616E1958" w14:textId="77777777" w:rsidR="00892BCE" w:rsidRDefault="00000000">
      <w:pPr>
        <w:ind w:firstLine="480"/>
        <w:rPr>
          <w:rFonts w:hint="eastAsia"/>
          <w:lang w:val="zh-TW" w:eastAsia="zh-TW"/>
        </w:rPr>
      </w:pPr>
      <w:r>
        <w:t>3</w:t>
      </w:r>
      <w:r>
        <w:rPr>
          <w:lang w:val="zh-TW"/>
        </w:rPr>
        <w:t>）挡头板的支撑物在接触到塑料防水板处必须加设橡皮垫层。</w:t>
      </w:r>
    </w:p>
    <w:p w14:paraId="57CF3D87" w14:textId="77777777" w:rsidR="00892BCE" w:rsidRDefault="00000000">
      <w:pPr>
        <w:ind w:firstLine="480"/>
        <w:rPr>
          <w:rFonts w:hint="eastAsia"/>
          <w:lang w:val="zh-TW" w:eastAsia="zh-TW"/>
        </w:rPr>
      </w:pPr>
      <w:r>
        <w:t>4</w:t>
      </w:r>
      <w:r>
        <w:rPr>
          <w:lang w:val="zh-TW"/>
        </w:rPr>
        <w:t>）采用钢筋混凝土衬砌时，要对钢筋头部进行防护，避免损伤防水板；绑扎钢筋和衬砌台车就位时，要采取保护措施防止碰撞和刮破塑料板。</w:t>
      </w:r>
    </w:p>
    <w:p w14:paraId="447847D9" w14:textId="77777777" w:rsidR="00892BCE" w:rsidRDefault="00000000">
      <w:pPr>
        <w:ind w:firstLine="480"/>
        <w:rPr>
          <w:rFonts w:hint="eastAsia"/>
          <w:lang w:val="zh-TW" w:eastAsia="zh-TW"/>
        </w:rPr>
      </w:pPr>
      <w:r>
        <w:t>5</w:t>
      </w:r>
      <w:r>
        <w:rPr>
          <w:lang w:val="zh-TW"/>
        </w:rPr>
        <w:t>）已铺好防水板地段严禁用爆破</w:t>
      </w:r>
      <w:proofErr w:type="gramStart"/>
      <w:r>
        <w:rPr>
          <w:lang w:val="zh-TW"/>
        </w:rPr>
        <w:t>法捡底</w:t>
      </w:r>
      <w:proofErr w:type="gramEnd"/>
      <w:r>
        <w:rPr>
          <w:lang w:val="zh-TW"/>
        </w:rPr>
        <w:t>或处理欠挖。</w:t>
      </w:r>
    </w:p>
    <w:p w14:paraId="55692792" w14:textId="77777777" w:rsidR="00892BCE" w:rsidRDefault="00000000">
      <w:pPr>
        <w:ind w:firstLine="480"/>
        <w:rPr>
          <w:rFonts w:hint="eastAsia"/>
          <w:lang w:val="zh-TW" w:eastAsia="zh-TW"/>
        </w:rPr>
      </w:pPr>
      <w:r>
        <w:t>6</w:t>
      </w:r>
      <w:r>
        <w:rPr>
          <w:lang w:val="zh-TW"/>
        </w:rPr>
        <w:t>）衬砌浇筑中应特别注意振捣引起的防水板破坏，避免振捣棒直接接触防水板，插入式振动棒变换位置时应竖向缓慢拔出，不得在仓内平拖，发现损伤应立即修补。</w:t>
      </w:r>
    </w:p>
    <w:p w14:paraId="3E2000C7" w14:textId="77777777" w:rsidR="00892BCE" w:rsidRDefault="00000000">
      <w:pPr>
        <w:ind w:firstLine="480"/>
        <w:rPr>
          <w:rFonts w:hint="eastAsia"/>
          <w:lang w:val="zh-TW" w:eastAsia="zh-TW"/>
        </w:rPr>
      </w:pPr>
      <w:r>
        <w:t>7</w:t>
      </w:r>
      <w:r>
        <w:rPr>
          <w:lang w:val="zh-TW"/>
        </w:rPr>
        <w:t>）在浇筑衬砌混凝土时，应在混凝土输送泵口处设置防护板，防止混凝土直接冲击防水板。</w:t>
      </w:r>
    </w:p>
    <w:p w14:paraId="6CCAABFB" w14:textId="77777777" w:rsidR="00892BCE" w:rsidRDefault="00000000">
      <w:pPr>
        <w:pStyle w:val="a0"/>
        <w:ind w:firstLine="480"/>
        <w:rPr>
          <w:rFonts w:eastAsia="宋体" w:hint="eastAsia"/>
          <w:b w:val="0"/>
          <w:snapToGrid/>
          <w:spacing w:val="0"/>
          <w:sz w:val="24"/>
          <w:szCs w:val="24"/>
        </w:rPr>
      </w:pPr>
      <w:r>
        <w:rPr>
          <w:rFonts w:eastAsia="宋体"/>
          <w:b w:val="0"/>
          <w:snapToGrid/>
          <w:spacing w:val="0"/>
          <w:sz w:val="24"/>
          <w:szCs w:val="24"/>
          <w:lang w:val="zh-TW"/>
        </w:rPr>
        <w:t>8）二次衬砌中预埋件与防水板间距不小于</w:t>
      </w:r>
      <w:r>
        <w:rPr>
          <w:rFonts w:eastAsia="宋体"/>
          <w:b w:val="0"/>
          <w:snapToGrid/>
          <w:spacing w:val="0"/>
          <w:sz w:val="24"/>
          <w:szCs w:val="24"/>
          <w:lang w:val="zh-TW" w:eastAsia="zh-TW"/>
        </w:rPr>
        <w:t>5cm</w:t>
      </w:r>
      <w:r>
        <w:rPr>
          <w:rFonts w:eastAsia="宋体"/>
          <w:b w:val="0"/>
          <w:snapToGrid/>
          <w:spacing w:val="0"/>
          <w:sz w:val="24"/>
          <w:szCs w:val="24"/>
          <w:lang w:val="zh-TW"/>
        </w:rPr>
        <w:t>，以防止损坏防水板。</w:t>
      </w:r>
    </w:p>
    <w:p w14:paraId="3634A648" w14:textId="77777777" w:rsidR="00892BCE" w:rsidRDefault="00000000">
      <w:pPr>
        <w:ind w:firstLine="480"/>
        <w:rPr>
          <w:rFonts w:hint="eastAsia"/>
          <w:lang w:val="zh-TW" w:eastAsia="zh-TW"/>
        </w:rPr>
      </w:pPr>
      <w:r>
        <w:t>9</w:t>
      </w:r>
      <w:r>
        <w:rPr>
          <w:lang w:val="zh-TW"/>
        </w:rPr>
        <w:t>）严格控制土工布、防水板等易燃物的进洞数量，施工</w:t>
      </w:r>
      <w:proofErr w:type="gramStart"/>
      <w:r>
        <w:rPr>
          <w:lang w:val="zh-TW"/>
        </w:rPr>
        <w:t>二衬时</w:t>
      </w:r>
      <w:proofErr w:type="gramEnd"/>
      <w:r>
        <w:rPr>
          <w:lang w:val="zh-TW"/>
        </w:rPr>
        <w:t>，土工布、防水板等易燃物的进洞数量不超过</w:t>
      </w:r>
      <w:proofErr w:type="gramStart"/>
      <w:r>
        <w:rPr>
          <w:lang w:val="zh-TW"/>
        </w:rPr>
        <w:t>一</w:t>
      </w:r>
      <w:proofErr w:type="gramEnd"/>
      <w:r>
        <w:rPr>
          <w:lang w:val="zh-TW"/>
        </w:rPr>
        <w:t>循环</w:t>
      </w:r>
      <w:proofErr w:type="gramStart"/>
      <w:r>
        <w:rPr>
          <w:lang w:val="zh-TW"/>
        </w:rPr>
        <w:t>二衬施工</w:t>
      </w:r>
      <w:proofErr w:type="gramEnd"/>
      <w:r>
        <w:rPr>
          <w:lang w:val="zh-TW"/>
        </w:rPr>
        <w:t>要求的数量。</w:t>
      </w:r>
    </w:p>
    <w:p w14:paraId="1CDBF9CA" w14:textId="77777777" w:rsidR="00892BCE" w:rsidRDefault="00000000">
      <w:pPr>
        <w:ind w:firstLine="480"/>
        <w:rPr>
          <w:rFonts w:hint="eastAsia"/>
          <w:lang w:val="zh-TW" w:eastAsia="zh-TW"/>
        </w:rPr>
      </w:pPr>
      <w:r>
        <w:rPr>
          <w:rFonts w:hint="eastAsia"/>
        </w:rPr>
        <w:lastRenderedPageBreak/>
        <w:t>（5）</w:t>
      </w:r>
      <w:r>
        <w:rPr>
          <w:lang w:val="zh-TW"/>
        </w:rPr>
        <w:t>防水层破损修补的具体要求：</w:t>
      </w:r>
    </w:p>
    <w:p w14:paraId="3E0A87DC" w14:textId="77777777" w:rsidR="00892BCE" w:rsidRDefault="00000000">
      <w:pPr>
        <w:ind w:firstLine="480"/>
        <w:rPr>
          <w:rFonts w:hint="eastAsia"/>
          <w:lang w:val="zh-TW" w:eastAsia="zh-TW"/>
        </w:rPr>
      </w:pPr>
      <w:r>
        <w:t>1</w:t>
      </w:r>
      <w:r>
        <w:rPr>
          <w:lang w:val="zh-TW"/>
        </w:rPr>
        <w:t>）补丁不得过小，离破损边沿不得小于</w:t>
      </w:r>
      <w:r>
        <w:rPr>
          <w:lang w:val="zh-TW" w:eastAsia="zh-TW"/>
        </w:rPr>
        <w:t>7cm</w:t>
      </w:r>
      <w:r>
        <w:rPr>
          <w:lang w:val="zh-TW"/>
        </w:rPr>
        <w:t>。</w:t>
      </w:r>
    </w:p>
    <w:p w14:paraId="350AD5B8" w14:textId="77777777" w:rsidR="00892BCE" w:rsidRDefault="00000000">
      <w:pPr>
        <w:ind w:firstLine="480"/>
        <w:rPr>
          <w:rFonts w:hint="eastAsia"/>
          <w:lang w:val="zh-TW" w:eastAsia="zh-TW"/>
        </w:rPr>
      </w:pPr>
      <w:r>
        <w:t>2</w:t>
      </w:r>
      <w:r>
        <w:rPr>
          <w:lang w:val="zh-TW"/>
        </w:rPr>
        <w:t>）补丁要剪成圆形，边沿不能有正方形、长方形及三角形等的尖角。</w:t>
      </w:r>
    </w:p>
    <w:p w14:paraId="7BB5C2AA" w14:textId="77777777" w:rsidR="00892BCE" w:rsidRDefault="00000000">
      <w:pPr>
        <w:ind w:firstLine="480"/>
        <w:rPr>
          <w:rFonts w:hint="eastAsia"/>
          <w:lang w:val="zh-TW" w:eastAsia="zh-TW"/>
        </w:rPr>
      </w:pPr>
      <w:r>
        <w:rPr>
          <w:rFonts w:hint="eastAsia"/>
        </w:rPr>
        <w:t>（6）</w:t>
      </w:r>
      <w:r>
        <w:rPr>
          <w:lang w:val="zh-TW"/>
        </w:rPr>
        <w:t>成品防护</w:t>
      </w:r>
    </w:p>
    <w:p w14:paraId="06F9F743" w14:textId="77777777" w:rsidR="00892BCE" w:rsidRDefault="00000000">
      <w:pPr>
        <w:ind w:firstLine="480"/>
        <w:rPr>
          <w:rFonts w:hint="eastAsia"/>
          <w:lang w:val="zh-TW" w:eastAsia="zh-TW"/>
        </w:rPr>
      </w:pPr>
      <w:r>
        <w:t>1</w:t>
      </w:r>
      <w:r>
        <w:rPr>
          <w:lang w:val="zh-TW"/>
        </w:rPr>
        <w:t>）当衬砌紧跟开挖时，衬砌前端的防水板要设置遮挡板保护，防止爆破飞石损伤防水板。</w:t>
      </w:r>
    </w:p>
    <w:p w14:paraId="3E8F706D" w14:textId="77777777" w:rsidR="00892BCE" w:rsidRDefault="00000000">
      <w:pPr>
        <w:ind w:firstLine="480"/>
        <w:rPr>
          <w:rFonts w:hint="eastAsia"/>
          <w:lang w:val="zh-TW" w:eastAsia="zh-TW"/>
        </w:rPr>
      </w:pPr>
      <w:r>
        <w:t>2</w:t>
      </w:r>
      <w:r>
        <w:rPr>
          <w:lang w:val="zh-TW"/>
        </w:rPr>
        <w:t>）开挖、铺挂防水板、衬砌三者平行作业时，铺设防水层地段距开挖面不应小于一个爆破安全距离，并在施工中采取措施，保护铺挂成形的防水板。</w:t>
      </w:r>
    </w:p>
    <w:p w14:paraId="1FD8CA16" w14:textId="77777777" w:rsidR="00892BCE" w:rsidRDefault="00000000">
      <w:pPr>
        <w:ind w:firstLine="480"/>
        <w:rPr>
          <w:rFonts w:hint="eastAsia"/>
          <w:lang w:val="zh-TW" w:eastAsia="zh-TW"/>
        </w:rPr>
      </w:pPr>
      <w:r>
        <w:rPr>
          <w:lang w:val="zh-TW" w:eastAsia="zh-TW"/>
        </w:rPr>
        <w:t>3</w:t>
      </w:r>
      <w:r>
        <w:rPr>
          <w:lang w:val="zh-TW"/>
        </w:rPr>
        <w:t>）绑扎钢筋时，防止钢筋损伤防水板；焊接钢筋时在焊接作业与防水板之间增挂防护板。</w:t>
      </w:r>
    </w:p>
    <w:p w14:paraId="5ACD6237" w14:textId="77777777" w:rsidR="00892BCE" w:rsidRDefault="00000000">
      <w:pPr>
        <w:ind w:firstLine="480"/>
        <w:rPr>
          <w:rFonts w:hint="eastAsia"/>
          <w:lang w:val="zh-TW" w:eastAsia="zh-TW"/>
        </w:rPr>
      </w:pPr>
      <w:r>
        <w:rPr>
          <w:lang w:val="zh-TW" w:eastAsia="zh-TW"/>
        </w:rPr>
        <w:t>4</w:t>
      </w:r>
      <w:r>
        <w:rPr>
          <w:lang w:val="zh-TW"/>
        </w:rPr>
        <w:t>）防水层安装后严禁在其上凿眼打孔。</w:t>
      </w:r>
    </w:p>
    <w:p w14:paraId="143DC8FA" w14:textId="77777777" w:rsidR="00892BCE" w:rsidRDefault="00000000">
      <w:pPr>
        <w:ind w:firstLine="480"/>
        <w:rPr>
          <w:rFonts w:hint="eastAsia"/>
        </w:rPr>
      </w:pPr>
      <w:bookmarkStart w:id="430" w:name="_Toc15711"/>
      <w:r>
        <w:rPr>
          <w:rFonts w:hint="eastAsia"/>
        </w:rPr>
        <w:t>3.</w:t>
      </w:r>
      <w:r>
        <w:t>衬砌背后排水施工</w:t>
      </w:r>
      <w:bookmarkEnd w:id="430"/>
    </w:p>
    <w:p w14:paraId="2153CF00" w14:textId="77777777" w:rsidR="00892BCE" w:rsidRDefault="00000000">
      <w:pPr>
        <w:ind w:firstLine="480"/>
        <w:rPr>
          <w:rFonts w:hint="eastAsia"/>
        </w:rPr>
      </w:pPr>
      <w:r>
        <w:rPr>
          <w:rFonts w:hint="eastAsia"/>
        </w:rPr>
        <w:t>（1）</w:t>
      </w:r>
      <w:r>
        <w:t>隧道侧壁纵向排水盲管采用φ</w:t>
      </w:r>
      <w:r>
        <w:rPr>
          <w:rFonts w:hint="eastAsia"/>
        </w:rPr>
        <w:t>100</w:t>
      </w:r>
      <w:r>
        <w:t>PE双壁打孔波纹管，隧道横向排水支管采用φ</w:t>
      </w:r>
      <w:r>
        <w:rPr>
          <w:rFonts w:hint="eastAsia"/>
        </w:rPr>
        <w:t>100</w:t>
      </w:r>
      <w:r>
        <w:t>PE无孔双壁波纹管，横向排水管在局部地下水丰富地段适当加密。纵向排水管沿隧道两侧全隧贯通。</w:t>
      </w:r>
    </w:p>
    <w:p w14:paraId="273904F9" w14:textId="77777777" w:rsidR="00892BCE" w:rsidRDefault="00000000">
      <w:pPr>
        <w:ind w:firstLine="480"/>
        <w:rPr>
          <w:rFonts w:hint="eastAsia"/>
        </w:rPr>
      </w:pPr>
      <w:r>
        <w:rPr>
          <w:rFonts w:hint="eastAsia"/>
        </w:rPr>
        <w:t>（2）</w:t>
      </w:r>
      <w:r>
        <w:t>环向盲沟与纵向盲沟的连接，纵向盲沟与横向排水管的连接均采用塑料三通联接，接头处外裹无纺布，横向排水管应尽量设在环向盲沟处，以便环向盲沟里的水能迅速排入纵向排水沟。</w:t>
      </w:r>
    </w:p>
    <w:p w14:paraId="5180935B" w14:textId="77777777" w:rsidR="00892BCE" w:rsidRDefault="00000000">
      <w:pPr>
        <w:pStyle w:val="a8"/>
        <w:spacing w:line="240" w:lineRule="auto"/>
        <w:ind w:firstLineChars="0" w:firstLine="0"/>
        <w:jc w:val="center"/>
        <w:rPr>
          <w:rFonts w:hint="eastAsia"/>
        </w:rPr>
      </w:pPr>
      <w:r>
        <w:rPr>
          <w:noProof/>
        </w:rPr>
        <w:drawing>
          <wp:inline distT="0" distB="0" distL="114300" distR="114300" wp14:anchorId="5AC1FFD4" wp14:editId="5F80613F">
            <wp:extent cx="4683125" cy="2468245"/>
            <wp:effectExtent l="0" t="0" r="15875" b="20955"/>
            <wp:docPr id="905"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图片 381"/>
                    <pic:cNvPicPr>
                      <a:picLocks noChangeAspect="1"/>
                    </pic:cNvPicPr>
                  </pic:nvPicPr>
                  <pic:blipFill>
                    <a:blip r:embed="rId129"/>
                    <a:stretch>
                      <a:fillRect/>
                    </a:stretch>
                  </pic:blipFill>
                  <pic:spPr>
                    <a:xfrm>
                      <a:off x="0" y="0"/>
                      <a:ext cx="4683125" cy="2468245"/>
                    </a:xfrm>
                    <a:prstGeom prst="rect">
                      <a:avLst/>
                    </a:prstGeom>
                    <a:noFill/>
                    <a:ln>
                      <a:noFill/>
                    </a:ln>
                  </pic:spPr>
                </pic:pic>
              </a:graphicData>
            </a:graphic>
          </wp:inline>
        </w:drawing>
      </w:r>
    </w:p>
    <w:p w14:paraId="4CA1EE2A"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46</w:t>
      </w:r>
      <w:proofErr w:type="gramStart"/>
      <w:r>
        <w:rPr>
          <w:rFonts w:hAnsi="Times New Roman"/>
        </w:rPr>
        <w:t>三通管</w:t>
      </w:r>
      <w:proofErr w:type="gramEnd"/>
      <w:r>
        <w:rPr>
          <w:rFonts w:hAnsi="Times New Roman"/>
        </w:rPr>
        <w:t>大样图</w:t>
      </w:r>
    </w:p>
    <w:p w14:paraId="7B3A8E81" w14:textId="77777777" w:rsidR="00892BCE" w:rsidRDefault="00000000">
      <w:pPr>
        <w:ind w:firstLine="480"/>
        <w:rPr>
          <w:rFonts w:hint="eastAsia"/>
        </w:rPr>
      </w:pPr>
      <w:r>
        <w:rPr>
          <w:rFonts w:hint="eastAsia"/>
        </w:rPr>
        <w:t>（3）</w:t>
      </w:r>
      <w:r>
        <w:t>隧道路面清洗及消防水</w:t>
      </w:r>
      <w:proofErr w:type="gramStart"/>
      <w:r>
        <w:t>通过路缘边沟</w:t>
      </w:r>
      <w:proofErr w:type="gramEnd"/>
      <w:r>
        <w:t>排出洞外。</w:t>
      </w:r>
    </w:p>
    <w:p w14:paraId="1079F57C" w14:textId="77777777" w:rsidR="00892BCE" w:rsidRDefault="00000000">
      <w:pPr>
        <w:pStyle w:val="3"/>
        <w:numPr>
          <w:ilvl w:val="0"/>
          <w:numId w:val="0"/>
        </w:numPr>
        <w:tabs>
          <w:tab w:val="left" w:pos="0"/>
          <w:tab w:val="left" w:pos="170"/>
        </w:tabs>
        <w:ind w:left="1018"/>
        <w:rPr>
          <w:rFonts w:hint="eastAsia"/>
        </w:rPr>
      </w:pPr>
      <w:bookmarkStart w:id="431" w:name="_Toc2321640"/>
      <w:bookmarkStart w:id="432" w:name="_Toc5066"/>
      <w:bookmarkStart w:id="433" w:name="_Toc22401"/>
      <w:bookmarkStart w:id="434" w:name="_Toc22732"/>
      <w:bookmarkStart w:id="435" w:name="_Toc13898"/>
      <w:bookmarkStart w:id="436" w:name="_Toc9698"/>
      <w:r>
        <w:rPr>
          <w:rFonts w:hint="eastAsia"/>
        </w:rPr>
        <w:lastRenderedPageBreak/>
        <w:t>5.3.13</w:t>
      </w:r>
      <w:r>
        <w:rPr>
          <w:lang w:val="zh-TW"/>
        </w:rPr>
        <w:t>二次</w:t>
      </w:r>
      <w:r>
        <w:t>衬砌施工</w:t>
      </w:r>
      <w:bookmarkEnd w:id="431"/>
      <w:bookmarkEnd w:id="432"/>
      <w:r>
        <w:t>工艺</w:t>
      </w:r>
      <w:bookmarkEnd w:id="433"/>
      <w:bookmarkEnd w:id="434"/>
      <w:bookmarkEnd w:id="435"/>
      <w:bookmarkEnd w:id="436"/>
    </w:p>
    <w:p w14:paraId="31CB4B06" w14:textId="77777777" w:rsidR="00892BCE" w:rsidRDefault="00000000">
      <w:pPr>
        <w:ind w:firstLine="482"/>
        <w:rPr>
          <w:rFonts w:hint="eastAsia"/>
          <w:b/>
          <w:bCs/>
        </w:rPr>
      </w:pPr>
      <w:bookmarkStart w:id="437" w:name="_Toc15440"/>
      <w:r>
        <w:rPr>
          <w:b/>
          <w:bCs/>
        </w:rPr>
        <w:t>1.衬砌钢筋施工</w:t>
      </w:r>
      <w:bookmarkEnd w:id="437"/>
    </w:p>
    <w:p w14:paraId="5F09E8C3" w14:textId="77777777" w:rsidR="00892BCE" w:rsidRDefault="00000000">
      <w:pPr>
        <w:ind w:firstLine="480"/>
        <w:rPr>
          <w:rFonts w:hint="eastAsia"/>
        </w:rPr>
      </w:pPr>
      <w:r>
        <w:t>（1）衬砌钢筋施工工艺流程见图。</w:t>
      </w:r>
    </w:p>
    <w:p w14:paraId="1A337AE7" w14:textId="77777777" w:rsidR="00892BCE" w:rsidRDefault="00000000">
      <w:pPr>
        <w:ind w:firstLine="480"/>
        <w:jc w:val="center"/>
        <w:rPr>
          <w:rFonts w:hint="eastAsia"/>
        </w:rPr>
      </w:pPr>
      <w:r>
        <w:rPr>
          <w:noProof/>
        </w:rPr>
        <w:drawing>
          <wp:inline distT="0" distB="0" distL="114300" distR="114300" wp14:anchorId="5B1FAA0B" wp14:editId="68CB4102">
            <wp:extent cx="3870325" cy="4138295"/>
            <wp:effectExtent l="0" t="0" r="15875" b="1905"/>
            <wp:docPr id="906"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图片 382"/>
                    <pic:cNvPicPr>
                      <a:picLocks noChangeAspect="1"/>
                    </pic:cNvPicPr>
                  </pic:nvPicPr>
                  <pic:blipFill>
                    <a:blip r:embed="rId130"/>
                    <a:srcRect r="-1122" b="15823"/>
                    <a:stretch>
                      <a:fillRect/>
                    </a:stretch>
                  </pic:blipFill>
                  <pic:spPr>
                    <a:xfrm>
                      <a:off x="0" y="0"/>
                      <a:ext cx="3870325" cy="4138295"/>
                    </a:xfrm>
                    <a:prstGeom prst="rect">
                      <a:avLst/>
                    </a:prstGeom>
                    <a:noFill/>
                    <a:ln>
                      <a:noFill/>
                    </a:ln>
                  </pic:spPr>
                </pic:pic>
              </a:graphicData>
            </a:graphic>
          </wp:inline>
        </w:drawing>
      </w:r>
    </w:p>
    <w:p w14:paraId="43FE9F46"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47</w:t>
      </w:r>
      <w:r>
        <w:rPr>
          <w:rFonts w:hAnsi="Times New Roman"/>
        </w:rPr>
        <w:t>隧道拱部及边墙衬砌钢筋施工工艺流程图</w:t>
      </w:r>
    </w:p>
    <w:p w14:paraId="1A31127B" w14:textId="77777777" w:rsidR="00892BCE" w:rsidRDefault="00000000">
      <w:pPr>
        <w:ind w:firstLine="480"/>
        <w:rPr>
          <w:rFonts w:hint="eastAsia"/>
        </w:rPr>
      </w:pPr>
      <w:r>
        <w:t>（2）钢筋加工</w:t>
      </w:r>
    </w:p>
    <w:p w14:paraId="679EA830" w14:textId="77777777" w:rsidR="00892BCE" w:rsidRDefault="00000000">
      <w:pPr>
        <w:ind w:firstLine="480"/>
        <w:rPr>
          <w:rFonts w:hint="eastAsia"/>
        </w:rPr>
      </w:pPr>
      <w:r>
        <w:t>钢筋的形状及尺寸要完全按设计图纸加工，不得任意改动，尤其不能将闭合的箍筋断开。弯钩长度必须保证箍住环向钢筋和纵向钢筋，钢筋安装必须在模板放线后进行，钢筋的加工、安装应严格按照图纸、规范要求进行。</w:t>
      </w:r>
    </w:p>
    <w:p w14:paraId="4CA7196C" w14:textId="77777777" w:rsidR="00892BCE" w:rsidRDefault="00000000">
      <w:pPr>
        <w:ind w:firstLine="480"/>
        <w:rPr>
          <w:rFonts w:hint="eastAsia"/>
        </w:rPr>
      </w:pPr>
      <w:r>
        <w:t>钢筋采用在钢材加工场集中加工，钢筋的堆放采取支垫，分类堆放。有锈蚀的钢筋下料前进行除锈处理，</w:t>
      </w:r>
      <w:proofErr w:type="gramStart"/>
      <w:r>
        <w:t>盘圆调直后</w:t>
      </w:r>
      <w:proofErr w:type="gramEnd"/>
      <w:r>
        <w:t>再使用。钢筋加工必须经质检员现场检验合格后才能出场。</w:t>
      </w:r>
    </w:p>
    <w:p w14:paraId="418711DC" w14:textId="77777777" w:rsidR="00892BCE" w:rsidRDefault="00000000">
      <w:pPr>
        <w:ind w:firstLine="480"/>
        <w:rPr>
          <w:rFonts w:hint="eastAsia"/>
        </w:rPr>
      </w:pPr>
      <w:r>
        <w:t>（3）钢筋安装</w:t>
      </w:r>
    </w:p>
    <w:p w14:paraId="75C505A7" w14:textId="77777777" w:rsidR="00892BCE" w:rsidRDefault="00000000">
      <w:pPr>
        <w:ind w:firstLine="480"/>
        <w:rPr>
          <w:rFonts w:hint="eastAsia"/>
        </w:rPr>
      </w:pPr>
      <w:r>
        <w:t>拱部及边墙衬砌钢筋安装前需准确</w:t>
      </w:r>
      <w:proofErr w:type="gramStart"/>
      <w:r>
        <w:t>控制拱脚边墙</w:t>
      </w:r>
      <w:proofErr w:type="gramEnd"/>
      <w:r>
        <w:t>预埋钢筋位置，</w:t>
      </w:r>
      <w:proofErr w:type="gramStart"/>
      <w:r>
        <w:t>抓好二衬钢筋</w:t>
      </w:r>
      <w:proofErr w:type="gramEnd"/>
      <w:r>
        <w:t>准确就位的源头。绑扎钢筋的作业台架就位后，根据模板台车的长度确定出钢筋固定断面，标出定位点，由钢筋工在定位点处搭设固定钢筋的骨架。施工中要求同一截面钢筋接头数不大于50%，两相邻接头错开距离不小于1m，箍筋斜向交叉钩在环向钢筋外侧，同环箍筋间隔设置，相邻</w:t>
      </w:r>
      <w:r>
        <w:lastRenderedPageBreak/>
        <w:t>两环箍筋呈梅花形布置，钢筋接头采用单面焊接，焊接长度不小于10d。钢筋的加工应严格按照图纸、规范要求进行。</w:t>
      </w:r>
    </w:p>
    <w:p w14:paraId="2276C49E" w14:textId="77777777" w:rsidR="00892BCE" w:rsidRDefault="00000000">
      <w:pPr>
        <w:ind w:firstLine="480"/>
        <w:rPr>
          <w:rFonts w:hint="eastAsia"/>
        </w:rPr>
      </w:pPr>
      <w:r>
        <w:t>拱部及边墙衬砌钢筋示意图如下图所示。</w:t>
      </w:r>
    </w:p>
    <w:p w14:paraId="41619912" w14:textId="77777777" w:rsidR="00892BCE" w:rsidRDefault="00000000">
      <w:pPr>
        <w:ind w:firstLineChars="0" w:firstLine="0"/>
        <w:jc w:val="center"/>
        <w:rPr>
          <w:rFonts w:hint="eastAsia"/>
        </w:rPr>
      </w:pPr>
      <w:r>
        <w:rPr>
          <w:noProof/>
        </w:rPr>
        <w:drawing>
          <wp:inline distT="0" distB="0" distL="114300" distR="114300" wp14:anchorId="5889E1D6" wp14:editId="3CA9AF1A">
            <wp:extent cx="5751830" cy="3338830"/>
            <wp:effectExtent l="0" t="0" r="1270" b="1270"/>
            <wp:docPr id="907"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图片 383"/>
                    <pic:cNvPicPr>
                      <a:picLocks noChangeAspect="1"/>
                    </pic:cNvPicPr>
                  </pic:nvPicPr>
                  <pic:blipFill>
                    <a:blip r:embed="rId131"/>
                    <a:stretch>
                      <a:fillRect/>
                    </a:stretch>
                  </pic:blipFill>
                  <pic:spPr>
                    <a:xfrm>
                      <a:off x="0" y="0"/>
                      <a:ext cx="5751830" cy="3338830"/>
                    </a:xfrm>
                    <a:prstGeom prst="rect">
                      <a:avLst/>
                    </a:prstGeom>
                    <a:noFill/>
                    <a:ln>
                      <a:noFill/>
                    </a:ln>
                  </pic:spPr>
                </pic:pic>
              </a:graphicData>
            </a:graphic>
          </wp:inline>
        </w:drawing>
      </w:r>
    </w:p>
    <w:p w14:paraId="583A1FCE" w14:textId="77777777" w:rsidR="00892BCE" w:rsidRDefault="00000000">
      <w:pPr>
        <w:pStyle w:val="ab"/>
        <w:ind w:firstLine="420"/>
        <w:rPr>
          <w:rFonts w:hAnsi="Times New Roman"/>
        </w:rPr>
      </w:pPr>
      <w:r>
        <w:rPr>
          <w:rFonts w:hAnsi="Times New Roman"/>
        </w:rPr>
        <w:t>图</w:t>
      </w:r>
      <w:r>
        <w:rPr>
          <w:rFonts w:hAnsi="Times New Roman"/>
        </w:rPr>
        <w:t>7.3-4</w:t>
      </w:r>
      <w:r>
        <w:rPr>
          <w:rFonts w:hAnsi="Times New Roman" w:hint="eastAsia"/>
        </w:rPr>
        <w:t>8</w:t>
      </w:r>
      <w:r>
        <w:rPr>
          <w:rFonts w:hAnsi="Times New Roman"/>
        </w:rPr>
        <w:t>衬砌钢筋示意图</w:t>
      </w:r>
    </w:p>
    <w:p w14:paraId="48E2FAA0" w14:textId="77777777" w:rsidR="00892BCE" w:rsidRDefault="00000000">
      <w:pPr>
        <w:ind w:firstLine="480"/>
        <w:rPr>
          <w:rFonts w:hint="eastAsia"/>
        </w:rPr>
      </w:pPr>
      <w:r>
        <w:t>1）使用卡具控制间距</w:t>
      </w:r>
    </w:p>
    <w:p w14:paraId="46B5AF54" w14:textId="77777777" w:rsidR="00892BCE" w:rsidRDefault="00000000">
      <w:pPr>
        <w:ind w:firstLine="480"/>
        <w:rPr>
          <w:rFonts w:hint="eastAsia"/>
        </w:rPr>
      </w:pPr>
      <w:r>
        <w:t>在纵向钢筋上采用油漆提前做好标准间距标识，安装时再借助自制标准卡具确保间距均匀，特别是与仰拱、底板预留钢筋连接段需严加控制，同时注意相邻钢筋接头顺序。</w:t>
      </w:r>
    </w:p>
    <w:p w14:paraId="4314163D" w14:textId="77777777" w:rsidR="00892BCE" w:rsidRDefault="00000000">
      <w:pPr>
        <w:ind w:firstLineChars="0" w:firstLine="0"/>
        <w:jc w:val="center"/>
        <w:rPr>
          <w:rFonts w:hint="eastAsia"/>
        </w:rPr>
      </w:pPr>
      <w:r>
        <w:rPr>
          <w:noProof/>
          <w:sz w:val="21"/>
          <w:lang w:bidi="ar"/>
        </w:rPr>
        <w:drawing>
          <wp:inline distT="0" distB="0" distL="114300" distR="114300" wp14:anchorId="54AF428C" wp14:editId="6298E759">
            <wp:extent cx="4236720" cy="2901315"/>
            <wp:effectExtent l="0" t="0" r="5080" b="6985"/>
            <wp:docPr id="908"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图片 384"/>
                    <pic:cNvPicPr>
                      <a:picLocks noChangeAspect="1"/>
                    </pic:cNvPicPr>
                  </pic:nvPicPr>
                  <pic:blipFill>
                    <a:blip r:embed="rId118"/>
                    <a:stretch>
                      <a:fillRect/>
                    </a:stretch>
                  </pic:blipFill>
                  <pic:spPr>
                    <a:xfrm>
                      <a:off x="0" y="0"/>
                      <a:ext cx="4236720" cy="2901315"/>
                    </a:xfrm>
                    <a:prstGeom prst="rect">
                      <a:avLst/>
                    </a:prstGeom>
                    <a:noFill/>
                    <a:ln>
                      <a:noFill/>
                    </a:ln>
                  </pic:spPr>
                </pic:pic>
              </a:graphicData>
            </a:graphic>
          </wp:inline>
        </w:drawing>
      </w:r>
    </w:p>
    <w:p w14:paraId="74A5EB23" w14:textId="1EB901A6" w:rsidR="00892BCE" w:rsidRDefault="00000000">
      <w:pPr>
        <w:pStyle w:val="ab"/>
        <w:ind w:firstLine="420"/>
        <w:rPr>
          <w:rFonts w:hint="eastAsia"/>
        </w:rPr>
      </w:pPr>
      <w:r>
        <w:t>图</w:t>
      </w:r>
      <w:r>
        <w:t>7.3-4</w:t>
      </w:r>
      <w:r>
        <w:rPr>
          <w:rFonts w:hint="eastAsia"/>
        </w:rPr>
        <w:t>9</w:t>
      </w:r>
      <w:r>
        <w:t>拱部及边墙衬砌钢筋利用卡具安装示意图</w:t>
      </w:r>
    </w:p>
    <w:p w14:paraId="1C3A9AC6" w14:textId="77777777" w:rsidR="00892BCE" w:rsidRDefault="00000000">
      <w:pPr>
        <w:ind w:firstLine="480"/>
        <w:rPr>
          <w:rFonts w:hint="eastAsia"/>
        </w:rPr>
      </w:pPr>
      <w:r>
        <w:lastRenderedPageBreak/>
        <w:t>安装前为保证洞身钢筋位置准确、上下垂直、间隔均匀，可在作业</w:t>
      </w:r>
      <w:proofErr w:type="gramStart"/>
      <w:r>
        <w:t>台车上按洞身</w:t>
      </w:r>
      <w:proofErr w:type="gramEnd"/>
      <w:r>
        <w:t>截面尺寸设纵向钢管做托架，作为架立、固定钢筋位置，并按设计间距画出主筋安装控制点，钢筋依次逐条安装。</w:t>
      </w:r>
    </w:p>
    <w:p w14:paraId="0F50578E" w14:textId="77777777" w:rsidR="00892BCE" w:rsidRDefault="00000000">
      <w:pPr>
        <w:ind w:firstLine="480"/>
        <w:rPr>
          <w:rFonts w:hint="eastAsia"/>
        </w:rPr>
      </w:pPr>
      <w:r>
        <w:t>2）定位钢筋控制层间距</w:t>
      </w:r>
    </w:p>
    <w:p w14:paraId="183B89DA" w14:textId="77777777" w:rsidR="00892BCE" w:rsidRDefault="00000000">
      <w:pPr>
        <w:ind w:firstLine="480"/>
        <w:rPr>
          <w:rFonts w:hint="eastAsia"/>
        </w:rPr>
      </w:pPr>
      <w:r>
        <w:t>为确保拱部及边墙衬砌钢筋安装的整体性，充分利用标准的层间连接构造钢筋准确控制拱部及边墙衬砌两层钢筋的间距，保证</w:t>
      </w:r>
      <w:proofErr w:type="gramStart"/>
      <w:r>
        <w:t>钢筋环</w:t>
      </w:r>
      <w:proofErr w:type="gramEnd"/>
      <w:r>
        <w:t>向位置的准确性，按2m～3m增设定位钢筋，特别是在边墙以上反弧段安设定位钢筋有利于整环钢筋安装圆顺，在起弧段设置的定位钢筋通过测量放样准确定位，将内外层的定位钢筋按设计位置固定，可确保层间距满足设计要求。</w:t>
      </w:r>
    </w:p>
    <w:p w14:paraId="3F242A91" w14:textId="77777777" w:rsidR="00892BCE" w:rsidRDefault="00000000">
      <w:pPr>
        <w:ind w:firstLineChars="0" w:firstLine="0"/>
        <w:jc w:val="center"/>
        <w:rPr>
          <w:rFonts w:hint="eastAsia"/>
        </w:rPr>
      </w:pPr>
      <w:r>
        <w:rPr>
          <w:noProof/>
          <w:sz w:val="21"/>
          <w:lang w:bidi="ar"/>
        </w:rPr>
        <w:drawing>
          <wp:inline distT="0" distB="0" distL="114300" distR="114300" wp14:anchorId="1EF03027" wp14:editId="7F741471">
            <wp:extent cx="4183380" cy="2941320"/>
            <wp:effectExtent l="0" t="0" r="7620" b="5080"/>
            <wp:docPr id="909"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图片 385"/>
                    <pic:cNvPicPr>
                      <a:picLocks noChangeAspect="1"/>
                    </pic:cNvPicPr>
                  </pic:nvPicPr>
                  <pic:blipFill>
                    <a:blip r:embed="rId132"/>
                    <a:stretch>
                      <a:fillRect/>
                    </a:stretch>
                  </pic:blipFill>
                  <pic:spPr>
                    <a:xfrm>
                      <a:off x="0" y="0"/>
                      <a:ext cx="4183380" cy="2941320"/>
                    </a:xfrm>
                    <a:prstGeom prst="rect">
                      <a:avLst/>
                    </a:prstGeom>
                    <a:noFill/>
                    <a:ln>
                      <a:noFill/>
                    </a:ln>
                  </pic:spPr>
                </pic:pic>
              </a:graphicData>
            </a:graphic>
          </wp:inline>
        </w:drawing>
      </w:r>
    </w:p>
    <w:p w14:paraId="6981C342" w14:textId="3A80FB6C"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50</w:t>
      </w:r>
      <w:r>
        <w:rPr>
          <w:rFonts w:hAnsi="Times New Roman"/>
        </w:rPr>
        <w:t>拱部及边墙衬砌钢筋层间距控制示意图</w:t>
      </w:r>
    </w:p>
    <w:p w14:paraId="322C98DD" w14:textId="77777777" w:rsidR="00892BCE" w:rsidRDefault="00000000">
      <w:pPr>
        <w:ind w:firstLine="480"/>
        <w:rPr>
          <w:rFonts w:hint="eastAsia"/>
        </w:rPr>
      </w:pPr>
      <w:r>
        <w:t>3）将</w:t>
      </w:r>
      <w:proofErr w:type="gramStart"/>
      <w:r>
        <w:t>钢筋预弯后</w:t>
      </w:r>
      <w:proofErr w:type="gramEnd"/>
      <w:r>
        <w:t>，首先安装定位处的拱墙钢筋，后以定位处的钢筋为模型，加密进行其他钢筋的绑扎。绑扎按照先外圈，后内圈；先主筋，后连接筋、箍筋的顺序施做。主筋要进行</w:t>
      </w:r>
      <w:proofErr w:type="gramStart"/>
      <w:r>
        <w:t>预弯加工</w:t>
      </w:r>
      <w:proofErr w:type="gramEnd"/>
      <w:r>
        <w:t>处理，确保安设的圆顺度；主筋要与支撑拱架的主筋处于同一圆面上，纵向成一条线，横向处于同一法线上。外层主筋安装结束后根据内外层钢筋间距逐根安装内层钢筋，之后是纵向连接筋及箍筋的安装。</w:t>
      </w:r>
    </w:p>
    <w:p w14:paraId="73F1209C" w14:textId="77777777" w:rsidR="00892BCE" w:rsidRDefault="00000000">
      <w:pPr>
        <w:ind w:firstLine="480"/>
        <w:rPr>
          <w:rFonts w:hint="eastAsia"/>
        </w:rPr>
      </w:pPr>
      <w:r>
        <w:t>4）保护层的控制：拱部及边墙衬砌钢筋安装完成后，按中线标高进行轮廓尺寸检查，合格后于内层钢筋挂设</w:t>
      </w:r>
      <w:proofErr w:type="gramStart"/>
      <w:r>
        <w:t>砼</w:t>
      </w:r>
      <w:proofErr w:type="gramEnd"/>
      <w:r>
        <w:t>垫块（</w:t>
      </w:r>
      <w:proofErr w:type="gramStart"/>
      <w:r>
        <w:t>砼垫块</w:t>
      </w:r>
      <w:proofErr w:type="gramEnd"/>
      <w:r>
        <w:t>用衬砌同级</w:t>
      </w:r>
      <w:proofErr w:type="gramStart"/>
      <w:r>
        <w:t>砼</w:t>
      </w:r>
      <w:proofErr w:type="gramEnd"/>
      <w:r>
        <w:t>预制），呈梅花形布置，安装数量保证4个/m2～5个/m2，</w:t>
      </w:r>
      <w:proofErr w:type="gramStart"/>
      <w:r>
        <w:t>垫块与</w:t>
      </w:r>
      <w:proofErr w:type="gramEnd"/>
      <w:r>
        <w:t>衬砌台</w:t>
      </w:r>
      <w:proofErr w:type="gramStart"/>
      <w:r>
        <w:t>车模板密贴</w:t>
      </w:r>
      <w:proofErr w:type="gramEnd"/>
      <w:r>
        <w:t>，以确保混凝土浇筑后钢筋净保护层厚度。</w:t>
      </w:r>
    </w:p>
    <w:p w14:paraId="047D0812" w14:textId="77777777" w:rsidR="00892BCE" w:rsidRDefault="00000000">
      <w:pPr>
        <w:ind w:firstLineChars="0" w:firstLine="0"/>
        <w:jc w:val="center"/>
        <w:rPr>
          <w:rFonts w:hint="eastAsia"/>
        </w:rPr>
      </w:pPr>
      <w:r>
        <w:rPr>
          <w:noProof/>
          <w:sz w:val="21"/>
          <w:lang w:bidi="ar"/>
        </w:rPr>
        <w:lastRenderedPageBreak/>
        <w:drawing>
          <wp:inline distT="0" distB="0" distL="114300" distR="114300" wp14:anchorId="23412FCF" wp14:editId="16D3DC50">
            <wp:extent cx="5044440" cy="2529840"/>
            <wp:effectExtent l="0" t="0" r="10160" b="10160"/>
            <wp:docPr id="910"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图片 386"/>
                    <pic:cNvPicPr>
                      <a:picLocks noChangeAspect="1"/>
                    </pic:cNvPicPr>
                  </pic:nvPicPr>
                  <pic:blipFill>
                    <a:blip r:embed="rId133"/>
                    <a:stretch>
                      <a:fillRect/>
                    </a:stretch>
                  </pic:blipFill>
                  <pic:spPr>
                    <a:xfrm>
                      <a:off x="0" y="0"/>
                      <a:ext cx="5044440" cy="2529840"/>
                    </a:xfrm>
                    <a:prstGeom prst="rect">
                      <a:avLst/>
                    </a:prstGeom>
                    <a:noFill/>
                    <a:ln>
                      <a:noFill/>
                    </a:ln>
                  </pic:spPr>
                </pic:pic>
              </a:graphicData>
            </a:graphic>
          </wp:inline>
        </w:drawing>
      </w:r>
    </w:p>
    <w:p w14:paraId="4BAB56B5"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51</w:t>
      </w:r>
      <w:r>
        <w:rPr>
          <w:rFonts w:hAnsi="Times New Roman"/>
        </w:rPr>
        <w:t>隧道拱部及边墙衬砌钢筋图</w:t>
      </w:r>
    </w:p>
    <w:p w14:paraId="072A3221" w14:textId="77777777" w:rsidR="00892BCE" w:rsidRDefault="00000000">
      <w:pPr>
        <w:ind w:firstLine="480"/>
        <w:rPr>
          <w:rFonts w:hint="eastAsia"/>
        </w:rPr>
      </w:pPr>
      <w:r>
        <w:t>（3）施工注意事项</w:t>
      </w:r>
    </w:p>
    <w:p w14:paraId="78D1BD54" w14:textId="77777777" w:rsidR="00892BCE" w:rsidRDefault="00000000">
      <w:pPr>
        <w:ind w:firstLine="480"/>
        <w:rPr>
          <w:rFonts w:hint="eastAsia"/>
        </w:rPr>
      </w:pPr>
      <w:r>
        <w:t>1）安装时拱部尽量避免设置接头，不得已需要设置的要先连接好后再安装，整个安装顺序遵循：从下至上、先外层后内层、先主筋后连接筋、最后箍筋。</w:t>
      </w:r>
    </w:p>
    <w:p w14:paraId="21593934" w14:textId="77777777" w:rsidR="00892BCE" w:rsidRDefault="00000000">
      <w:pPr>
        <w:ind w:firstLine="480"/>
        <w:rPr>
          <w:rFonts w:hint="eastAsia"/>
        </w:rPr>
      </w:pPr>
      <w:r>
        <w:t>2）骨架制作时既要根据钢筋定尺长度，也要考虑施工中为控制主筋保护层厚度放大对弧长的调整。</w:t>
      </w:r>
    </w:p>
    <w:p w14:paraId="76F432C4" w14:textId="77777777" w:rsidR="00892BCE" w:rsidRDefault="00000000">
      <w:pPr>
        <w:ind w:firstLine="480"/>
        <w:rPr>
          <w:rFonts w:hint="eastAsia"/>
        </w:rPr>
      </w:pPr>
      <w:r>
        <w:t>3）要求主筋纵向间距、</w:t>
      </w:r>
      <w:proofErr w:type="gramStart"/>
      <w:r>
        <w:t>分布筋环向</w:t>
      </w:r>
      <w:proofErr w:type="gramEnd"/>
      <w:r>
        <w:t>间距、内外层横向间距、保护层厚度符合设计要求。</w:t>
      </w:r>
    </w:p>
    <w:p w14:paraId="114C6FDC" w14:textId="77777777" w:rsidR="00892BCE" w:rsidRDefault="00000000">
      <w:pPr>
        <w:ind w:firstLine="480"/>
        <w:rPr>
          <w:rFonts w:hint="eastAsia"/>
        </w:rPr>
      </w:pPr>
      <w:r>
        <w:t>4）二次衬砌与边墙仰拱钢筋相互错开，相邻两根钢筋要求接头处错开50cm。拱部及边墙衬砌钢筋与仰拱钢筋相互搭接不小于1m。同一断面的接头数量不得超过总根数的50%。</w:t>
      </w:r>
    </w:p>
    <w:p w14:paraId="3C6BF8B4" w14:textId="77777777" w:rsidR="00892BCE" w:rsidRDefault="00000000">
      <w:pPr>
        <w:ind w:firstLine="480"/>
        <w:rPr>
          <w:rFonts w:hint="eastAsia"/>
        </w:rPr>
      </w:pPr>
      <w:r>
        <w:t>5）钢筋安装时，纵向连接钢筋</w:t>
      </w:r>
      <w:proofErr w:type="gramStart"/>
      <w:r>
        <w:t>在二衬端头</w:t>
      </w:r>
      <w:proofErr w:type="gramEnd"/>
      <w:r>
        <w:t>需预留</w:t>
      </w:r>
      <w:proofErr w:type="gramStart"/>
      <w:r>
        <w:t>下一模搭接</w:t>
      </w:r>
      <w:proofErr w:type="gramEnd"/>
      <w:r>
        <w:t>长度，预留长度要满足搭接要求，且接头错开布置。</w:t>
      </w:r>
    </w:p>
    <w:p w14:paraId="1530EA8F" w14:textId="77777777" w:rsidR="00892BCE" w:rsidRDefault="00000000">
      <w:pPr>
        <w:ind w:firstLine="480"/>
        <w:rPr>
          <w:rFonts w:hint="eastAsia"/>
        </w:rPr>
      </w:pPr>
      <w:r>
        <w:t>7）主筋绑扎时保证</w:t>
      </w:r>
      <w:proofErr w:type="gramStart"/>
      <w:r>
        <w:t>不</w:t>
      </w:r>
      <w:proofErr w:type="gramEnd"/>
      <w:r>
        <w:t>扭曲，连接钢筋不出现弯曲现象，支撑箍筋与主筋绑在一起，不能与连接钢筋绑扎，以至造成钢筋外观不合格。</w:t>
      </w:r>
    </w:p>
    <w:p w14:paraId="10A32946" w14:textId="77777777" w:rsidR="00892BCE" w:rsidRDefault="00000000">
      <w:pPr>
        <w:ind w:firstLine="480"/>
        <w:rPr>
          <w:rFonts w:hint="eastAsia"/>
        </w:rPr>
      </w:pPr>
      <w:r>
        <w:t>8）防水板是易燃物品，一旦烧穿，影响防水效果，因此工作区内禁止烟火，并设消防设施和高压水管备用。</w:t>
      </w:r>
    </w:p>
    <w:p w14:paraId="5E73142E" w14:textId="77777777" w:rsidR="00892BCE" w:rsidRDefault="00000000">
      <w:pPr>
        <w:ind w:firstLine="480"/>
        <w:rPr>
          <w:rFonts w:hint="eastAsia"/>
        </w:rPr>
      </w:pPr>
      <w:r>
        <w:t>9）绑扎时要注意避免钢筋将防水板戳漏。</w:t>
      </w:r>
    </w:p>
    <w:p w14:paraId="7FDA19ED" w14:textId="77777777" w:rsidR="00892BCE" w:rsidRDefault="00000000">
      <w:pPr>
        <w:ind w:firstLine="482"/>
        <w:rPr>
          <w:rFonts w:hint="eastAsia"/>
          <w:b/>
          <w:bCs/>
        </w:rPr>
      </w:pPr>
      <w:bookmarkStart w:id="438" w:name="_Toc7730"/>
      <w:r>
        <w:rPr>
          <w:b/>
          <w:bCs/>
        </w:rPr>
        <w:t>2.衬砌模板台车</w:t>
      </w:r>
      <w:bookmarkEnd w:id="438"/>
    </w:p>
    <w:p w14:paraId="6D21848B" w14:textId="77777777" w:rsidR="00892BCE" w:rsidRDefault="00000000">
      <w:pPr>
        <w:ind w:firstLine="480"/>
        <w:rPr>
          <w:rFonts w:hint="eastAsia"/>
          <w:lang w:val="zh-CN"/>
        </w:rPr>
      </w:pPr>
      <w:r>
        <w:rPr>
          <w:lang w:val="zh-CN"/>
        </w:rPr>
        <w:t>二次衬砌采用衬砌</w:t>
      </w:r>
      <w:r>
        <w:t>模板</w:t>
      </w:r>
      <w:r>
        <w:rPr>
          <w:lang w:val="zh-CN"/>
        </w:rPr>
        <w:t>台车进行施工，采用全站仪定位，确保断面尺寸准确无误。二次衬砌主要施工机械见下图。</w:t>
      </w:r>
    </w:p>
    <w:p w14:paraId="39E6B49E" w14:textId="2EB0DBE1" w:rsidR="00892BCE" w:rsidRDefault="00000000">
      <w:pPr>
        <w:ind w:firstLineChars="0" w:firstLine="0"/>
        <w:rPr>
          <w:rFonts w:hint="eastAsia"/>
          <w:lang w:val="zh-CN"/>
        </w:rPr>
      </w:pPr>
      <w:r>
        <w:rPr>
          <w:noProof/>
          <w:sz w:val="21"/>
          <w:lang w:bidi="ar"/>
        </w:rPr>
        <w:lastRenderedPageBreak/>
        <w:drawing>
          <wp:inline distT="0" distB="0" distL="114300" distR="114300" wp14:anchorId="58B7A0CF" wp14:editId="17A10470">
            <wp:extent cx="3025140" cy="1729740"/>
            <wp:effectExtent l="0" t="0" r="22860" b="22860"/>
            <wp:docPr id="911"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图片 387"/>
                    <pic:cNvPicPr>
                      <a:picLocks noChangeAspect="1"/>
                    </pic:cNvPicPr>
                  </pic:nvPicPr>
                  <pic:blipFill>
                    <a:blip r:embed="rId134"/>
                    <a:stretch>
                      <a:fillRect/>
                    </a:stretch>
                  </pic:blipFill>
                  <pic:spPr>
                    <a:xfrm>
                      <a:off x="0" y="0"/>
                      <a:ext cx="3025140" cy="1729740"/>
                    </a:xfrm>
                    <a:prstGeom prst="rect">
                      <a:avLst/>
                    </a:prstGeom>
                    <a:noFill/>
                    <a:ln>
                      <a:noFill/>
                    </a:ln>
                  </pic:spPr>
                </pic:pic>
              </a:graphicData>
            </a:graphic>
          </wp:inline>
        </w:drawing>
      </w:r>
      <w:r>
        <w:rPr>
          <w:noProof/>
          <w:sz w:val="21"/>
          <w:lang w:bidi="ar"/>
        </w:rPr>
        <w:drawing>
          <wp:inline distT="0" distB="0" distL="114300" distR="114300" wp14:anchorId="1733EAFF" wp14:editId="3DCAF5DB">
            <wp:extent cx="2377440" cy="1729740"/>
            <wp:effectExtent l="0" t="0" r="10160" b="22860"/>
            <wp:docPr id="912"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图片 388"/>
                    <pic:cNvPicPr>
                      <a:picLocks noChangeAspect="1"/>
                    </pic:cNvPicPr>
                  </pic:nvPicPr>
                  <pic:blipFill>
                    <a:blip r:embed="rId135"/>
                    <a:stretch>
                      <a:fillRect/>
                    </a:stretch>
                  </pic:blipFill>
                  <pic:spPr>
                    <a:xfrm>
                      <a:off x="0" y="0"/>
                      <a:ext cx="2377440" cy="1729740"/>
                    </a:xfrm>
                    <a:prstGeom prst="rect">
                      <a:avLst/>
                    </a:prstGeom>
                    <a:noFill/>
                    <a:ln>
                      <a:noFill/>
                    </a:ln>
                  </pic:spPr>
                </pic:pic>
              </a:graphicData>
            </a:graphic>
          </wp:inline>
        </w:drawing>
      </w:r>
    </w:p>
    <w:p w14:paraId="62ABEF6F"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52</w:t>
      </w:r>
      <w:r>
        <w:rPr>
          <w:rFonts w:hAnsi="Times New Roman"/>
        </w:rPr>
        <w:t>衬砌台车示意图</w:t>
      </w:r>
    </w:p>
    <w:p w14:paraId="790D4D96" w14:textId="77777777" w:rsidR="00892BCE" w:rsidRDefault="00000000">
      <w:pPr>
        <w:ind w:firstLine="480"/>
        <w:rPr>
          <w:rFonts w:hint="eastAsia"/>
        </w:rPr>
      </w:pPr>
      <w:r>
        <w:t>台车控制标准：</w:t>
      </w:r>
    </w:p>
    <w:p w14:paraId="0E6672A6" w14:textId="77777777" w:rsidR="00892BCE" w:rsidRDefault="00000000">
      <w:pPr>
        <w:ind w:firstLine="480"/>
        <w:rPr>
          <w:rFonts w:hint="eastAsia"/>
          <w:lang w:val="zh-CN"/>
        </w:rPr>
      </w:pPr>
      <w:r>
        <w:rPr>
          <w:lang w:val="zh-CN"/>
        </w:rPr>
        <w:t>（</w:t>
      </w:r>
      <w:r>
        <w:t>1</w:t>
      </w:r>
      <w:r>
        <w:rPr>
          <w:lang w:val="zh-CN"/>
        </w:rPr>
        <w:t>）严格控制轨道中心距，允许误差±1cm。</w:t>
      </w:r>
    </w:p>
    <w:p w14:paraId="0B49073A" w14:textId="77777777" w:rsidR="00892BCE" w:rsidRDefault="00000000">
      <w:pPr>
        <w:pStyle w:val="a0"/>
        <w:ind w:firstLine="480"/>
        <w:rPr>
          <w:rFonts w:hint="eastAsia"/>
        </w:rPr>
      </w:pPr>
      <w:r>
        <w:rPr>
          <w:rFonts w:eastAsia="宋体"/>
          <w:b w:val="0"/>
          <w:snapToGrid/>
          <w:spacing w:val="0"/>
          <w:sz w:val="24"/>
          <w:szCs w:val="24"/>
          <w:lang w:val="zh-CN"/>
        </w:rPr>
        <w:t>（2）轨面标高比隧道路面中心高15cm，允许误差±1cm。</w:t>
      </w:r>
    </w:p>
    <w:p w14:paraId="0BA6E309" w14:textId="77777777" w:rsidR="00892BCE" w:rsidRDefault="00000000">
      <w:pPr>
        <w:ind w:firstLine="480"/>
        <w:rPr>
          <w:rFonts w:hint="eastAsia"/>
          <w:lang w:val="zh-CN"/>
        </w:rPr>
      </w:pPr>
      <w:r>
        <w:rPr>
          <w:lang w:val="zh-CN"/>
        </w:rPr>
        <w:t>（</w:t>
      </w:r>
      <w:r>
        <w:t>3</w:t>
      </w:r>
      <w:r>
        <w:rPr>
          <w:lang w:val="zh-CN"/>
        </w:rPr>
        <w:t>）台车就位时，</w:t>
      </w:r>
      <w:proofErr w:type="gramStart"/>
      <w:r>
        <w:rPr>
          <w:lang w:val="zh-CN"/>
        </w:rPr>
        <w:t>先调顶模中心</w:t>
      </w:r>
      <w:proofErr w:type="gramEnd"/>
      <w:r>
        <w:rPr>
          <w:lang w:val="zh-CN"/>
        </w:rPr>
        <w:t>标高，然后</w:t>
      </w:r>
      <w:proofErr w:type="gramStart"/>
      <w:r>
        <w:rPr>
          <w:lang w:val="zh-CN"/>
        </w:rPr>
        <w:t>由顶模支撑</w:t>
      </w:r>
      <w:proofErr w:type="gramEnd"/>
      <w:r>
        <w:rPr>
          <w:lang w:val="zh-CN"/>
        </w:rPr>
        <w:t>梁上横向丝杆调整台车中线符合要求。最后由侧向丝杠电动</w:t>
      </w:r>
      <w:proofErr w:type="gramStart"/>
      <w:r>
        <w:rPr>
          <w:lang w:val="zh-CN"/>
        </w:rPr>
        <w:t>调节边模张开</w:t>
      </w:r>
      <w:proofErr w:type="gramEnd"/>
      <w:r>
        <w:rPr>
          <w:lang w:val="zh-CN"/>
        </w:rPr>
        <w:t>度，调整到位后放下翻转模和底脚斜撑丝杠加固。</w:t>
      </w:r>
    </w:p>
    <w:p w14:paraId="1C609522" w14:textId="77777777" w:rsidR="00892BCE" w:rsidRDefault="00000000">
      <w:pPr>
        <w:ind w:firstLine="482"/>
        <w:rPr>
          <w:rFonts w:hint="eastAsia"/>
          <w:b/>
          <w:bCs/>
        </w:rPr>
      </w:pPr>
      <w:bookmarkStart w:id="439" w:name="_Toc16476"/>
      <w:r>
        <w:rPr>
          <w:b/>
          <w:bCs/>
        </w:rPr>
        <w:t>3.预留洞室及预埋件</w:t>
      </w:r>
      <w:bookmarkEnd w:id="439"/>
    </w:p>
    <w:p w14:paraId="4045EA0E" w14:textId="77777777" w:rsidR="00892BCE" w:rsidRDefault="00000000">
      <w:pPr>
        <w:ind w:firstLine="480"/>
        <w:rPr>
          <w:rFonts w:hint="eastAsia"/>
          <w:lang w:val="zh-CN"/>
        </w:rPr>
      </w:pPr>
      <w:r>
        <w:rPr>
          <w:lang w:val="zh-CN"/>
        </w:rPr>
        <w:t>隧道内有大量预埋件或预埋洞室，施工时利用木模板加工成与洞室尺寸相同的模型，</w:t>
      </w:r>
      <w:proofErr w:type="gramStart"/>
      <w:r>
        <w:rPr>
          <w:lang w:val="zh-CN"/>
        </w:rPr>
        <w:t>二衬台车</w:t>
      </w:r>
      <w:proofErr w:type="gramEnd"/>
      <w:r>
        <w:rPr>
          <w:lang w:val="zh-CN"/>
        </w:rPr>
        <w:t>就位后将模型紧贴台车，背后用混凝土条支撑固定，待拆模后及时拆除洞室模板。</w:t>
      </w:r>
      <w:proofErr w:type="gramStart"/>
      <w:r>
        <w:rPr>
          <w:lang w:val="zh-CN"/>
        </w:rPr>
        <w:t>二衬混凝土浇筑</w:t>
      </w:r>
      <w:proofErr w:type="gramEnd"/>
      <w:r>
        <w:rPr>
          <w:lang w:val="zh-CN"/>
        </w:rPr>
        <w:t>前应要求技术人员</w:t>
      </w:r>
      <w:proofErr w:type="gramStart"/>
      <w:r>
        <w:rPr>
          <w:lang w:val="zh-CN"/>
        </w:rPr>
        <w:t>绘制全</w:t>
      </w:r>
      <w:proofErr w:type="gramEnd"/>
      <w:r>
        <w:rPr>
          <w:lang w:val="zh-CN"/>
        </w:rPr>
        <w:t>断面范围内的预留预埋设施平面展开图，准确标识每个预留预埋件的桩号，做好技术交底工作，对整个隧道内的预留、预埋件尺寸、位置分类进行详细交底。每10</w:t>
      </w:r>
      <w:proofErr w:type="gramStart"/>
      <w:r>
        <w:rPr>
          <w:lang w:val="zh-CN"/>
        </w:rPr>
        <w:t>循环台车前</w:t>
      </w:r>
      <w:proofErr w:type="gramEnd"/>
      <w:r>
        <w:rPr>
          <w:lang w:val="zh-CN"/>
        </w:rPr>
        <w:t>进行一次交底，每浇筑一循环台车混凝土前要进行检查，避免位置错误造成返工，发现错误必须立即进行整改。</w:t>
      </w:r>
    </w:p>
    <w:p w14:paraId="5530F779" w14:textId="77777777" w:rsidR="00892BCE" w:rsidRDefault="00000000">
      <w:pPr>
        <w:ind w:firstLine="482"/>
        <w:rPr>
          <w:rFonts w:hint="eastAsia"/>
          <w:b/>
          <w:bCs/>
          <w:lang w:val="zh-CN"/>
        </w:rPr>
      </w:pPr>
      <w:bookmarkStart w:id="440" w:name="_Toc22366"/>
      <w:r>
        <w:rPr>
          <w:b/>
          <w:bCs/>
        </w:rPr>
        <w:t>4.</w:t>
      </w:r>
      <w:proofErr w:type="gramStart"/>
      <w:r>
        <w:rPr>
          <w:b/>
          <w:bCs/>
        </w:rPr>
        <w:t>二衬施工</w:t>
      </w:r>
      <w:proofErr w:type="gramEnd"/>
      <w:r>
        <w:rPr>
          <w:b/>
          <w:bCs/>
        </w:rPr>
        <w:t>工艺</w:t>
      </w:r>
      <w:bookmarkEnd w:id="440"/>
    </w:p>
    <w:p w14:paraId="5292B55F" w14:textId="77777777" w:rsidR="00892BCE" w:rsidRDefault="00000000">
      <w:pPr>
        <w:ind w:firstLine="480"/>
        <w:rPr>
          <w:rFonts w:hint="eastAsia"/>
          <w:lang w:val="zh-CN"/>
        </w:rPr>
      </w:pPr>
      <w:r>
        <w:t>1</w:t>
      </w:r>
      <w:r>
        <w:rPr>
          <w:lang w:val="zh-CN"/>
        </w:rPr>
        <w:t>.安装挡头模板</w:t>
      </w:r>
    </w:p>
    <w:p w14:paraId="6144E43D" w14:textId="77777777" w:rsidR="00892BCE" w:rsidRDefault="00000000">
      <w:pPr>
        <w:ind w:firstLine="480"/>
        <w:rPr>
          <w:rFonts w:hint="eastAsia"/>
          <w:lang w:val="zh-CN"/>
        </w:rPr>
      </w:pPr>
      <w:r>
        <w:rPr>
          <w:lang w:val="zh-CN"/>
        </w:rPr>
        <w:t>根据衬砌厚度制作端部挡头模板，定制L形翻转钢模板。端头模板与止水带同时安装，止水带经模板上的专用螺栓紧固，防止混凝土施工导致止水带位置变化。</w:t>
      </w:r>
    </w:p>
    <w:p w14:paraId="2AF4D320" w14:textId="77777777" w:rsidR="00892BCE" w:rsidRDefault="00000000">
      <w:pPr>
        <w:ind w:firstLine="480"/>
        <w:rPr>
          <w:rFonts w:hint="eastAsia"/>
          <w:lang w:val="zh-CN"/>
        </w:rPr>
      </w:pPr>
      <w:r>
        <w:rPr>
          <w:lang w:val="zh-CN"/>
        </w:rPr>
        <w:t>端部的挡头模板能保证设计衬砌厚度，并可适当调整以适应其不规则性；挡头模板结构能保证衬砌环接缝榫接，以保证接头处质量，增强其止水功能。顶部留有观察小窗口，以观察封顶混凝土情况。</w:t>
      </w:r>
    </w:p>
    <w:p w14:paraId="0D5439BC" w14:textId="77777777" w:rsidR="00892BCE" w:rsidRDefault="00000000">
      <w:pPr>
        <w:ind w:firstLine="480"/>
        <w:rPr>
          <w:rFonts w:hint="eastAsia"/>
          <w:lang w:val="zh-CN"/>
        </w:rPr>
      </w:pPr>
      <w:r>
        <w:rPr>
          <w:lang w:val="zh-CN"/>
        </w:rPr>
        <w:t>（</w:t>
      </w:r>
      <w:r>
        <w:t>1</w:t>
      </w:r>
      <w:r>
        <w:rPr>
          <w:lang w:val="zh-CN"/>
        </w:rPr>
        <w:t>）堵头板根据台车弧度环形布置，相互之间采用螺栓连接。</w:t>
      </w:r>
    </w:p>
    <w:p w14:paraId="7337A33B" w14:textId="77777777" w:rsidR="00892BCE" w:rsidRDefault="00000000">
      <w:pPr>
        <w:ind w:firstLine="480"/>
        <w:rPr>
          <w:rFonts w:hint="eastAsia"/>
          <w:lang w:val="zh-CN"/>
        </w:rPr>
      </w:pPr>
      <w:r>
        <w:rPr>
          <w:lang w:val="zh-CN"/>
        </w:rPr>
        <w:t>（</w:t>
      </w:r>
      <w:r>
        <w:t>2</w:t>
      </w:r>
      <w:r>
        <w:rPr>
          <w:lang w:val="zh-CN"/>
        </w:rPr>
        <w:t>）堵头板设置有径向调整结构，可根据不同衬砌厚度</w:t>
      </w:r>
      <w:proofErr w:type="gramStart"/>
      <w:r>
        <w:rPr>
          <w:lang w:val="zh-CN"/>
        </w:rPr>
        <w:t>对中埋式</w:t>
      </w:r>
      <w:proofErr w:type="gramEnd"/>
      <w:r>
        <w:rPr>
          <w:lang w:val="zh-CN"/>
        </w:rPr>
        <w:t>止水带实现准确定位。</w:t>
      </w:r>
    </w:p>
    <w:p w14:paraId="387E08A4" w14:textId="77777777" w:rsidR="00892BCE" w:rsidRDefault="00000000">
      <w:pPr>
        <w:ind w:firstLine="480"/>
        <w:rPr>
          <w:rFonts w:hint="eastAsia"/>
        </w:rPr>
      </w:pPr>
      <w:r>
        <w:t>2.混凝土浇筑</w:t>
      </w:r>
    </w:p>
    <w:p w14:paraId="561E5F4F" w14:textId="77777777" w:rsidR="00892BCE" w:rsidRDefault="00000000">
      <w:pPr>
        <w:ind w:firstLine="480"/>
        <w:rPr>
          <w:rFonts w:hint="eastAsia"/>
          <w:lang w:val="zh-CN"/>
        </w:rPr>
      </w:pPr>
      <w:r>
        <w:rPr>
          <w:lang w:val="zh-CN"/>
        </w:rPr>
        <w:lastRenderedPageBreak/>
        <w:t>（</w:t>
      </w:r>
      <w:r>
        <w:t>1</w:t>
      </w:r>
      <w:r>
        <w:rPr>
          <w:lang w:val="zh-CN"/>
        </w:rPr>
        <w:t>）浇筑前注意事项</w:t>
      </w:r>
    </w:p>
    <w:p w14:paraId="663B2A78" w14:textId="77777777" w:rsidR="00892BCE" w:rsidRDefault="00000000">
      <w:pPr>
        <w:ind w:firstLine="480"/>
        <w:rPr>
          <w:rFonts w:hint="eastAsia"/>
          <w:lang w:val="zh-CN"/>
        </w:rPr>
      </w:pPr>
      <w:r>
        <w:rPr>
          <w:lang w:val="zh-CN"/>
        </w:rPr>
        <w:t>1）输送泵接头是否密闭，机械运转是否正常，</w:t>
      </w:r>
      <w:proofErr w:type="gramStart"/>
      <w:r>
        <w:rPr>
          <w:lang w:val="zh-CN"/>
        </w:rPr>
        <w:t>基仓清理</w:t>
      </w:r>
      <w:proofErr w:type="gramEnd"/>
      <w:r>
        <w:rPr>
          <w:lang w:val="zh-CN"/>
        </w:rPr>
        <w:t>是否干净。</w:t>
      </w:r>
    </w:p>
    <w:p w14:paraId="06D93675" w14:textId="77777777" w:rsidR="00892BCE" w:rsidRDefault="00000000">
      <w:pPr>
        <w:ind w:firstLine="480"/>
        <w:rPr>
          <w:rFonts w:hint="eastAsia"/>
          <w:lang w:val="zh-CN"/>
        </w:rPr>
      </w:pPr>
      <w:r>
        <w:rPr>
          <w:lang w:val="zh-CN"/>
        </w:rPr>
        <w:t>2）输送管道布置是否合理，接头是否可靠。</w:t>
      </w:r>
    </w:p>
    <w:p w14:paraId="560AD974" w14:textId="77777777" w:rsidR="00892BCE" w:rsidRDefault="00000000">
      <w:pPr>
        <w:ind w:firstLine="480"/>
        <w:rPr>
          <w:rFonts w:hint="eastAsia"/>
          <w:lang w:val="zh-CN"/>
        </w:rPr>
      </w:pPr>
      <w:r>
        <w:rPr>
          <w:lang w:val="zh-CN"/>
        </w:rPr>
        <w:t>3）施工缝是否经过适当处理。（</w:t>
      </w:r>
      <w:proofErr w:type="gramStart"/>
      <w:r>
        <w:rPr>
          <w:lang w:val="zh-CN"/>
        </w:rPr>
        <w:t>封模前</w:t>
      </w:r>
      <w:proofErr w:type="gramEnd"/>
      <w:r>
        <w:rPr>
          <w:lang w:val="zh-CN"/>
        </w:rPr>
        <w:t>检查）</w:t>
      </w:r>
    </w:p>
    <w:p w14:paraId="794524C2" w14:textId="77777777" w:rsidR="00892BCE" w:rsidRDefault="00000000">
      <w:pPr>
        <w:ind w:firstLine="480"/>
        <w:rPr>
          <w:rFonts w:hint="eastAsia"/>
          <w:lang w:val="zh-CN"/>
        </w:rPr>
      </w:pPr>
      <w:r>
        <w:rPr>
          <w:lang w:val="zh-CN"/>
        </w:rPr>
        <w:t>4）脱模剂是否涂刷均匀。（</w:t>
      </w:r>
      <w:proofErr w:type="gramStart"/>
      <w:r>
        <w:rPr>
          <w:lang w:val="zh-CN"/>
        </w:rPr>
        <w:t>封模前</w:t>
      </w:r>
      <w:proofErr w:type="gramEnd"/>
      <w:r>
        <w:rPr>
          <w:lang w:val="zh-CN"/>
        </w:rPr>
        <w:t>检查）</w:t>
      </w:r>
    </w:p>
    <w:p w14:paraId="6CA01CB6" w14:textId="77777777" w:rsidR="00892BCE" w:rsidRDefault="00000000">
      <w:pPr>
        <w:ind w:firstLine="480"/>
        <w:rPr>
          <w:rFonts w:hint="eastAsia"/>
          <w:lang w:val="zh-CN"/>
        </w:rPr>
      </w:pPr>
      <w:r>
        <w:rPr>
          <w:lang w:val="zh-CN"/>
        </w:rPr>
        <w:t>（</w:t>
      </w:r>
      <w:r>
        <w:t>2</w:t>
      </w:r>
      <w:r>
        <w:rPr>
          <w:lang w:val="zh-CN"/>
        </w:rPr>
        <w:t>）混凝土浇筑</w:t>
      </w:r>
    </w:p>
    <w:p w14:paraId="557A643B" w14:textId="77777777" w:rsidR="00892BCE" w:rsidRDefault="00000000">
      <w:pPr>
        <w:ind w:firstLine="480"/>
        <w:rPr>
          <w:rFonts w:hint="eastAsia"/>
          <w:lang w:val="zh-CN"/>
        </w:rPr>
      </w:pPr>
      <w:r>
        <w:rPr>
          <w:lang w:val="zh-CN"/>
        </w:rPr>
        <w:t>1）混凝土拌制前，必须对集料含水率进行检测，对施工配合比、含水率进行相应的调整。</w:t>
      </w:r>
    </w:p>
    <w:p w14:paraId="53641DD9" w14:textId="77777777" w:rsidR="00892BCE" w:rsidRDefault="00000000">
      <w:pPr>
        <w:ind w:firstLine="480"/>
        <w:rPr>
          <w:rFonts w:hint="eastAsia"/>
        </w:rPr>
      </w:pPr>
      <w:r>
        <w:rPr>
          <w:lang w:val="zh-CN"/>
        </w:rPr>
        <w:t>2）</w:t>
      </w:r>
      <w:r>
        <w:t>泵送混凝土</w:t>
      </w:r>
      <w:proofErr w:type="gramStart"/>
      <w:r>
        <w:t>前采用</w:t>
      </w:r>
      <w:proofErr w:type="gramEnd"/>
      <w:r>
        <w:t>按设计配合比拌制的水泥浆润滑管道。</w:t>
      </w:r>
    </w:p>
    <w:p w14:paraId="42D9F5AF" w14:textId="77777777" w:rsidR="00892BCE" w:rsidRDefault="00000000">
      <w:pPr>
        <w:ind w:firstLine="480"/>
        <w:rPr>
          <w:rFonts w:hint="eastAsia"/>
        </w:rPr>
      </w:pPr>
      <w:r>
        <w:rPr>
          <w:lang w:val="zh-CN"/>
        </w:rPr>
        <w:t>3）</w:t>
      </w:r>
      <w:r>
        <w:t>混凝土采用混凝土搅拌运输车运输，并在浇筑前检测塌落度。</w:t>
      </w:r>
    </w:p>
    <w:p w14:paraId="3EB30AF9" w14:textId="77777777" w:rsidR="00892BCE" w:rsidRDefault="00000000">
      <w:pPr>
        <w:ind w:firstLine="480"/>
        <w:rPr>
          <w:rFonts w:hint="eastAsia"/>
        </w:rPr>
      </w:pPr>
      <w:r>
        <w:rPr>
          <w:lang w:val="zh-CN"/>
        </w:rPr>
        <w:t>4）</w:t>
      </w:r>
      <w:r>
        <w:t>混凝土直接入泵仓，输送管尾端设软管控制管口与浇筑面的垂距混凝土不得直冲防水板板面或模板板面流至浇筑位置，垂距控制在1.5m以内。</w:t>
      </w:r>
    </w:p>
    <w:p w14:paraId="75B8C879" w14:textId="77777777" w:rsidR="00892BCE" w:rsidRDefault="00000000">
      <w:pPr>
        <w:ind w:firstLine="480"/>
        <w:rPr>
          <w:rFonts w:hint="eastAsia"/>
        </w:rPr>
      </w:pPr>
      <w:r>
        <w:rPr>
          <w:lang w:val="zh-CN"/>
        </w:rPr>
        <w:t>5）</w:t>
      </w:r>
      <w:proofErr w:type="gramStart"/>
      <w:r>
        <w:t>砼</w:t>
      </w:r>
      <w:proofErr w:type="gramEnd"/>
      <w:r>
        <w:t>由下至上分层、左右交替、对称浇筑。每层浇筑高度、方向根据搅拌能力、运输距离、浇筑速度、洞内气温和振捣等因素确定。边墙部位混凝土采取埋管式浇注，由液压泵直接顶压入模，挤压顶升式浇注。拱部先采取退出式浇注，最后用压入式封顶。为防止浇筑时两侧侧压力偏差过大造成台车移位，两侧混凝土浇筑面高差宜控制在50cm以内，同时合理控制混凝土浇筑速度。</w:t>
      </w:r>
    </w:p>
    <w:p w14:paraId="4CEFB7E0" w14:textId="77777777" w:rsidR="00892BCE" w:rsidRDefault="00000000">
      <w:pPr>
        <w:ind w:firstLine="480"/>
        <w:rPr>
          <w:rFonts w:hint="eastAsia"/>
        </w:rPr>
      </w:pPr>
      <w:r>
        <w:rPr>
          <w:lang w:val="zh-CN"/>
        </w:rPr>
        <w:t>6）</w:t>
      </w:r>
      <w:r>
        <w:t>施工过程中，输送泵连续运转，泵送连续浇筑，宜避免停歇造成</w:t>
      </w:r>
      <w:r>
        <w:rPr>
          <w:rFonts w:hint="eastAsia"/>
        </w:rPr>
        <w:t>“</w:t>
      </w:r>
      <w:r>
        <w:t>冷缝</w:t>
      </w:r>
      <w:r>
        <w:rPr>
          <w:rFonts w:hint="eastAsia"/>
        </w:rPr>
        <w:t>”</w:t>
      </w:r>
      <w:r>
        <w:t>，间</w:t>
      </w:r>
      <w:proofErr w:type="gramStart"/>
      <w:r>
        <w:t>歌时间</w:t>
      </w:r>
      <w:proofErr w:type="gramEnd"/>
      <w:r>
        <w:t>超过规范要求时，按施工缝处理。</w:t>
      </w:r>
    </w:p>
    <w:p w14:paraId="236DF833" w14:textId="77777777" w:rsidR="00892BCE" w:rsidRDefault="00000000">
      <w:pPr>
        <w:ind w:firstLine="480"/>
        <w:rPr>
          <w:rFonts w:hint="eastAsia"/>
        </w:rPr>
      </w:pPr>
      <w:r>
        <w:rPr>
          <w:lang w:val="zh-CN"/>
        </w:rPr>
        <w:t>7）</w:t>
      </w:r>
      <w:r>
        <w:t>对混凝土性能、坍落度及捣固方法进行有效控制，以减少反弧段气泡，有效改善衬砌混凝土表面质量。</w:t>
      </w:r>
    </w:p>
    <w:p w14:paraId="4CD77E9D" w14:textId="77777777" w:rsidR="00892BCE" w:rsidRDefault="00000000">
      <w:pPr>
        <w:ind w:firstLine="480"/>
        <w:rPr>
          <w:rFonts w:hint="eastAsia"/>
        </w:rPr>
      </w:pPr>
      <w:r>
        <w:rPr>
          <w:lang w:val="zh-CN"/>
        </w:rPr>
        <w:t>8）</w:t>
      </w:r>
      <w:proofErr w:type="gramStart"/>
      <w:r>
        <w:t>二衬台车</w:t>
      </w:r>
      <w:proofErr w:type="gramEnd"/>
      <w:r>
        <w:t>用附着式振捣器和插入式振捣器联合捣固，安排专人负责，保证混凝土内部密实，外部光滑。振捣时，不得使模板、钢筋、防排水设施、预埋件等移位。插入式振捣器移动间距不宜大于振捣器作用半径的1.5倍；插入下层混凝土内的深度宜为5cm～10cm，以保证上下层结合良好；振捣器尽可能垂直地插入混凝土中。如条件困难，可略带倾斜，但与水平面夹角不宜小于45°；振捣棒捣固时快插、慢拔，在每一孔位的振捣时间，以混凝土不再显著下沉、水分和气泡不再逸出并开始泛浆为准。一般为10s～30s；振捣时不得碰撞模板、钢筋和预埋管件，距模板的垂直距离，不小于振捣器有效半径的1/2；混凝土必须振捣密实，</w:t>
      </w:r>
      <w:proofErr w:type="gramStart"/>
      <w:r>
        <w:t>无漏振及</w:t>
      </w:r>
      <w:proofErr w:type="gramEnd"/>
      <w:r>
        <w:t>过振现象。</w:t>
      </w:r>
    </w:p>
    <w:p w14:paraId="02212ED2" w14:textId="77777777" w:rsidR="00892BCE" w:rsidRDefault="00000000">
      <w:pPr>
        <w:ind w:firstLine="480"/>
        <w:rPr>
          <w:rFonts w:hint="eastAsia"/>
        </w:rPr>
      </w:pPr>
      <w:r>
        <w:rPr>
          <w:lang w:val="zh-CN"/>
        </w:rPr>
        <w:lastRenderedPageBreak/>
        <w:t>9）</w:t>
      </w:r>
      <w:proofErr w:type="gramStart"/>
      <w:r>
        <w:t>当挡头板</w:t>
      </w:r>
      <w:proofErr w:type="gramEnd"/>
      <w:r>
        <w:t>上观察孔有浆溢出，即标志封顶完成。</w:t>
      </w:r>
    </w:p>
    <w:p w14:paraId="4E0DE356" w14:textId="77777777" w:rsidR="00892BCE" w:rsidRDefault="00000000">
      <w:pPr>
        <w:ind w:firstLine="480"/>
        <w:rPr>
          <w:rFonts w:hint="eastAsia"/>
        </w:rPr>
      </w:pPr>
      <w:r>
        <w:t>（3）拆模、养生</w:t>
      </w:r>
    </w:p>
    <w:p w14:paraId="05D74B2A" w14:textId="77777777" w:rsidR="00892BCE" w:rsidRDefault="00000000">
      <w:pPr>
        <w:ind w:firstLine="480"/>
        <w:rPr>
          <w:rFonts w:hint="eastAsia"/>
        </w:rPr>
      </w:pPr>
      <w:r>
        <w:t>1）根据混凝土试件强度试验，确定拆模时间。不承受外荷载的拱、墙混凝土强度达到2.5MPa以上及时拆模；</w:t>
      </w:r>
    </w:p>
    <w:p w14:paraId="2F6B4A79" w14:textId="77777777" w:rsidR="00892BCE" w:rsidRDefault="00000000">
      <w:pPr>
        <w:ind w:firstLine="480"/>
        <w:rPr>
          <w:rFonts w:hint="eastAsia"/>
        </w:rPr>
      </w:pPr>
      <w:r>
        <w:t>2）拆除模板时清除模板表面粘结的</w:t>
      </w:r>
      <w:proofErr w:type="gramStart"/>
      <w:r>
        <w:t>砼</w:t>
      </w:r>
      <w:proofErr w:type="gramEnd"/>
      <w:r>
        <w:t>，在下一板台车就位前，喷涂脱模剂；</w:t>
      </w:r>
    </w:p>
    <w:p w14:paraId="4214D0FC" w14:textId="77777777" w:rsidR="00892BCE" w:rsidRDefault="00000000">
      <w:pPr>
        <w:ind w:firstLine="480"/>
        <w:rPr>
          <w:rFonts w:hint="eastAsia"/>
        </w:rPr>
      </w:pPr>
      <w:r>
        <w:t>3）在拆模前用高压水枪冲洗模板外表面，拆模后喷淋混凝土表面，以降低水化热；</w:t>
      </w:r>
    </w:p>
    <w:p w14:paraId="33A222E6" w14:textId="77777777" w:rsidR="00892BCE" w:rsidRDefault="00000000">
      <w:pPr>
        <w:ind w:firstLine="480"/>
        <w:rPr>
          <w:rFonts w:hint="eastAsia"/>
        </w:rPr>
      </w:pPr>
      <w:r>
        <w:t>4）养生时间要求：拆模前用水冲洗模板外表面，拆模后洒水养护，养护期不少于7天。</w:t>
      </w:r>
    </w:p>
    <w:p w14:paraId="6E2192BD" w14:textId="77777777" w:rsidR="00892BCE" w:rsidRDefault="00000000">
      <w:pPr>
        <w:ind w:firstLine="480"/>
        <w:rPr>
          <w:rFonts w:hint="eastAsia"/>
        </w:rPr>
      </w:pPr>
      <w:r>
        <w:t>4.衬砌</w:t>
      </w:r>
      <w:proofErr w:type="gramStart"/>
      <w:r>
        <w:t>拱顶带模</w:t>
      </w:r>
      <w:proofErr w:type="gramEnd"/>
      <w:r>
        <w:t>注浆</w:t>
      </w:r>
    </w:p>
    <w:p w14:paraId="19075DEA" w14:textId="77777777" w:rsidR="00892BCE" w:rsidRDefault="00000000">
      <w:pPr>
        <w:ind w:firstLine="480"/>
        <w:rPr>
          <w:rFonts w:hint="eastAsia"/>
        </w:rPr>
      </w:pPr>
      <w:r>
        <w:t>（1）施工流程如下所示。</w:t>
      </w:r>
    </w:p>
    <w:p w14:paraId="4AAA9A39" w14:textId="77777777" w:rsidR="00892BCE" w:rsidRDefault="00000000">
      <w:pPr>
        <w:ind w:firstLine="480"/>
        <w:jc w:val="center"/>
        <w:rPr>
          <w:rFonts w:hint="eastAsia"/>
        </w:rPr>
      </w:pPr>
      <w:r>
        <w:rPr>
          <w:noProof/>
        </w:rPr>
        <w:drawing>
          <wp:inline distT="0" distB="0" distL="114300" distR="114300" wp14:anchorId="2E469565" wp14:editId="64DE1E6D">
            <wp:extent cx="5892800" cy="5367020"/>
            <wp:effectExtent l="0" t="0" r="0" b="17780"/>
            <wp:docPr id="913"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图片 389"/>
                    <pic:cNvPicPr>
                      <a:picLocks noChangeAspect="1"/>
                    </pic:cNvPicPr>
                  </pic:nvPicPr>
                  <pic:blipFill>
                    <a:blip r:embed="rId136"/>
                    <a:srcRect r="221" b="11742"/>
                    <a:stretch>
                      <a:fillRect/>
                    </a:stretch>
                  </pic:blipFill>
                  <pic:spPr>
                    <a:xfrm>
                      <a:off x="0" y="0"/>
                      <a:ext cx="5892800" cy="5367020"/>
                    </a:xfrm>
                    <a:prstGeom prst="rect">
                      <a:avLst/>
                    </a:prstGeom>
                    <a:noFill/>
                    <a:ln>
                      <a:noFill/>
                    </a:ln>
                  </pic:spPr>
                </pic:pic>
              </a:graphicData>
            </a:graphic>
          </wp:inline>
        </w:drawing>
      </w:r>
    </w:p>
    <w:p w14:paraId="0DEB49BD"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53</w:t>
      </w:r>
      <w:proofErr w:type="gramStart"/>
      <w:r>
        <w:rPr>
          <w:rFonts w:hAnsi="Times New Roman"/>
        </w:rPr>
        <w:t>带模注浆</w:t>
      </w:r>
      <w:proofErr w:type="gramEnd"/>
      <w:r>
        <w:rPr>
          <w:rFonts w:hAnsi="Times New Roman"/>
        </w:rPr>
        <w:t>施工流程图</w:t>
      </w:r>
    </w:p>
    <w:p w14:paraId="167880A6" w14:textId="77777777" w:rsidR="00892BCE" w:rsidRDefault="00000000">
      <w:pPr>
        <w:ind w:firstLine="480"/>
        <w:rPr>
          <w:rFonts w:hint="eastAsia"/>
        </w:rPr>
      </w:pPr>
      <w:r>
        <w:t>（2）RPC注浆管安装及衬砌厚度记录</w:t>
      </w:r>
    </w:p>
    <w:p w14:paraId="27EC217E" w14:textId="77777777" w:rsidR="00892BCE" w:rsidRDefault="00000000">
      <w:pPr>
        <w:ind w:firstLine="480"/>
        <w:rPr>
          <w:rFonts w:hint="eastAsia"/>
        </w:rPr>
      </w:pPr>
      <w:r>
        <w:lastRenderedPageBreak/>
        <w:t>衬砌台车安装定位后，衬砌混凝土浇筑前，安装RPC注浆管。从固定法兰处垂直穿入RPC注浆管，上端顶住防水板，并记录穿入固定法兰及台车内的RPC管长度L1，固定法兰以及台车模板厚度为L0，定位法兰厚度以及定位法兰套管长度之和为L2（一般情况L2=1cm+5cm=6cm），RPC注浆管伸出定位法兰套管长度为L3，L1+L2+L3合计为RPC管预留总长度L4，裁切RPC管多余长度，并在穿入衬砌RPC管顶端管口切割十字口，深度0.5cm，宽度为0.3cm。拱顶衬砌的厚度L为埋入RPC管的净长度：</w:t>
      </w:r>
    </w:p>
    <w:p w14:paraId="28CDB9AA" w14:textId="77777777" w:rsidR="00892BCE" w:rsidRDefault="00000000">
      <w:pPr>
        <w:ind w:firstLine="480"/>
        <w:rPr>
          <w:rFonts w:hint="eastAsia"/>
        </w:rPr>
      </w:pPr>
      <w:r>
        <w:t>L=L4-L3-L2-L0。</w:t>
      </w:r>
    </w:p>
    <w:p w14:paraId="77586EE5" w14:textId="77777777" w:rsidR="00892BCE" w:rsidRDefault="00000000">
      <w:pPr>
        <w:ind w:firstLine="480"/>
        <w:rPr>
          <w:rFonts w:hint="eastAsia"/>
        </w:rPr>
      </w:pPr>
      <w:r>
        <w:t>其中上式：</w:t>
      </w:r>
    </w:p>
    <w:p w14:paraId="16A3339E" w14:textId="77777777" w:rsidR="00892BCE" w:rsidRDefault="00000000">
      <w:pPr>
        <w:ind w:firstLine="480"/>
        <w:rPr>
          <w:rFonts w:hint="eastAsia"/>
        </w:rPr>
      </w:pPr>
      <w:r>
        <w:t>L为RPC注浆管顶端与台车顶模上表面间距离，即RPC管埋入</w:t>
      </w:r>
      <w:proofErr w:type="gramStart"/>
      <w:r>
        <w:t>衬砌中净长度</w:t>
      </w:r>
      <w:proofErr w:type="gramEnd"/>
      <w:r>
        <w:t>，cm；</w:t>
      </w:r>
    </w:p>
    <w:p w14:paraId="0DFFE195" w14:textId="77777777" w:rsidR="00892BCE" w:rsidRDefault="00000000">
      <w:pPr>
        <w:ind w:firstLine="480"/>
        <w:rPr>
          <w:rFonts w:hint="eastAsia"/>
        </w:rPr>
      </w:pPr>
      <w:r>
        <w:t>L0为固定法兰以及台车模板厚度，cm；</w:t>
      </w:r>
    </w:p>
    <w:p w14:paraId="2C7DD8E9" w14:textId="77777777" w:rsidR="00892BCE" w:rsidRDefault="00000000">
      <w:pPr>
        <w:ind w:firstLine="480"/>
        <w:rPr>
          <w:rFonts w:hint="eastAsia"/>
        </w:rPr>
      </w:pPr>
      <w:r>
        <w:t>L1为穿入固定法兰及台车内的RPC管长度，cm；</w:t>
      </w:r>
    </w:p>
    <w:p w14:paraId="72F73CEE" w14:textId="77777777" w:rsidR="00892BCE" w:rsidRDefault="00000000">
      <w:pPr>
        <w:ind w:firstLine="480"/>
        <w:rPr>
          <w:rFonts w:hint="eastAsia"/>
        </w:rPr>
      </w:pPr>
      <w:r>
        <w:t>L2为定位法兰厚度以及定位法兰套管长度之和，cm；</w:t>
      </w:r>
    </w:p>
    <w:p w14:paraId="11E971F2" w14:textId="77777777" w:rsidR="00892BCE" w:rsidRDefault="00000000">
      <w:pPr>
        <w:ind w:firstLine="480"/>
        <w:rPr>
          <w:rFonts w:hint="eastAsia"/>
        </w:rPr>
      </w:pPr>
      <w:r>
        <w:t>L3为RPC注浆管伸出定位法兰套管长度，cm；</w:t>
      </w:r>
    </w:p>
    <w:p w14:paraId="43C51194" w14:textId="77777777" w:rsidR="00892BCE" w:rsidRDefault="00000000">
      <w:pPr>
        <w:ind w:firstLine="480"/>
        <w:rPr>
          <w:rFonts w:hint="eastAsia"/>
        </w:rPr>
      </w:pPr>
      <w:r>
        <w:t>L4为预留的RPC注浆管总长度，cm。</w:t>
      </w:r>
    </w:p>
    <w:p w14:paraId="7A402B3C" w14:textId="77777777" w:rsidR="00892BCE" w:rsidRDefault="00000000">
      <w:pPr>
        <w:ind w:firstLine="480"/>
        <w:rPr>
          <w:rFonts w:hint="eastAsia"/>
        </w:rPr>
      </w:pPr>
      <w:r>
        <w:t>在固定法兰上安装定位法兰，并将制作好的RPC管穿入定位法兰，其中十字切口端与防水板顶紧。定位法兰外接管上连接套管及注浆管固定管。</w:t>
      </w:r>
    </w:p>
    <w:p w14:paraId="0AC7A026" w14:textId="77777777" w:rsidR="00892BCE" w:rsidRDefault="00000000">
      <w:pPr>
        <w:ind w:firstLine="480"/>
        <w:rPr>
          <w:rFonts w:hint="eastAsia"/>
        </w:rPr>
      </w:pPr>
      <w:r>
        <w:t>（3）衬砌台车注浆孔设计</w:t>
      </w:r>
    </w:p>
    <w:p w14:paraId="27579551" w14:textId="77777777" w:rsidR="00892BCE" w:rsidRDefault="00000000">
      <w:pPr>
        <w:ind w:firstLine="480"/>
        <w:rPr>
          <w:rFonts w:hint="eastAsia"/>
        </w:rPr>
      </w:pPr>
      <w:r>
        <w:t>1）注浆孔数量</w:t>
      </w:r>
    </w:p>
    <w:p w14:paraId="66081126" w14:textId="77777777" w:rsidR="00892BCE" w:rsidRDefault="00000000">
      <w:pPr>
        <w:ind w:firstLine="480"/>
        <w:rPr>
          <w:rFonts w:hint="eastAsia"/>
        </w:rPr>
      </w:pPr>
      <w:r>
        <w:t>按照台车长</w:t>
      </w:r>
      <w:proofErr w:type="gramStart"/>
      <w:r>
        <w:t>度设计</w:t>
      </w:r>
      <w:proofErr w:type="gramEnd"/>
      <w:r>
        <w:t>注浆孔数量，9m～12m台车不少于4个注浆孔。如果衬砌中有钢筋网时可适当增加注浆孔数量。</w:t>
      </w:r>
    </w:p>
    <w:p w14:paraId="5E86DF01" w14:textId="77777777" w:rsidR="00892BCE" w:rsidRDefault="00000000">
      <w:pPr>
        <w:ind w:firstLine="480"/>
        <w:rPr>
          <w:rFonts w:hint="eastAsia"/>
        </w:rPr>
      </w:pPr>
      <w:r>
        <w:t>2）注浆孔位置</w:t>
      </w:r>
    </w:p>
    <w:p w14:paraId="77262165" w14:textId="77777777" w:rsidR="00892BCE" w:rsidRDefault="00000000">
      <w:pPr>
        <w:ind w:firstLine="480"/>
        <w:rPr>
          <w:rFonts w:hint="eastAsia"/>
        </w:rPr>
      </w:pPr>
      <w:r>
        <w:t>12m台车注浆孔位置布置见下图，主注浆孔距离侧</w:t>
      </w:r>
      <w:proofErr w:type="gramStart"/>
      <w:r>
        <w:t>端模为</w:t>
      </w:r>
      <w:proofErr w:type="gramEnd"/>
      <w:r>
        <w:t>60cm～100cm。</w:t>
      </w:r>
      <w:proofErr w:type="gramStart"/>
      <w:r>
        <w:t>端模排气</w:t>
      </w:r>
      <w:proofErr w:type="gramEnd"/>
      <w:r>
        <w:t>孔（也作为注浆孔）</w:t>
      </w:r>
      <w:proofErr w:type="gramStart"/>
      <w:r>
        <w:t>距端模边缘</w:t>
      </w:r>
      <w:proofErr w:type="gramEnd"/>
      <w:r>
        <w:t>100cm～150cm。中间排气孔（注浆孔）安置在混凝土灌注口之间平均分布。</w:t>
      </w:r>
    </w:p>
    <w:p w14:paraId="0CDC1F73" w14:textId="77777777" w:rsidR="00892BCE" w:rsidRDefault="00000000">
      <w:pPr>
        <w:ind w:firstLine="480"/>
        <w:rPr>
          <w:rFonts w:hint="eastAsia"/>
        </w:rPr>
      </w:pPr>
      <w:r>
        <w:t>在初始设计注浆孔位置时，当设计位置与台车钢梁位置有冲突时，可将注浆孔位置进行适当调整。</w:t>
      </w:r>
    </w:p>
    <w:p w14:paraId="73AF26B6" w14:textId="77777777" w:rsidR="00892BCE" w:rsidRDefault="00000000">
      <w:pPr>
        <w:ind w:firstLine="480"/>
        <w:rPr>
          <w:rFonts w:hint="eastAsia"/>
        </w:rPr>
      </w:pPr>
      <w:r>
        <w:t>3）注浆孔要求</w:t>
      </w:r>
    </w:p>
    <w:p w14:paraId="216D0D34" w14:textId="77777777" w:rsidR="00892BCE" w:rsidRDefault="00000000">
      <w:pPr>
        <w:ind w:firstLine="480"/>
        <w:rPr>
          <w:rFonts w:hint="eastAsia"/>
        </w:rPr>
      </w:pPr>
      <w:r>
        <w:t>首先，在衬砌台车模板顶部开孔，孔径为40mm。</w:t>
      </w:r>
    </w:p>
    <w:p w14:paraId="6FA04BBF" w14:textId="77777777" w:rsidR="00892BCE" w:rsidRDefault="00000000">
      <w:pPr>
        <w:ind w:firstLine="480"/>
        <w:rPr>
          <w:rFonts w:hint="eastAsia"/>
        </w:rPr>
      </w:pPr>
      <w:r>
        <w:lastRenderedPageBreak/>
        <w:t>其次，在衬砌台车开孔处焊接固定法兰，固定法兰采用四周满焊方式，防止漏浆或注浆时法兰脱落。固定法兰连接螺栓在模板外侧，法兰厚度1cm。固定法兰尺寸见下图所示。</w:t>
      </w:r>
    </w:p>
    <w:p w14:paraId="7386BFA4" w14:textId="77777777" w:rsidR="00892BCE" w:rsidRDefault="00000000">
      <w:pPr>
        <w:ind w:firstLine="420"/>
        <w:jc w:val="center"/>
        <w:rPr>
          <w:rFonts w:hint="eastAsia"/>
        </w:rPr>
      </w:pPr>
      <w:r>
        <w:rPr>
          <w:noProof/>
          <w:sz w:val="21"/>
          <w:lang w:bidi="ar"/>
        </w:rPr>
        <w:drawing>
          <wp:inline distT="0" distB="0" distL="114300" distR="114300" wp14:anchorId="38423A87" wp14:editId="5FCC1B57">
            <wp:extent cx="4366260" cy="3359785"/>
            <wp:effectExtent l="0" t="0" r="0" b="0"/>
            <wp:docPr id="914"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图片 390"/>
                    <pic:cNvPicPr>
                      <a:picLocks noChangeAspect="1"/>
                    </pic:cNvPicPr>
                  </pic:nvPicPr>
                  <pic:blipFill>
                    <a:blip r:embed="rId137"/>
                    <a:stretch>
                      <a:fillRect/>
                    </a:stretch>
                  </pic:blipFill>
                  <pic:spPr>
                    <a:xfrm>
                      <a:off x="0" y="0"/>
                      <a:ext cx="4366260" cy="3359785"/>
                    </a:xfrm>
                    <a:prstGeom prst="rect">
                      <a:avLst/>
                    </a:prstGeom>
                    <a:noFill/>
                    <a:ln>
                      <a:noFill/>
                    </a:ln>
                  </pic:spPr>
                </pic:pic>
              </a:graphicData>
            </a:graphic>
          </wp:inline>
        </w:drawing>
      </w:r>
    </w:p>
    <w:p w14:paraId="1372EE18"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54</w:t>
      </w:r>
      <w:r>
        <w:rPr>
          <w:rFonts w:hAnsi="Times New Roman"/>
        </w:rPr>
        <w:t>注浆孔布置示意图</w:t>
      </w:r>
    </w:p>
    <w:p w14:paraId="3B24B768" w14:textId="77777777" w:rsidR="00892BCE" w:rsidRDefault="00000000">
      <w:pPr>
        <w:ind w:firstLine="480"/>
        <w:rPr>
          <w:rFonts w:hint="eastAsia"/>
        </w:rPr>
      </w:pPr>
      <w:r>
        <w:t>4）</w:t>
      </w:r>
      <w:proofErr w:type="gramStart"/>
      <w:r>
        <w:t>台车端模防漏</w:t>
      </w:r>
      <w:proofErr w:type="gramEnd"/>
      <w:r>
        <w:t>措施</w:t>
      </w:r>
    </w:p>
    <w:p w14:paraId="0A9CDC76" w14:textId="77777777" w:rsidR="00892BCE" w:rsidRDefault="00000000">
      <w:pPr>
        <w:ind w:firstLine="480"/>
        <w:rPr>
          <w:rFonts w:hint="eastAsia"/>
        </w:rPr>
      </w:pPr>
      <w:r>
        <w:t>在安装台车</w:t>
      </w:r>
      <w:proofErr w:type="gramStart"/>
      <w:r>
        <w:t>端模后，端模</w:t>
      </w:r>
      <w:proofErr w:type="gramEnd"/>
      <w:r>
        <w:t>内侧铺挂塑料膜，塑料</w:t>
      </w:r>
      <w:proofErr w:type="gramStart"/>
      <w:r>
        <w:t>膜从端模</w:t>
      </w:r>
      <w:proofErr w:type="gramEnd"/>
      <w:r>
        <w:t>顶端向外翻出10cm～20cm。并采取其它必要措施防止浇灌混凝土或注浆</w:t>
      </w:r>
      <w:proofErr w:type="gramStart"/>
      <w:r>
        <w:t>时端模漏浆</w:t>
      </w:r>
      <w:proofErr w:type="gramEnd"/>
      <w:r>
        <w:t>。</w:t>
      </w:r>
    </w:p>
    <w:p w14:paraId="3EC25FE0" w14:textId="77777777" w:rsidR="00892BCE" w:rsidRDefault="00000000">
      <w:pPr>
        <w:ind w:firstLine="480"/>
        <w:rPr>
          <w:rFonts w:hint="eastAsia"/>
        </w:rPr>
      </w:pPr>
      <w:r>
        <w:t>5）</w:t>
      </w:r>
      <w:proofErr w:type="gramStart"/>
      <w:r>
        <w:t>端模监控</w:t>
      </w:r>
      <w:proofErr w:type="gramEnd"/>
      <w:r>
        <w:t>装置</w:t>
      </w:r>
    </w:p>
    <w:p w14:paraId="41E4F961" w14:textId="77777777" w:rsidR="00892BCE" w:rsidRDefault="00000000">
      <w:pPr>
        <w:ind w:firstLine="480"/>
        <w:rPr>
          <w:rFonts w:hint="eastAsia"/>
        </w:rPr>
      </w:pPr>
      <w:proofErr w:type="gramStart"/>
      <w:r>
        <w:t>端模处</w:t>
      </w:r>
      <w:proofErr w:type="gramEnd"/>
      <w:r>
        <w:t>设置监控摄像头，监控注浆管安装以及混凝土灌注状态。</w:t>
      </w:r>
    </w:p>
    <w:p w14:paraId="083FD263" w14:textId="77777777" w:rsidR="00892BCE" w:rsidRDefault="00000000">
      <w:pPr>
        <w:ind w:firstLine="480"/>
        <w:rPr>
          <w:rFonts w:hint="eastAsia"/>
        </w:rPr>
      </w:pPr>
      <w:r>
        <w:t>（4）注浆口混凝土</w:t>
      </w:r>
      <w:proofErr w:type="gramStart"/>
      <w:r>
        <w:t>泌浆观察</w:t>
      </w:r>
      <w:proofErr w:type="gramEnd"/>
      <w:r>
        <w:t>记录</w:t>
      </w:r>
    </w:p>
    <w:p w14:paraId="1376D2C5" w14:textId="77777777" w:rsidR="00892BCE" w:rsidRDefault="00000000">
      <w:pPr>
        <w:ind w:firstLine="480"/>
        <w:rPr>
          <w:rFonts w:hint="eastAsia"/>
        </w:rPr>
      </w:pPr>
      <w:r>
        <w:t>注浆管埋设完毕，即可开始浇筑混凝土。拱顶混凝土浇筑时，观察各注浆口是否</w:t>
      </w:r>
      <w:proofErr w:type="gramStart"/>
      <w:r>
        <w:t>泌</w:t>
      </w:r>
      <w:proofErr w:type="gramEnd"/>
      <w:r>
        <w:t>浆，必要时辅以钝头圆钢筋确定管内出浆情况，以确定混凝土是否达到注浆</w:t>
      </w:r>
      <w:proofErr w:type="gramStart"/>
      <w:r>
        <w:t>管出浆口位置</w:t>
      </w:r>
      <w:proofErr w:type="gramEnd"/>
      <w:r>
        <w:t>。各注浆孔出</w:t>
      </w:r>
      <w:proofErr w:type="gramStart"/>
      <w:r>
        <w:t>浆以及端模</w:t>
      </w:r>
      <w:proofErr w:type="gramEnd"/>
      <w:r>
        <w:t>混凝土饱满后，认为混凝土基本完成冲顶。拱顶混凝土浇筑完毕，及时对注浆口进行清理和防堵措施，避免注浆管堵塞。</w:t>
      </w:r>
    </w:p>
    <w:p w14:paraId="508088E3" w14:textId="77777777" w:rsidR="00892BCE" w:rsidRDefault="00000000">
      <w:pPr>
        <w:ind w:firstLine="480"/>
        <w:rPr>
          <w:rFonts w:hint="eastAsia"/>
        </w:rPr>
      </w:pPr>
      <w:r>
        <w:t>拱顶混凝土浇筑完毕宜尽早进行拱顶注浆，原则上不迟于混凝土浇筑完毕12h。</w:t>
      </w:r>
    </w:p>
    <w:p w14:paraId="6E104494" w14:textId="77777777" w:rsidR="00892BCE" w:rsidRDefault="00000000">
      <w:pPr>
        <w:ind w:firstLine="480"/>
        <w:rPr>
          <w:rFonts w:hint="eastAsia"/>
        </w:rPr>
      </w:pPr>
      <w:r>
        <w:t>（5）设备准备</w:t>
      </w:r>
    </w:p>
    <w:p w14:paraId="0123D2FD" w14:textId="77777777" w:rsidR="00892BCE" w:rsidRDefault="00000000">
      <w:pPr>
        <w:ind w:firstLine="480"/>
        <w:rPr>
          <w:rFonts w:hint="eastAsia"/>
        </w:rPr>
      </w:pPr>
      <w:r>
        <w:t>1）主注浆孔上连接带有阀门、压力表及快速接头的注浆接头。</w:t>
      </w:r>
    </w:p>
    <w:p w14:paraId="5661D2B4" w14:textId="77777777" w:rsidR="00892BCE" w:rsidRDefault="00000000">
      <w:pPr>
        <w:ind w:firstLine="480"/>
        <w:rPr>
          <w:rFonts w:hint="eastAsia"/>
        </w:rPr>
      </w:pPr>
      <w:r>
        <w:t>2）安放制浆注浆设备。设备放在上一循环衬砌下方，且靠边放置，</w:t>
      </w:r>
      <w:proofErr w:type="gramStart"/>
      <w:r>
        <w:t>贴安全</w:t>
      </w:r>
      <w:proofErr w:type="gramEnd"/>
      <w:r>
        <w:t>警示反光条。</w:t>
      </w:r>
    </w:p>
    <w:p w14:paraId="01DD3656" w14:textId="77777777" w:rsidR="00892BCE" w:rsidRDefault="00000000">
      <w:pPr>
        <w:ind w:firstLine="480"/>
        <w:rPr>
          <w:rFonts w:hint="eastAsia"/>
        </w:rPr>
      </w:pPr>
      <w:r>
        <w:lastRenderedPageBreak/>
        <w:t>3）备足注浆材料，放置在制浆机附近，且底部须进行防潮防水隔离，防止施工等各种用水浸湿注浆材料。</w:t>
      </w:r>
    </w:p>
    <w:p w14:paraId="1E7A323F" w14:textId="77777777" w:rsidR="00892BCE" w:rsidRDefault="00000000">
      <w:pPr>
        <w:ind w:firstLine="480"/>
        <w:rPr>
          <w:rFonts w:hint="eastAsia"/>
        </w:rPr>
      </w:pPr>
      <w:r>
        <w:t>4）根据注浆设备要求，进行设备、注浆管润湿和</w:t>
      </w:r>
      <w:proofErr w:type="gramStart"/>
      <w:r>
        <w:t>泵送检</w:t>
      </w:r>
      <w:proofErr w:type="gramEnd"/>
      <w:r>
        <w:t>校。</w:t>
      </w:r>
    </w:p>
    <w:p w14:paraId="50E66CC9" w14:textId="77777777" w:rsidR="00892BCE" w:rsidRDefault="00000000">
      <w:pPr>
        <w:ind w:firstLine="480"/>
        <w:rPr>
          <w:rFonts w:hint="eastAsia"/>
        </w:rPr>
      </w:pPr>
      <w:r>
        <w:t>（6）制浆</w:t>
      </w:r>
    </w:p>
    <w:p w14:paraId="32E839F4" w14:textId="77777777" w:rsidR="00892BCE" w:rsidRDefault="00000000">
      <w:pPr>
        <w:ind w:firstLine="480"/>
        <w:rPr>
          <w:rFonts w:hint="eastAsia"/>
        </w:rPr>
      </w:pPr>
      <w:r>
        <w:t>1）按照材料配合比，计算每盘材料量和拌合水量，并使用专用的盛水器具。</w:t>
      </w:r>
    </w:p>
    <w:p w14:paraId="120424CD" w14:textId="77777777" w:rsidR="00892BCE" w:rsidRDefault="00000000">
      <w:pPr>
        <w:ind w:firstLine="480"/>
        <w:rPr>
          <w:rFonts w:hint="eastAsia"/>
        </w:rPr>
      </w:pPr>
      <w:r>
        <w:t>2）开动搅拌机，先加入一半的注浆材料，开动下料振动电机，然后加入全部的拌合水，再继续加入另一半注浆材料，搅拌2～3min（或者遵照设备使用说明），搅拌成均匀的浆体。</w:t>
      </w:r>
    </w:p>
    <w:p w14:paraId="44049A2C" w14:textId="77777777" w:rsidR="00892BCE" w:rsidRDefault="00000000">
      <w:pPr>
        <w:ind w:firstLine="480"/>
        <w:rPr>
          <w:rFonts w:hint="eastAsia"/>
        </w:rPr>
      </w:pPr>
      <w:r>
        <w:t>3）打开制浆桶卸料阀门，使浆体快速流出</w:t>
      </w:r>
      <w:proofErr w:type="gramStart"/>
      <w:r>
        <w:t>到储浆</w:t>
      </w:r>
      <w:proofErr w:type="gramEnd"/>
      <w:r>
        <w:t>桶，然后关闭制浆桶卸料阀门。</w:t>
      </w:r>
    </w:p>
    <w:p w14:paraId="7F9B71AE" w14:textId="77777777" w:rsidR="00892BCE" w:rsidRDefault="00000000">
      <w:pPr>
        <w:ind w:firstLine="480"/>
        <w:rPr>
          <w:rFonts w:hint="eastAsia"/>
        </w:rPr>
      </w:pPr>
      <w:r>
        <w:t>（7）注浆</w:t>
      </w:r>
    </w:p>
    <w:p w14:paraId="09652F67" w14:textId="77777777" w:rsidR="00892BCE" w:rsidRDefault="00000000">
      <w:pPr>
        <w:ind w:firstLine="480"/>
        <w:rPr>
          <w:rFonts w:hint="eastAsia"/>
        </w:rPr>
      </w:pPr>
      <w:r>
        <w:t>1）浆料放入到</w:t>
      </w:r>
      <w:proofErr w:type="gramStart"/>
      <w:r>
        <w:t>储浆桶后</w:t>
      </w:r>
      <w:proofErr w:type="gramEnd"/>
      <w:r>
        <w:t>，将注浆管放到排水沟边缘，启动注浆泵，将管体中的水全部挤出后，停止注浆泵。</w:t>
      </w:r>
    </w:p>
    <w:p w14:paraId="09D83A65" w14:textId="77777777" w:rsidR="00892BCE" w:rsidRDefault="00000000">
      <w:pPr>
        <w:ind w:firstLine="480"/>
        <w:rPr>
          <w:rFonts w:hint="eastAsia"/>
        </w:rPr>
      </w:pPr>
      <w:r>
        <w:t>2）将注浆管管头提升到衬砌台车上，与台车注浆接头连接。并将注浆管固定到台车上，悬空部分固定到台车侧面。</w:t>
      </w:r>
    </w:p>
    <w:p w14:paraId="4744DC1B" w14:textId="77777777" w:rsidR="00892BCE" w:rsidRDefault="00000000">
      <w:pPr>
        <w:ind w:firstLine="480"/>
        <w:rPr>
          <w:rFonts w:hint="eastAsia"/>
        </w:rPr>
      </w:pPr>
      <w:r>
        <w:t>3）启动注浆泵，开始注浆。注浆顺序由主注浆孔</w:t>
      </w:r>
      <w:proofErr w:type="gramStart"/>
      <w:r>
        <w:t>向端模</w:t>
      </w:r>
      <w:proofErr w:type="gramEnd"/>
      <w:r>
        <w:t>注浆孔依次进行注浆。</w:t>
      </w:r>
    </w:p>
    <w:p w14:paraId="37BCC01D" w14:textId="77777777" w:rsidR="00892BCE" w:rsidRDefault="00000000">
      <w:pPr>
        <w:ind w:firstLine="480"/>
        <w:rPr>
          <w:rFonts w:hint="eastAsia"/>
        </w:rPr>
      </w:pPr>
      <w:r>
        <w:t>4）注浆过程中，观察台车压力表和</w:t>
      </w:r>
      <w:proofErr w:type="gramStart"/>
      <w:r>
        <w:t>端模出浆</w:t>
      </w:r>
      <w:proofErr w:type="gramEnd"/>
      <w:r>
        <w:t>情况。如果端头模圆弧最高点漏浆，先停止注浆泵，并及时对漏浆处进行封堵，然后继续注浆，直至端头出浆浆体密度与制浆机中一致。更换至下一个注浆孔，依次类推。注浆时，如果台车处压力表超过1.0MPa，直接转至一下注浆孔。每一个注浆孔均需注浆，但在注浆过程中进行其它孔注浆时未注浆的注浆孔流出达到相同密度的浆体时，该孔可以封闭，不进行注浆。</w:t>
      </w:r>
    </w:p>
    <w:p w14:paraId="5F22FD3D" w14:textId="77777777" w:rsidR="00892BCE" w:rsidRDefault="00000000">
      <w:pPr>
        <w:ind w:firstLine="480"/>
        <w:rPr>
          <w:rFonts w:hint="eastAsia"/>
        </w:rPr>
      </w:pPr>
      <w:r>
        <w:t>RPC注浆</w:t>
      </w:r>
      <w:proofErr w:type="gramStart"/>
      <w:r>
        <w:t>管内须</w:t>
      </w:r>
      <w:proofErr w:type="gramEnd"/>
      <w:r>
        <w:t>饱满，注浆完毕更换注浆连接件时应及时封堵RPC注浆管。</w:t>
      </w:r>
    </w:p>
    <w:p w14:paraId="5C59EBCB" w14:textId="77777777" w:rsidR="00892BCE" w:rsidRDefault="00000000">
      <w:pPr>
        <w:ind w:firstLine="480"/>
        <w:rPr>
          <w:rFonts w:hint="eastAsia"/>
        </w:rPr>
      </w:pPr>
      <w:r>
        <w:t>5）结束注浆。各孔注浆结束，</w:t>
      </w:r>
      <w:proofErr w:type="gramStart"/>
      <w:r>
        <w:t>端模最</w:t>
      </w:r>
      <w:proofErr w:type="gramEnd"/>
      <w:r>
        <w:t>高处出浆浆体密度与制浆桶中一致时结束。</w:t>
      </w:r>
    </w:p>
    <w:p w14:paraId="00B7B466" w14:textId="77777777" w:rsidR="00892BCE" w:rsidRDefault="00000000">
      <w:pPr>
        <w:ind w:firstLine="480"/>
        <w:rPr>
          <w:rFonts w:hint="eastAsia"/>
        </w:rPr>
      </w:pPr>
      <w:r>
        <w:t>6）记录注浆总量、注浆开始时间和结束时间，见附录F。</w:t>
      </w:r>
    </w:p>
    <w:p w14:paraId="229064E1" w14:textId="77777777" w:rsidR="00892BCE" w:rsidRDefault="00000000">
      <w:pPr>
        <w:ind w:firstLine="480"/>
        <w:rPr>
          <w:rFonts w:hint="eastAsia"/>
        </w:rPr>
      </w:pPr>
      <w:r>
        <w:t>7）留样检测。分别在制浆机和台车注浆软管管头处进行抽样，检测浆体密度。浆体密度与实验室的测试值相差不得超过1.5%。在台车注浆软管管头处抽样，进行抗压强度和抗折强度试验。每进行10板注浆进行一次同条件强度检测，检测试件的28d抗压强度和抗折强度。</w:t>
      </w:r>
    </w:p>
    <w:p w14:paraId="187ACB95" w14:textId="77777777" w:rsidR="00892BCE" w:rsidRDefault="00000000">
      <w:pPr>
        <w:ind w:firstLine="480"/>
        <w:rPr>
          <w:rFonts w:hint="eastAsia"/>
        </w:rPr>
      </w:pPr>
      <w:r>
        <w:t>（8）清理</w:t>
      </w:r>
    </w:p>
    <w:p w14:paraId="39E0C8D1" w14:textId="77777777" w:rsidR="00892BCE" w:rsidRDefault="00000000">
      <w:pPr>
        <w:ind w:firstLine="480"/>
        <w:rPr>
          <w:rFonts w:hint="eastAsia"/>
        </w:rPr>
      </w:pPr>
      <w:r>
        <w:t>1）将未使用完的注浆材料拉回到干燥位置贮存，并采取必要的隔离和防潮措施。</w:t>
      </w:r>
    </w:p>
    <w:p w14:paraId="7F84C629" w14:textId="77777777" w:rsidR="00892BCE" w:rsidRDefault="00000000">
      <w:pPr>
        <w:ind w:firstLine="480"/>
        <w:rPr>
          <w:rFonts w:hint="eastAsia"/>
        </w:rPr>
      </w:pPr>
      <w:r>
        <w:lastRenderedPageBreak/>
        <w:t>2）隧道内有排水设施的，可在隧道内清洗制浆注浆机、注浆管道；隧道无排水设施的，将设备拉到隧道外指定位置进行设备清洗。</w:t>
      </w:r>
    </w:p>
    <w:p w14:paraId="23B31F50" w14:textId="77777777" w:rsidR="00892BCE" w:rsidRDefault="00000000">
      <w:pPr>
        <w:ind w:firstLine="480"/>
        <w:rPr>
          <w:rFonts w:hint="eastAsia"/>
        </w:rPr>
      </w:pPr>
      <w:r>
        <w:t>3）拆卸注浆连接头，并及时堵塞RPC注浆管管口，防止漏浆。</w:t>
      </w:r>
    </w:p>
    <w:p w14:paraId="29C502D3" w14:textId="77777777" w:rsidR="00892BCE" w:rsidRDefault="00000000">
      <w:pPr>
        <w:ind w:firstLine="480"/>
        <w:rPr>
          <w:rFonts w:hint="eastAsia"/>
        </w:rPr>
      </w:pPr>
      <w:r>
        <w:t>（9）预留注浆孔表面处理</w:t>
      </w:r>
    </w:p>
    <w:p w14:paraId="060A2C6D" w14:textId="77777777" w:rsidR="00892BCE" w:rsidRDefault="00000000">
      <w:pPr>
        <w:ind w:firstLine="480"/>
        <w:rPr>
          <w:rFonts w:hint="eastAsia"/>
        </w:rPr>
      </w:pPr>
      <w:r>
        <w:t>拱顶经无损检测合格后，注浆管外漏部位使用角磨机切割打磨平整。</w:t>
      </w:r>
    </w:p>
    <w:p w14:paraId="4F5707EC" w14:textId="77777777" w:rsidR="00892BCE" w:rsidRDefault="00000000">
      <w:pPr>
        <w:pStyle w:val="a0"/>
        <w:ind w:firstLine="482"/>
        <w:rPr>
          <w:rFonts w:eastAsia="宋体" w:hint="eastAsia"/>
          <w:bCs/>
          <w:snapToGrid/>
          <w:spacing w:val="0"/>
          <w:sz w:val="24"/>
          <w:szCs w:val="24"/>
        </w:rPr>
      </w:pPr>
      <w:r>
        <w:rPr>
          <w:rFonts w:eastAsia="宋体"/>
          <w:bCs/>
          <w:snapToGrid/>
          <w:spacing w:val="0"/>
          <w:sz w:val="24"/>
          <w:szCs w:val="24"/>
        </w:rPr>
        <w:t>5.施工注意事项</w:t>
      </w:r>
    </w:p>
    <w:p w14:paraId="58D7B6A9" w14:textId="77777777" w:rsidR="00892BCE" w:rsidRDefault="00000000">
      <w:pPr>
        <w:ind w:firstLine="480"/>
        <w:rPr>
          <w:rFonts w:hint="eastAsia"/>
        </w:rPr>
      </w:pPr>
      <w:r>
        <w:t>（1）复合式衬砌施工时，二次衬砌施作时间，应在围岩和初期支护变形基本稳定并具备以下条件时进行：隧道周边变形速率有明显减缓趋势；水平收敛（</w:t>
      </w:r>
      <w:proofErr w:type="gramStart"/>
      <w:r>
        <w:t>拱脚附近</w:t>
      </w:r>
      <w:proofErr w:type="gramEnd"/>
      <w:r>
        <w:t>）小于0.2mm/d，拱顶下沉小于0.1mm/d；施作二次衬砌前的总变形量，已达预计总变形量的90%以上。</w:t>
      </w:r>
    </w:p>
    <w:p w14:paraId="668747A3" w14:textId="77777777" w:rsidR="00892BCE" w:rsidRDefault="00000000">
      <w:pPr>
        <w:ind w:firstLine="480"/>
        <w:rPr>
          <w:rFonts w:hint="eastAsia"/>
        </w:rPr>
      </w:pPr>
      <w:r>
        <w:t>（2）混凝土浇筑前应</w:t>
      </w:r>
      <w:proofErr w:type="gramStart"/>
      <w:r>
        <w:t>复查台</w:t>
      </w:r>
      <w:proofErr w:type="gramEnd"/>
      <w:r>
        <w:t>车模板中线、高程、仓内尺寸是否符合设计要求；台车及挡头模板安装定位是否牢靠；模板接缝是否填塞紧密；脱模剂是否涂刷均匀；止水带、止水条安装是否符合设计及规范要求。</w:t>
      </w:r>
    </w:p>
    <w:p w14:paraId="6ED414AC" w14:textId="77777777" w:rsidR="00892BCE" w:rsidRDefault="00000000">
      <w:pPr>
        <w:ind w:firstLine="480"/>
        <w:rPr>
          <w:rFonts w:hint="eastAsia"/>
        </w:rPr>
      </w:pPr>
      <w:r>
        <w:t>（3）输送泵接头是否密闭，机械运转是否正常。</w:t>
      </w:r>
    </w:p>
    <w:p w14:paraId="592A103B" w14:textId="77777777" w:rsidR="00892BCE" w:rsidRDefault="00000000">
      <w:pPr>
        <w:ind w:firstLine="480"/>
        <w:rPr>
          <w:rFonts w:hint="eastAsia"/>
        </w:rPr>
      </w:pPr>
      <w:r>
        <w:t>（4）混凝土严格按试验室提供的配合比计量配料，混凝土的运输设备保证混凝土在运输过程中不发生离析、漏浆、严重</w:t>
      </w:r>
      <w:proofErr w:type="gramStart"/>
      <w:r>
        <w:t>泌</w:t>
      </w:r>
      <w:proofErr w:type="gramEnd"/>
      <w:r>
        <w:t>水及过多损失塌落度现象。</w:t>
      </w:r>
    </w:p>
    <w:p w14:paraId="3DBD8A1D" w14:textId="77777777" w:rsidR="00892BCE" w:rsidRDefault="00000000">
      <w:pPr>
        <w:ind w:firstLine="480"/>
        <w:rPr>
          <w:rFonts w:hint="eastAsia"/>
        </w:rPr>
      </w:pPr>
      <w:r>
        <w:t>（5）</w:t>
      </w:r>
      <w:proofErr w:type="gramStart"/>
      <w:r>
        <w:t>灌筑混凝土</w:t>
      </w:r>
      <w:proofErr w:type="gramEnd"/>
      <w:r>
        <w:t>要水平分层对称地进行，当混凝土超过隧道衬砌的拱部以后，混凝土排出管末端应埋在混凝土中，以保证填充完全。</w:t>
      </w:r>
    </w:p>
    <w:p w14:paraId="2B685CD8" w14:textId="77777777" w:rsidR="00892BCE" w:rsidRDefault="00000000">
      <w:pPr>
        <w:ind w:firstLine="480"/>
        <w:rPr>
          <w:rFonts w:hint="eastAsia"/>
        </w:rPr>
      </w:pPr>
      <w:r>
        <w:t>（6）混凝土灌注要保持连续性，如因故中止，超过允许时间应按施工缝处理。</w:t>
      </w:r>
    </w:p>
    <w:p w14:paraId="5DBE89EE" w14:textId="77777777" w:rsidR="00892BCE" w:rsidRDefault="00000000">
      <w:pPr>
        <w:ind w:firstLine="480"/>
        <w:rPr>
          <w:rFonts w:hint="eastAsia"/>
        </w:rPr>
      </w:pPr>
      <w:r>
        <w:t>（7）混凝土浇筑及时振捣，采用插入式振捣器和附贴式振捣器搭配使用，振捣时避免振动头与模板面接触，也不允许振动钢筋。</w:t>
      </w:r>
    </w:p>
    <w:p w14:paraId="71BE69E4" w14:textId="77777777" w:rsidR="00892BCE" w:rsidRDefault="00000000">
      <w:pPr>
        <w:ind w:firstLine="480"/>
        <w:rPr>
          <w:rFonts w:hint="eastAsia"/>
        </w:rPr>
      </w:pPr>
      <w:r>
        <w:t>（8）衬砌前对</w:t>
      </w:r>
      <w:proofErr w:type="gramStart"/>
      <w:r>
        <w:t>隧道初支</w:t>
      </w:r>
      <w:proofErr w:type="gramEnd"/>
      <w:r>
        <w:t>断面进行复测，</w:t>
      </w:r>
      <w:proofErr w:type="gramStart"/>
      <w:r>
        <w:t>保证初支断面不侵线前提</w:t>
      </w:r>
      <w:proofErr w:type="gramEnd"/>
      <w:r>
        <w:t>下方能</w:t>
      </w:r>
      <w:proofErr w:type="gramStart"/>
      <w:r>
        <w:t>组织二衬施工</w:t>
      </w:r>
      <w:proofErr w:type="gramEnd"/>
      <w:r>
        <w:t>。</w:t>
      </w:r>
    </w:p>
    <w:p w14:paraId="30F14864" w14:textId="77777777" w:rsidR="00892BCE" w:rsidRDefault="00000000">
      <w:pPr>
        <w:ind w:firstLine="480"/>
        <w:rPr>
          <w:rFonts w:hint="eastAsia"/>
        </w:rPr>
      </w:pPr>
      <w:r>
        <w:t>（9）台车就位后还要</w:t>
      </w:r>
      <w:proofErr w:type="gramStart"/>
      <w:r>
        <w:t>在低侧后轮</w:t>
      </w:r>
      <w:proofErr w:type="gramEnd"/>
      <w:r>
        <w:t>加设木楔，木楔后面加设</w:t>
      </w:r>
      <w:proofErr w:type="gramStart"/>
      <w:r>
        <w:t>夹轨器防止</w:t>
      </w:r>
      <w:proofErr w:type="gramEnd"/>
      <w:r>
        <w:t>木楔脱落发生意外。</w:t>
      </w:r>
    </w:p>
    <w:p w14:paraId="3372E1D8" w14:textId="77777777" w:rsidR="00892BCE" w:rsidRDefault="00000000">
      <w:pPr>
        <w:pStyle w:val="3"/>
        <w:numPr>
          <w:ilvl w:val="0"/>
          <w:numId w:val="0"/>
        </w:numPr>
        <w:tabs>
          <w:tab w:val="left" w:pos="0"/>
          <w:tab w:val="left" w:pos="170"/>
        </w:tabs>
        <w:ind w:left="1018"/>
        <w:rPr>
          <w:rFonts w:hint="eastAsia"/>
        </w:rPr>
      </w:pPr>
      <w:bookmarkStart w:id="441" w:name="_Toc505155918"/>
      <w:bookmarkStart w:id="442" w:name="_Toc26638"/>
      <w:bookmarkStart w:id="443" w:name="_Toc17915"/>
      <w:bookmarkStart w:id="444" w:name="_Toc30091"/>
      <w:bookmarkStart w:id="445" w:name="_Toc2908"/>
      <w:r>
        <w:rPr>
          <w:rFonts w:hint="eastAsia"/>
        </w:rPr>
        <w:t>5.3.14</w:t>
      </w:r>
      <w:r>
        <w:t>隧道路面施工方法及工艺</w:t>
      </w:r>
      <w:bookmarkEnd w:id="441"/>
      <w:bookmarkEnd w:id="442"/>
      <w:bookmarkEnd w:id="443"/>
      <w:bookmarkEnd w:id="444"/>
      <w:bookmarkEnd w:id="445"/>
    </w:p>
    <w:p w14:paraId="594EFA2D" w14:textId="77777777" w:rsidR="00892BCE" w:rsidRDefault="00000000">
      <w:pPr>
        <w:ind w:firstLine="480"/>
        <w:rPr>
          <w:rFonts w:hint="eastAsia"/>
        </w:rPr>
      </w:pPr>
      <w:r>
        <w:t>1.隧道路面结构概况</w:t>
      </w:r>
    </w:p>
    <w:p w14:paraId="45E080F7" w14:textId="77777777" w:rsidR="00892BCE" w:rsidRDefault="00000000">
      <w:pPr>
        <w:ind w:firstLine="480"/>
        <w:rPr>
          <w:rFonts w:hint="eastAsia"/>
        </w:rPr>
      </w:pPr>
      <w:r>
        <w:t>隧道主洞路面采用沥青</w:t>
      </w:r>
      <w:proofErr w:type="gramStart"/>
      <w:r>
        <w:t>砼</w:t>
      </w:r>
      <w:proofErr w:type="gramEnd"/>
      <w:r>
        <w:t>复合式路面结构：</w:t>
      </w:r>
    </w:p>
    <w:p w14:paraId="50C05DCB" w14:textId="77777777" w:rsidR="00892BCE" w:rsidRDefault="00000000">
      <w:pPr>
        <w:ind w:firstLine="480"/>
        <w:rPr>
          <w:rFonts w:hint="eastAsia"/>
        </w:rPr>
      </w:pPr>
      <w:r>
        <w:t>沥青混凝土面层：4cmAC-16改性沥青混凝土+</w:t>
      </w:r>
      <w:r>
        <w:rPr>
          <w:rFonts w:hint="eastAsia"/>
        </w:rPr>
        <w:t>6cm</w:t>
      </w:r>
      <w:r>
        <w:t>AC-20改性沥青混凝土</w:t>
      </w:r>
    </w:p>
    <w:p w14:paraId="7EDB1B52" w14:textId="77777777" w:rsidR="00892BCE" w:rsidRDefault="00000000">
      <w:pPr>
        <w:ind w:firstLine="480"/>
        <w:rPr>
          <w:rFonts w:hint="eastAsia"/>
        </w:rPr>
      </w:pPr>
      <w:r>
        <w:t>水泥混凝土面板：2</w:t>
      </w:r>
      <w:r>
        <w:rPr>
          <w:rFonts w:hint="eastAsia"/>
        </w:rPr>
        <w:t>4</w:t>
      </w:r>
      <w:r>
        <w:t>cm厚水泥混凝土面板</w:t>
      </w:r>
    </w:p>
    <w:p w14:paraId="36B40C2E" w14:textId="77777777" w:rsidR="00892BCE" w:rsidRDefault="00000000">
      <w:pPr>
        <w:ind w:firstLine="480"/>
        <w:rPr>
          <w:rFonts w:hint="eastAsia"/>
        </w:rPr>
      </w:pPr>
      <w:r>
        <w:t>2.隧道路面整平层施工</w:t>
      </w:r>
    </w:p>
    <w:p w14:paraId="34441010" w14:textId="77777777" w:rsidR="00892BCE" w:rsidRDefault="00000000">
      <w:pPr>
        <w:ind w:firstLine="480"/>
        <w:rPr>
          <w:rFonts w:hint="eastAsia"/>
          <w:lang w:val="zh-CN"/>
        </w:rPr>
      </w:pPr>
      <w:r>
        <w:rPr>
          <w:lang w:val="zh-CN"/>
        </w:rPr>
        <w:lastRenderedPageBreak/>
        <w:t>隧道混凝土路面整平层拟采用集中拌制、混凝土罐车运输、人工摊铺、插入式振动器、平板</w:t>
      </w:r>
      <w:proofErr w:type="gramStart"/>
      <w:r>
        <w:rPr>
          <w:lang w:val="zh-CN"/>
        </w:rPr>
        <w:t>振捣密器振捣</w:t>
      </w:r>
      <w:proofErr w:type="gramEnd"/>
      <w:r>
        <w:rPr>
          <w:lang w:val="zh-CN"/>
        </w:rPr>
        <w:t>密实，分段流水作业，合理选择作业段长度，各工序紧密衔接，</w:t>
      </w:r>
      <w:proofErr w:type="gramStart"/>
      <w:r>
        <w:rPr>
          <w:lang w:val="zh-CN"/>
        </w:rPr>
        <w:t>按试验</w:t>
      </w:r>
      <w:proofErr w:type="gramEnd"/>
      <w:r>
        <w:rPr>
          <w:lang w:val="zh-CN"/>
        </w:rPr>
        <w:t>路段确定的合适的延迟时间进行施工。</w:t>
      </w:r>
    </w:p>
    <w:p w14:paraId="3228F700" w14:textId="77777777" w:rsidR="00892BCE" w:rsidRDefault="00000000">
      <w:pPr>
        <w:ind w:firstLine="480"/>
        <w:rPr>
          <w:rFonts w:hint="eastAsia"/>
          <w:lang w:val="zh-CN"/>
        </w:rPr>
      </w:pPr>
      <w:r>
        <w:rPr>
          <w:lang w:val="zh-CN"/>
        </w:rPr>
        <w:t>（</w:t>
      </w:r>
      <w:r>
        <w:t>1</w:t>
      </w:r>
      <w:r>
        <w:rPr>
          <w:lang w:val="zh-CN"/>
        </w:rPr>
        <w:t>）</w:t>
      </w:r>
      <w:proofErr w:type="gramStart"/>
      <w:r>
        <w:rPr>
          <w:lang w:val="zh-CN"/>
        </w:rPr>
        <w:t>下承层准备</w:t>
      </w:r>
      <w:proofErr w:type="gramEnd"/>
      <w:r>
        <w:rPr>
          <w:lang w:val="zh-CN"/>
        </w:rPr>
        <w:t>：施工前</w:t>
      </w:r>
      <w:proofErr w:type="gramStart"/>
      <w:r>
        <w:rPr>
          <w:lang w:val="zh-CN"/>
        </w:rPr>
        <w:t>对下承层进行</w:t>
      </w:r>
      <w:proofErr w:type="gramEnd"/>
      <w:r>
        <w:rPr>
          <w:lang w:val="zh-CN"/>
        </w:rPr>
        <w:t>检查，合格后将表面清扫干净并洒水润湿。恢复路线中线，</w:t>
      </w:r>
      <w:proofErr w:type="gramStart"/>
      <w:r>
        <w:rPr>
          <w:lang w:val="zh-CN"/>
        </w:rPr>
        <w:t>直线段每20～25</w:t>
      </w:r>
      <w:proofErr w:type="gramEnd"/>
      <w:r>
        <w:rPr>
          <w:lang w:val="zh-CN"/>
        </w:rPr>
        <w:t>m设一桩，并在两侧路面边缘外0.3</w:t>
      </w:r>
      <w:r>
        <w:t>m</w:t>
      </w:r>
      <w:r>
        <w:rPr>
          <w:lang w:val="zh-CN"/>
        </w:rPr>
        <w:t>～0.5m处设指示桩，用油漆标出基层边缘的设计标高及松铺厚度位置。</w:t>
      </w:r>
    </w:p>
    <w:p w14:paraId="689895E3" w14:textId="77777777" w:rsidR="00892BCE" w:rsidRDefault="00000000">
      <w:pPr>
        <w:ind w:firstLine="480"/>
        <w:rPr>
          <w:rFonts w:hint="eastAsia"/>
          <w:lang w:val="zh-CN"/>
        </w:rPr>
      </w:pPr>
      <w:r>
        <w:rPr>
          <w:lang w:val="zh-CN"/>
        </w:rPr>
        <w:t>（</w:t>
      </w:r>
      <w:r>
        <w:t>2</w:t>
      </w:r>
      <w:r>
        <w:rPr>
          <w:lang w:val="zh-CN"/>
        </w:rPr>
        <w:t>）材料选择及</w:t>
      </w:r>
      <w:proofErr w:type="gramStart"/>
      <w:r>
        <w:rPr>
          <w:lang w:val="zh-CN"/>
        </w:rPr>
        <w:t>试验按</w:t>
      </w:r>
      <w:proofErr w:type="gramEnd"/>
      <w:r>
        <w:rPr>
          <w:lang w:val="zh-CN"/>
        </w:rPr>
        <w:t>技术规范要求选择水泥、碎石等材料，进行混合料的组成设计及试验，通过试验确定材料的配合比、最大干密度及最佳含水量。</w:t>
      </w:r>
    </w:p>
    <w:p w14:paraId="40BB0BF8" w14:textId="77777777" w:rsidR="00892BCE" w:rsidRDefault="00000000">
      <w:pPr>
        <w:ind w:firstLine="480"/>
        <w:rPr>
          <w:rFonts w:hint="eastAsia"/>
          <w:lang w:val="zh-CN"/>
        </w:rPr>
      </w:pPr>
      <w:r>
        <w:rPr>
          <w:lang w:val="zh-CN"/>
        </w:rPr>
        <w:t>（</w:t>
      </w:r>
      <w:r>
        <w:t>3</w:t>
      </w:r>
      <w:r>
        <w:rPr>
          <w:lang w:val="zh-CN"/>
        </w:rPr>
        <w:t>）拌和：严格</w:t>
      </w:r>
      <w:proofErr w:type="gramStart"/>
      <w:r>
        <w:rPr>
          <w:lang w:val="zh-CN"/>
        </w:rPr>
        <w:t>按配合</w:t>
      </w:r>
      <w:proofErr w:type="gramEnd"/>
      <w:r>
        <w:rPr>
          <w:lang w:val="zh-CN"/>
        </w:rPr>
        <w:t>比控制各种材料的用量，是混合料均匀，颜色一致无离析现象，控制混合料的含水量略高于最佳含水量。</w:t>
      </w:r>
    </w:p>
    <w:p w14:paraId="62C6EF26" w14:textId="77777777" w:rsidR="00892BCE" w:rsidRDefault="00000000">
      <w:pPr>
        <w:ind w:firstLine="480"/>
        <w:rPr>
          <w:rFonts w:hint="eastAsia"/>
          <w:lang w:val="zh-CN"/>
        </w:rPr>
      </w:pPr>
      <w:r>
        <w:rPr>
          <w:lang w:val="zh-CN"/>
        </w:rPr>
        <w:t>（</w:t>
      </w:r>
      <w:r>
        <w:t>4</w:t>
      </w:r>
      <w:r>
        <w:rPr>
          <w:lang w:val="zh-CN"/>
        </w:rPr>
        <w:t>）运输和浇筑：拌合均匀的混合料由混凝土罐车尽快运至施工段落段进行浇筑。浇筑前在</w:t>
      </w:r>
      <w:proofErr w:type="gramStart"/>
      <w:r>
        <w:rPr>
          <w:lang w:val="zh-CN"/>
        </w:rPr>
        <w:t>下承层上</w:t>
      </w:r>
      <w:proofErr w:type="gramEnd"/>
      <w:r>
        <w:rPr>
          <w:lang w:val="zh-CN"/>
        </w:rPr>
        <w:t>洒少量水，将其表面湿润。</w:t>
      </w:r>
    </w:p>
    <w:p w14:paraId="04D17EA4" w14:textId="77777777" w:rsidR="00892BCE" w:rsidRDefault="00000000">
      <w:pPr>
        <w:ind w:firstLine="480"/>
        <w:rPr>
          <w:rFonts w:hint="eastAsia"/>
          <w:lang w:val="zh-CN"/>
        </w:rPr>
      </w:pPr>
      <w:r>
        <w:rPr>
          <w:lang w:val="zh-CN"/>
        </w:rPr>
        <w:t>（</w:t>
      </w:r>
      <w:r>
        <w:t>5</w:t>
      </w:r>
      <w:r>
        <w:rPr>
          <w:lang w:val="zh-CN"/>
        </w:rPr>
        <w:t>）养生：每一作业段浇筑完成混凝土后应进行洒水养生，养生时间不小于7d，养生期间内封闭交通。</w:t>
      </w:r>
    </w:p>
    <w:p w14:paraId="73F41A63" w14:textId="77777777" w:rsidR="00892BCE" w:rsidRDefault="00000000">
      <w:pPr>
        <w:ind w:firstLine="480"/>
        <w:rPr>
          <w:rFonts w:hint="eastAsia"/>
          <w:lang w:val="zh-CN"/>
        </w:rPr>
      </w:pPr>
      <w:r>
        <w:rPr>
          <w:lang w:val="zh-CN"/>
        </w:rPr>
        <w:t>（</w:t>
      </w:r>
      <w:r>
        <w:t>6</w:t>
      </w:r>
      <w:r>
        <w:rPr>
          <w:lang w:val="zh-CN"/>
        </w:rPr>
        <w:t>）路面整平层施工注意事项：</w:t>
      </w:r>
    </w:p>
    <w:p w14:paraId="76A54CBC" w14:textId="77777777" w:rsidR="00892BCE" w:rsidRDefault="00000000">
      <w:pPr>
        <w:ind w:firstLine="480"/>
        <w:rPr>
          <w:rFonts w:hint="eastAsia"/>
          <w:lang w:val="zh-CN"/>
        </w:rPr>
      </w:pPr>
      <w:r>
        <w:rPr>
          <w:lang w:val="zh-CN"/>
        </w:rPr>
        <w:t>1）严格控制水灰比，尤其是水泥剂量。</w:t>
      </w:r>
    </w:p>
    <w:p w14:paraId="3E7DC368" w14:textId="77777777" w:rsidR="00892BCE" w:rsidRDefault="00000000">
      <w:pPr>
        <w:ind w:firstLine="480"/>
        <w:rPr>
          <w:rFonts w:hint="eastAsia"/>
          <w:lang w:val="zh-CN"/>
        </w:rPr>
      </w:pPr>
      <w:r>
        <w:rPr>
          <w:lang w:val="zh-CN"/>
        </w:rPr>
        <w:t>2）对进场的水泥进行快速测定，以保证不合格的水泥不进仓。</w:t>
      </w:r>
    </w:p>
    <w:p w14:paraId="79BE310A" w14:textId="77777777" w:rsidR="00892BCE" w:rsidRDefault="00000000">
      <w:pPr>
        <w:ind w:firstLine="480"/>
        <w:rPr>
          <w:rFonts w:hint="eastAsia"/>
          <w:lang w:val="zh-CN"/>
        </w:rPr>
      </w:pPr>
      <w:r>
        <w:rPr>
          <w:lang w:val="zh-CN"/>
        </w:rPr>
        <w:t>3）拌和设备贮料</w:t>
      </w:r>
      <w:proofErr w:type="gramStart"/>
      <w:r>
        <w:rPr>
          <w:lang w:val="zh-CN"/>
        </w:rPr>
        <w:t>仓门</w:t>
      </w:r>
      <w:proofErr w:type="gramEnd"/>
      <w:r>
        <w:rPr>
          <w:lang w:val="zh-CN"/>
        </w:rPr>
        <w:t>采用间断开启，以减少混合料的离析。</w:t>
      </w:r>
    </w:p>
    <w:p w14:paraId="106C38AF" w14:textId="77777777" w:rsidR="00892BCE" w:rsidRDefault="00000000">
      <w:pPr>
        <w:ind w:firstLine="480"/>
        <w:rPr>
          <w:rFonts w:hint="eastAsia"/>
          <w:lang w:val="zh-CN"/>
        </w:rPr>
      </w:pPr>
      <w:r>
        <w:rPr>
          <w:lang w:val="zh-CN"/>
        </w:rPr>
        <w:t>4）严格控制延迟时间，保证混合料的质量。</w:t>
      </w:r>
    </w:p>
    <w:p w14:paraId="22C7425B" w14:textId="77777777" w:rsidR="00892BCE" w:rsidRDefault="00000000">
      <w:pPr>
        <w:ind w:firstLine="480"/>
        <w:rPr>
          <w:rFonts w:hint="eastAsia"/>
          <w:lang w:val="zh-CN"/>
        </w:rPr>
      </w:pPr>
      <w:r>
        <w:rPr>
          <w:lang w:val="zh-CN"/>
        </w:rPr>
        <w:t>5）碾压过程中，基层表面应始终保持湿润状态，如表面蒸发失水太快，则应</w:t>
      </w:r>
      <w:proofErr w:type="gramStart"/>
      <w:r>
        <w:rPr>
          <w:lang w:val="zh-CN"/>
        </w:rPr>
        <w:t>及时补洒少量</w:t>
      </w:r>
      <w:proofErr w:type="gramEnd"/>
      <w:r>
        <w:rPr>
          <w:lang w:val="zh-CN"/>
        </w:rPr>
        <w:t>水。</w:t>
      </w:r>
    </w:p>
    <w:p w14:paraId="51495A0D" w14:textId="77777777" w:rsidR="00892BCE" w:rsidRDefault="00000000">
      <w:pPr>
        <w:ind w:firstLine="480"/>
        <w:rPr>
          <w:rFonts w:hint="eastAsia"/>
          <w:lang w:val="zh-CN"/>
        </w:rPr>
      </w:pPr>
      <w:r>
        <w:rPr>
          <w:lang w:val="zh-CN"/>
        </w:rPr>
        <w:t>6）派专人用3m直尺跟随量测平整度。</w:t>
      </w:r>
    </w:p>
    <w:p w14:paraId="06107905" w14:textId="77777777" w:rsidR="00892BCE" w:rsidRDefault="00000000">
      <w:pPr>
        <w:ind w:firstLine="480"/>
        <w:rPr>
          <w:rFonts w:hint="eastAsia"/>
        </w:rPr>
      </w:pPr>
      <w:r>
        <w:t>3.隧道混凝土路面施工方法</w:t>
      </w:r>
    </w:p>
    <w:p w14:paraId="40FF758E" w14:textId="77777777" w:rsidR="00892BCE" w:rsidRDefault="00000000">
      <w:pPr>
        <w:ind w:firstLine="480"/>
        <w:rPr>
          <w:rFonts w:hint="eastAsia"/>
          <w:lang w:val="zh-CN"/>
        </w:rPr>
      </w:pPr>
      <w:r>
        <w:rPr>
          <w:lang w:val="zh-CN"/>
        </w:rPr>
        <w:t>工程采用混凝土集中拌合，</w:t>
      </w:r>
      <w:proofErr w:type="gramStart"/>
      <w:r>
        <w:rPr>
          <w:lang w:val="zh-CN"/>
        </w:rPr>
        <w:t>砼</w:t>
      </w:r>
      <w:proofErr w:type="gramEnd"/>
      <w:r>
        <w:rPr>
          <w:lang w:val="zh-CN"/>
        </w:rPr>
        <w:t>输送车输送，人工摊铺、整平、振捣、真空吸水、抹光，切割机剧缝，滚动压纹机压纹。其施工工艺要点为：</w:t>
      </w:r>
    </w:p>
    <w:p w14:paraId="234DA008" w14:textId="77777777" w:rsidR="00892BCE" w:rsidRDefault="00000000">
      <w:pPr>
        <w:ind w:firstLine="480"/>
        <w:rPr>
          <w:rFonts w:hint="eastAsia"/>
          <w:lang w:val="zh-CN"/>
        </w:rPr>
      </w:pPr>
      <w:r>
        <w:rPr>
          <w:lang w:val="zh-CN"/>
        </w:rPr>
        <w:t>（</w:t>
      </w:r>
      <w:r>
        <w:t>1</w:t>
      </w:r>
      <w:r>
        <w:rPr>
          <w:lang w:val="zh-CN"/>
        </w:rPr>
        <w:t>）</w:t>
      </w:r>
      <w:proofErr w:type="gramStart"/>
      <w:r>
        <w:rPr>
          <w:lang w:val="zh-CN"/>
        </w:rPr>
        <w:t>砼</w:t>
      </w:r>
      <w:proofErr w:type="gramEnd"/>
      <w:r>
        <w:rPr>
          <w:lang w:val="zh-CN"/>
        </w:rPr>
        <w:t>路面施工技术标准高，必须按照设计图纸和业主工程的指示，在验收合格的基层上施工水泥</w:t>
      </w:r>
      <w:proofErr w:type="gramStart"/>
      <w:r>
        <w:rPr>
          <w:lang w:val="zh-CN"/>
        </w:rPr>
        <w:t>砼</w:t>
      </w:r>
      <w:proofErr w:type="gramEnd"/>
      <w:r>
        <w:rPr>
          <w:lang w:val="zh-CN"/>
        </w:rPr>
        <w:t>路面板。</w:t>
      </w:r>
    </w:p>
    <w:p w14:paraId="74010568" w14:textId="77777777" w:rsidR="00892BCE" w:rsidRDefault="00000000">
      <w:pPr>
        <w:ind w:firstLine="480"/>
        <w:rPr>
          <w:rFonts w:hint="eastAsia"/>
          <w:lang w:val="zh-CN"/>
        </w:rPr>
      </w:pPr>
      <w:r>
        <w:rPr>
          <w:lang w:val="zh-CN"/>
        </w:rPr>
        <w:lastRenderedPageBreak/>
        <w:t>（</w:t>
      </w:r>
      <w:r>
        <w:t>2</w:t>
      </w:r>
      <w:r>
        <w:rPr>
          <w:lang w:val="zh-CN"/>
        </w:rPr>
        <w:t>）水泥</w:t>
      </w:r>
      <w:proofErr w:type="gramStart"/>
      <w:r>
        <w:rPr>
          <w:lang w:val="zh-CN"/>
        </w:rPr>
        <w:t>砼</w:t>
      </w:r>
      <w:proofErr w:type="gramEnd"/>
      <w:r>
        <w:rPr>
          <w:lang w:val="zh-CN"/>
        </w:rPr>
        <w:t>路面面层全面开工前，必须对</w:t>
      </w:r>
      <w:proofErr w:type="gramStart"/>
      <w:r>
        <w:rPr>
          <w:lang w:val="zh-CN"/>
        </w:rPr>
        <w:t>砼</w:t>
      </w:r>
      <w:proofErr w:type="gramEnd"/>
      <w:r>
        <w:rPr>
          <w:lang w:val="zh-CN"/>
        </w:rPr>
        <w:t>各项材料进行取样试验，确保材料满足施工规范要求。首先施工不小于200m2的试验段，取得相应试验数据，对于不合理的地方进行修正，并编制试验段报告，取得批准后，再开始全面施工。</w:t>
      </w:r>
    </w:p>
    <w:p w14:paraId="663950F4" w14:textId="77777777" w:rsidR="00892BCE" w:rsidRDefault="00000000">
      <w:pPr>
        <w:ind w:firstLine="480"/>
        <w:rPr>
          <w:rFonts w:hint="eastAsia"/>
          <w:lang w:val="zh-CN"/>
        </w:rPr>
      </w:pPr>
      <w:r>
        <w:rPr>
          <w:lang w:val="zh-CN"/>
        </w:rPr>
        <w:t>（</w:t>
      </w:r>
      <w:r>
        <w:t>3</w:t>
      </w:r>
      <w:r>
        <w:rPr>
          <w:lang w:val="zh-CN"/>
        </w:rPr>
        <w:t>）混凝土所用材料必须经自检和业主检验合格后方可报验，其物理性质和化学性质应满足设计要求。</w:t>
      </w:r>
    </w:p>
    <w:p w14:paraId="3FE38951" w14:textId="77777777" w:rsidR="00892BCE" w:rsidRDefault="00000000">
      <w:pPr>
        <w:ind w:firstLine="480"/>
        <w:rPr>
          <w:rFonts w:hint="eastAsia"/>
          <w:lang w:val="zh-CN"/>
        </w:rPr>
      </w:pPr>
      <w:r>
        <w:rPr>
          <w:lang w:val="zh-CN"/>
        </w:rPr>
        <w:t>（</w:t>
      </w:r>
      <w:r>
        <w:t>4</w:t>
      </w:r>
      <w:r>
        <w:rPr>
          <w:lang w:val="zh-CN"/>
        </w:rPr>
        <w:t>）混凝土配合比：在试验路段开工前最少14d，将拟用于本工程的混合料配合比方案提交业主单位批准。并得到业主的批准后方可应用。</w:t>
      </w:r>
    </w:p>
    <w:p w14:paraId="1717B8C0" w14:textId="77777777" w:rsidR="00892BCE" w:rsidRDefault="00000000">
      <w:pPr>
        <w:ind w:firstLine="480"/>
        <w:rPr>
          <w:rFonts w:hint="eastAsia"/>
          <w:lang w:val="zh-CN"/>
        </w:rPr>
      </w:pPr>
      <w:r>
        <w:rPr>
          <w:lang w:val="zh-CN"/>
        </w:rPr>
        <w:t>（</w:t>
      </w:r>
      <w:r>
        <w:t>5</w:t>
      </w:r>
      <w:r>
        <w:rPr>
          <w:lang w:val="zh-CN"/>
        </w:rPr>
        <w:t>）钢筋的制备：钢筋按设计设置，横向缩缝及胀缝装设传力杆应与中线及路面平行，偏差不大于5cm。在传力杆长度的一半再加上5cm处涂一层沥青，并在涂沥青的一端加一个预制的盖套，内留30cm的空隙，填以纱头或泡沫塑料。</w:t>
      </w:r>
      <w:proofErr w:type="gramStart"/>
      <w:r>
        <w:rPr>
          <w:lang w:val="zh-CN"/>
        </w:rPr>
        <w:t>传力支撑</w:t>
      </w:r>
      <w:proofErr w:type="gramEnd"/>
      <w:r>
        <w:rPr>
          <w:lang w:val="zh-CN"/>
        </w:rPr>
        <w:t>装置应铺筑路面之前装设好，并得到工程师的批准。纵向缩缝和纵向施工缝装设的拉杆亦应在混凝土摊铺前装设好，两侧各40cm的长度内涂以防锈涂料。钢筋</w:t>
      </w:r>
      <w:proofErr w:type="gramStart"/>
      <w:r>
        <w:rPr>
          <w:lang w:val="zh-CN"/>
        </w:rPr>
        <w:t>砼</w:t>
      </w:r>
      <w:proofErr w:type="gramEnd"/>
      <w:r>
        <w:rPr>
          <w:lang w:val="zh-CN"/>
        </w:rPr>
        <w:t>工程中所有钢筋的设置及绑扎都应经检查签证后，才能浇筑混凝土。</w:t>
      </w:r>
    </w:p>
    <w:p w14:paraId="04176CCE" w14:textId="77777777" w:rsidR="00892BCE" w:rsidRDefault="00000000">
      <w:pPr>
        <w:ind w:firstLine="480"/>
        <w:rPr>
          <w:rFonts w:hint="eastAsia"/>
          <w:lang w:val="zh-CN"/>
        </w:rPr>
      </w:pPr>
      <w:r>
        <w:rPr>
          <w:lang w:val="zh-CN"/>
        </w:rPr>
        <w:t>（</w:t>
      </w:r>
      <w:r>
        <w:t>6</w:t>
      </w:r>
      <w:r>
        <w:rPr>
          <w:lang w:val="zh-CN"/>
        </w:rPr>
        <w:t>）混凝土的拌合及运输</w:t>
      </w:r>
    </w:p>
    <w:p w14:paraId="11B5C027" w14:textId="77777777" w:rsidR="00892BCE" w:rsidRDefault="00000000">
      <w:pPr>
        <w:ind w:firstLine="480"/>
        <w:rPr>
          <w:rFonts w:hint="eastAsia"/>
          <w:lang w:val="zh-CN"/>
        </w:rPr>
      </w:pPr>
      <w:r>
        <w:rPr>
          <w:lang w:val="zh-CN"/>
        </w:rPr>
        <w:t>混凝土在集中拌合站进行拌制，采用批准的配合比。</w:t>
      </w:r>
      <w:proofErr w:type="gramStart"/>
      <w:r>
        <w:rPr>
          <w:lang w:val="zh-CN"/>
        </w:rPr>
        <w:t>砼</w:t>
      </w:r>
      <w:proofErr w:type="gramEnd"/>
      <w:r>
        <w:rPr>
          <w:lang w:val="zh-CN"/>
        </w:rPr>
        <w:t>运输采用</w:t>
      </w:r>
      <w:proofErr w:type="gramStart"/>
      <w:r>
        <w:rPr>
          <w:lang w:val="zh-CN"/>
        </w:rPr>
        <w:t>砼</w:t>
      </w:r>
      <w:proofErr w:type="gramEnd"/>
      <w:r>
        <w:rPr>
          <w:lang w:val="zh-CN"/>
        </w:rPr>
        <w:t>输送车运输。</w:t>
      </w:r>
    </w:p>
    <w:p w14:paraId="04995D2E" w14:textId="77777777" w:rsidR="00892BCE" w:rsidRDefault="00000000">
      <w:pPr>
        <w:ind w:firstLine="480"/>
        <w:rPr>
          <w:rFonts w:hint="eastAsia"/>
          <w:lang w:val="zh-CN"/>
        </w:rPr>
      </w:pPr>
      <w:r>
        <w:rPr>
          <w:lang w:val="zh-CN"/>
        </w:rPr>
        <w:t>（</w:t>
      </w:r>
      <w:r>
        <w:t>7</w:t>
      </w:r>
      <w:r>
        <w:rPr>
          <w:lang w:val="zh-CN"/>
        </w:rPr>
        <w:t>）立模</w:t>
      </w:r>
    </w:p>
    <w:p w14:paraId="0A986C5B" w14:textId="77777777" w:rsidR="00892BCE" w:rsidRDefault="00000000">
      <w:pPr>
        <w:ind w:firstLine="480"/>
        <w:rPr>
          <w:rFonts w:hint="eastAsia"/>
          <w:lang w:val="zh-CN"/>
        </w:rPr>
      </w:pPr>
      <w:r>
        <w:rPr>
          <w:lang w:val="zh-CN"/>
        </w:rPr>
        <w:t>采用高度与混凝土板的厚度一致的特制钢模板，立模的平面位置高程应符合设计要求，</w:t>
      </w:r>
      <w:proofErr w:type="gramStart"/>
      <w:r>
        <w:rPr>
          <w:lang w:val="zh-CN"/>
        </w:rPr>
        <w:t>并支立稳固</w:t>
      </w:r>
      <w:proofErr w:type="gramEnd"/>
      <w:r>
        <w:rPr>
          <w:lang w:val="zh-CN"/>
        </w:rPr>
        <w:t>，接头和模板与基层接触处均不得漏浆。模板与混凝土接触的表面涂隔离剂。</w:t>
      </w:r>
    </w:p>
    <w:p w14:paraId="14818CD8" w14:textId="77777777" w:rsidR="00892BCE" w:rsidRDefault="00000000">
      <w:pPr>
        <w:ind w:firstLine="480"/>
        <w:rPr>
          <w:rFonts w:hint="eastAsia"/>
          <w:lang w:val="zh-CN"/>
        </w:rPr>
      </w:pPr>
      <w:r>
        <w:rPr>
          <w:lang w:val="zh-CN"/>
        </w:rPr>
        <w:t>（</w:t>
      </w:r>
      <w:r>
        <w:t>8</w:t>
      </w:r>
      <w:r>
        <w:rPr>
          <w:lang w:val="zh-CN"/>
        </w:rPr>
        <w:t>）混凝土路面的摊铺与振捣</w:t>
      </w:r>
    </w:p>
    <w:p w14:paraId="4904ED45" w14:textId="77777777" w:rsidR="00892BCE" w:rsidRDefault="00000000">
      <w:pPr>
        <w:ind w:firstLine="480"/>
        <w:rPr>
          <w:rFonts w:hint="eastAsia"/>
          <w:lang w:val="zh-CN"/>
        </w:rPr>
      </w:pPr>
      <w:r>
        <w:rPr>
          <w:lang w:val="zh-CN"/>
        </w:rPr>
        <w:t>1）摊铺</w:t>
      </w:r>
    </w:p>
    <w:p w14:paraId="5D0F4FC0" w14:textId="77777777" w:rsidR="00892BCE" w:rsidRDefault="00000000">
      <w:pPr>
        <w:ind w:firstLine="480"/>
        <w:rPr>
          <w:rFonts w:hint="eastAsia"/>
          <w:lang w:val="zh-CN"/>
        </w:rPr>
      </w:pPr>
      <w:proofErr w:type="gramStart"/>
      <w:r>
        <w:rPr>
          <w:lang w:val="zh-CN"/>
        </w:rPr>
        <w:t>砼</w:t>
      </w:r>
      <w:proofErr w:type="gramEnd"/>
      <w:r>
        <w:rPr>
          <w:lang w:val="zh-CN"/>
        </w:rPr>
        <w:t>由运输车直接倒入安装</w:t>
      </w:r>
      <w:proofErr w:type="gramStart"/>
      <w:r>
        <w:rPr>
          <w:lang w:val="zh-CN"/>
        </w:rPr>
        <w:t>好侧模</w:t>
      </w:r>
      <w:proofErr w:type="gramEnd"/>
      <w:r>
        <w:rPr>
          <w:lang w:val="zh-CN"/>
        </w:rPr>
        <w:t>的路槽内，人工找补均匀，如发现有离析现象，应用铁锹翻拌。</w:t>
      </w:r>
    </w:p>
    <w:p w14:paraId="2F7350DE" w14:textId="77777777" w:rsidR="00892BCE" w:rsidRDefault="00000000">
      <w:pPr>
        <w:ind w:firstLine="480"/>
        <w:rPr>
          <w:rFonts w:hint="eastAsia"/>
          <w:lang w:val="zh-CN"/>
        </w:rPr>
      </w:pPr>
      <w:r>
        <w:rPr>
          <w:lang w:val="zh-CN"/>
        </w:rPr>
        <w:t>2）安放角隅和边缘钢筋</w:t>
      </w:r>
    </w:p>
    <w:p w14:paraId="75F21F80" w14:textId="77777777" w:rsidR="00892BCE" w:rsidRDefault="00000000">
      <w:pPr>
        <w:ind w:firstLine="480"/>
        <w:rPr>
          <w:rFonts w:hint="eastAsia"/>
          <w:lang w:val="zh-CN"/>
        </w:rPr>
      </w:pPr>
      <w:r>
        <w:rPr>
          <w:lang w:val="zh-CN"/>
        </w:rPr>
        <w:t>安放角隅钢筋时，先在安放钢筋的</w:t>
      </w:r>
      <w:proofErr w:type="gramStart"/>
      <w:r>
        <w:rPr>
          <w:lang w:val="zh-CN"/>
        </w:rPr>
        <w:t>角隅处摊铺</w:t>
      </w:r>
      <w:proofErr w:type="gramEnd"/>
      <w:r>
        <w:rPr>
          <w:lang w:val="zh-CN"/>
        </w:rPr>
        <w:t>一层</w:t>
      </w:r>
      <w:proofErr w:type="gramStart"/>
      <w:r>
        <w:rPr>
          <w:lang w:val="zh-CN"/>
        </w:rPr>
        <w:t>砼</w:t>
      </w:r>
      <w:proofErr w:type="gramEnd"/>
      <w:r>
        <w:rPr>
          <w:lang w:val="zh-CN"/>
        </w:rPr>
        <w:t>拌合物，摊铺高度应比钢筋设计位置预加一定的沉落度。角隅钢筋就位后，用</w:t>
      </w:r>
      <w:proofErr w:type="gramStart"/>
      <w:r>
        <w:rPr>
          <w:lang w:val="zh-CN"/>
        </w:rPr>
        <w:t>砼</w:t>
      </w:r>
      <w:proofErr w:type="gramEnd"/>
      <w:r>
        <w:rPr>
          <w:lang w:val="zh-CN"/>
        </w:rPr>
        <w:t>拌合物压住。</w:t>
      </w:r>
    </w:p>
    <w:p w14:paraId="64AF5CF2" w14:textId="77777777" w:rsidR="00892BCE" w:rsidRDefault="00000000">
      <w:pPr>
        <w:ind w:firstLine="480"/>
        <w:rPr>
          <w:rFonts w:hint="eastAsia"/>
          <w:lang w:val="zh-CN"/>
        </w:rPr>
      </w:pPr>
      <w:r>
        <w:rPr>
          <w:lang w:val="zh-CN"/>
        </w:rPr>
        <w:t>安放边缘钢筋时，先沿边缘铺筑一条</w:t>
      </w:r>
      <w:proofErr w:type="gramStart"/>
      <w:r>
        <w:rPr>
          <w:lang w:val="zh-CN"/>
        </w:rPr>
        <w:t>砼</w:t>
      </w:r>
      <w:proofErr w:type="gramEnd"/>
      <w:r>
        <w:rPr>
          <w:lang w:val="zh-CN"/>
        </w:rPr>
        <w:t>拌和物带，拍实至钢筋设置高度，然后安放边缘钢筋，在两端弯起处，用</w:t>
      </w:r>
      <w:proofErr w:type="gramStart"/>
      <w:r>
        <w:rPr>
          <w:lang w:val="zh-CN"/>
        </w:rPr>
        <w:t>砼</w:t>
      </w:r>
      <w:proofErr w:type="gramEnd"/>
      <w:r>
        <w:rPr>
          <w:lang w:val="zh-CN"/>
        </w:rPr>
        <w:t>拌和物压住。</w:t>
      </w:r>
    </w:p>
    <w:p w14:paraId="368D9C09" w14:textId="77777777" w:rsidR="00892BCE" w:rsidRDefault="00000000">
      <w:pPr>
        <w:ind w:firstLine="480"/>
        <w:rPr>
          <w:rFonts w:hint="eastAsia"/>
          <w:lang w:val="zh-CN"/>
        </w:rPr>
      </w:pPr>
      <w:r>
        <w:rPr>
          <w:lang w:val="zh-CN"/>
        </w:rPr>
        <w:t>3）振捣</w:t>
      </w:r>
    </w:p>
    <w:p w14:paraId="71A7E33A" w14:textId="77777777" w:rsidR="00892BCE" w:rsidRDefault="00000000">
      <w:pPr>
        <w:ind w:firstLine="480"/>
        <w:rPr>
          <w:rFonts w:hint="eastAsia"/>
          <w:lang w:val="zh-CN"/>
        </w:rPr>
      </w:pPr>
      <w:r>
        <w:rPr>
          <w:lang w:val="zh-CN"/>
        </w:rPr>
        <w:t>摊铺好的</w:t>
      </w:r>
      <w:proofErr w:type="gramStart"/>
      <w:r>
        <w:rPr>
          <w:lang w:val="zh-CN"/>
        </w:rPr>
        <w:t>砼</w:t>
      </w:r>
      <w:proofErr w:type="gramEnd"/>
      <w:r>
        <w:rPr>
          <w:lang w:val="zh-CN"/>
        </w:rPr>
        <w:t>，迅即用平板振捣器和插入式振捣器均匀</w:t>
      </w:r>
      <w:proofErr w:type="gramStart"/>
      <w:r>
        <w:rPr>
          <w:lang w:val="zh-CN"/>
        </w:rPr>
        <w:t>地振</w:t>
      </w:r>
      <w:proofErr w:type="gramEnd"/>
      <w:r>
        <w:rPr>
          <w:lang w:val="zh-CN"/>
        </w:rPr>
        <w:t>捣。</w:t>
      </w:r>
    </w:p>
    <w:p w14:paraId="50C51FBB" w14:textId="77777777" w:rsidR="00892BCE" w:rsidRDefault="00000000">
      <w:pPr>
        <w:ind w:firstLine="480"/>
        <w:rPr>
          <w:rFonts w:hint="eastAsia"/>
          <w:lang w:val="zh-CN"/>
        </w:rPr>
      </w:pPr>
      <w:r>
        <w:rPr>
          <w:lang w:val="zh-CN"/>
        </w:rPr>
        <w:lastRenderedPageBreak/>
        <w:t>振捣</w:t>
      </w:r>
      <w:proofErr w:type="gramStart"/>
      <w:r>
        <w:rPr>
          <w:lang w:val="zh-CN"/>
        </w:rPr>
        <w:t>砼</w:t>
      </w:r>
      <w:proofErr w:type="gramEnd"/>
      <w:r>
        <w:rPr>
          <w:lang w:val="zh-CN"/>
        </w:rPr>
        <w:t>时，首先用插入式振捣器全面顺序</w:t>
      </w:r>
      <w:proofErr w:type="gramStart"/>
      <w:r>
        <w:rPr>
          <w:lang w:val="zh-CN"/>
        </w:rPr>
        <w:t>振</w:t>
      </w:r>
      <w:proofErr w:type="gramEnd"/>
      <w:r>
        <w:rPr>
          <w:lang w:val="zh-CN"/>
        </w:rPr>
        <w:t>一次，同一位置不应少于20s。插入式振捣器移动间距不应大于其作用半径的1.5倍，其至模板的距离不应大于其作用半径的0.5倍，并应避免碰撞模板和钢筋。其次，再用平板振捣器全面振捣。振捣时重叠10～20cm。</w:t>
      </w:r>
    </w:p>
    <w:p w14:paraId="355F25EC" w14:textId="77777777" w:rsidR="00892BCE" w:rsidRDefault="00000000">
      <w:pPr>
        <w:ind w:firstLine="480"/>
        <w:rPr>
          <w:rFonts w:hint="eastAsia"/>
          <w:lang w:val="zh-CN"/>
        </w:rPr>
      </w:pPr>
      <w:proofErr w:type="gramStart"/>
      <w:r>
        <w:rPr>
          <w:lang w:val="zh-CN"/>
        </w:rPr>
        <w:t>砼</w:t>
      </w:r>
      <w:proofErr w:type="gramEnd"/>
      <w:r>
        <w:rPr>
          <w:lang w:val="zh-CN"/>
        </w:rPr>
        <w:t>在全面振捣后，再用振动梁进一步</w:t>
      </w:r>
      <w:proofErr w:type="gramStart"/>
      <w:r>
        <w:rPr>
          <w:lang w:val="zh-CN"/>
        </w:rPr>
        <w:t>拖拉振实并</w:t>
      </w:r>
      <w:proofErr w:type="gramEnd"/>
      <w:r>
        <w:rPr>
          <w:lang w:val="zh-CN"/>
        </w:rPr>
        <w:t>初步整平。振动梁往返拖拉2～3遍，使表面泛浆，并赶出气泡。振动梁移动的速度要缓慢而均匀，前进速度保持在1.2～1.5m/min。对不平之外，以人工补填找平。补填时应用较细的混合料原浆，严禁用纯砂浆填补。振梁行进时，不允许中途停留。</w:t>
      </w:r>
    </w:p>
    <w:p w14:paraId="1E3E922C" w14:textId="77777777" w:rsidR="00892BCE" w:rsidRDefault="00000000">
      <w:pPr>
        <w:ind w:firstLine="480"/>
        <w:rPr>
          <w:rFonts w:hint="eastAsia"/>
          <w:lang w:val="zh-CN"/>
        </w:rPr>
      </w:pPr>
      <w:r>
        <w:rPr>
          <w:lang w:val="zh-CN"/>
        </w:rPr>
        <w:t>最后再用平直的滚杠进一步滚揉表面，使表面进一步</w:t>
      </w:r>
      <w:proofErr w:type="gramStart"/>
      <w:r>
        <w:rPr>
          <w:lang w:val="zh-CN"/>
        </w:rPr>
        <w:t>提浆并调匀</w:t>
      </w:r>
      <w:proofErr w:type="gramEnd"/>
      <w:r>
        <w:rPr>
          <w:lang w:val="zh-CN"/>
        </w:rPr>
        <w:t>。如发现</w:t>
      </w:r>
      <w:proofErr w:type="gramStart"/>
      <w:r>
        <w:rPr>
          <w:lang w:val="zh-CN"/>
        </w:rPr>
        <w:t>砼</w:t>
      </w:r>
      <w:proofErr w:type="gramEnd"/>
      <w:r>
        <w:rPr>
          <w:lang w:val="zh-CN"/>
        </w:rPr>
        <w:t>表面与模板仍有较大高差，应重新补填找平，</w:t>
      </w:r>
      <w:proofErr w:type="gramStart"/>
      <w:r>
        <w:rPr>
          <w:lang w:val="zh-CN"/>
        </w:rPr>
        <w:t>重新振滚平整</w:t>
      </w:r>
      <w:proofErr w:type="gramEnd"/>
      <w:r>
        <w:rPr>
          <w:lang w:val="zh-CN"/>
        </w:rPr>
        <w:t>。最后挂线检查平整度，发现不符合之处应进一步处理刮平，直至平整度符合要求为止。</w:t>
      </w:r>
    </w:p>
    <w:p w14:paraId="617A67BE" w14:textId="77777777" w:rsidR="00892BCE" w:rsidRDefault="00000000">
      <w:pPr>
        <w:ind w:firstLine="480"/>
        <w:rPr>
          <w:rFonts w:hint="eastAsia"/>
          <w:lang w:val="zh-CN"/>
        </w:rPr>
      </w:pPr>
      <w:r>
        <w:rPr>
          <w:lang w:val="zh-CN"/>
        </w:rPr>
        <w:t>（</w:t>
      </w:r>
      <w:r>
        <w:t>9</w:t>
      </w:r>
      <w:r>
        <w:rPr>
          <w:lang w:val="zh-CN"/>
        </w:rPr>
        <w:t>）养生及拆模</w:t>
      </w:r>
    </w:p>
    <w:p w14:paraId="2FEAC1FC" w14:textId="77777777" w:rsidR="00892BCE" w:rsidRDefault="00000000">
      <w:pPr>
        <w:ind w:firstLine="480"/>
        <w:rPr>
          <w:rFonts w:hint="eastAsia"/>
          <w:lang w:val="zh-CN"/>
        </w:rPr>
      </w:pPr>
      <w:r>
        <w:rPr>
          <w:lang w:val="zh-CN"/>
        </w:rPr>
        <w:t>1）养生</w:t>
      </w:r>
    </w:p>
    <w:p w14:paraId="5C20B1D8" w14:textId="77777777" w:rsidR="00892BCE" w:rsidRDefault="00000000">
      <w:pPr>
        <w:ind w:firstLine="480"/>
        <w:rPr>
          <w:rFonts w:hint="eastAsia"/>
          <w:lang w:val="zh-CN"/>
        </w:rPr>
      </w:pPr>
      <w:proofErr w:type="gramStart"/>
      <w:r>
        <w:rPr>
          <w:lang w:val="zh-CN"/>
        </w:rPr>
        <w:t>砼</w:t>
      </w:r>
      <w:proofErr w:type="gramEnd"/>
      <w:r>
        <w:rPr>
          <w:lang w:val="zh-CN"/>
        </w:rPr>
        <w:t>板的养生采用湿润养生的方法。湿润养生由三个时期组成：防护层润湿期、保证</w:t>
      </w:r>
      <w:proofErr w:type="gramStart"/>
      <w:r>
        <w:rPr>
          <w:lang w:val="zh-CN"/>
        </w:rPr>
        <w:t>砼</w:t>
      </w:r>
      <w:proofErr w:type="gramEnd"/>
      <w:r>
        <w:rPr>
          <w:lang w:val="zh-CN"/>
        </w:rPr>
        <w:t>凝固的蓄能期和含水量逐渐降低不产生收缩应力的终结期。润湿期宜用草袋（帘）等，在</w:t>
      </w:r>
      <w:proofErr w:type="gramStart"/>
      <w:r>
        <w:rPr>
          <w:lang w:val="zh-CN"/>
        </w:rPr>
        <w:t>砼</w:t>
      </w:r>
      <w:proofErr w:type="gramEnd"/>
      <w:r>
        <w:rPr>
          <w:lang w:val="zh-CN"/>
        </w:rPr>
        <w:t>终凝后覆盖于板的表面，每天均匀洒水，保持潮湿状态，但注意洒水时不能有水流冲刷。蓄能期内，每天对含水材料润湿2～3次；昼夜温差大时，</w:t>
      </w:r>
      <w:proofErr w:type="gramStart"/>
      <w:r>
        <w:rPr>
          <w:lang w:val="zh-CN"/>
        </w:rPr>
        <w:t>砼</w:t>
      </w:r>
      <w:proofErr w:type="gramEnd"/>
      <w:r>
        <w:rPr>
          <w:lang w:val="zh-CN"/>
        </w:rPr>
        <w:t>板浇筑3d内应采取保温措施，防止</w:t>
      </w:r>
      <w:proofErr w:type="gramStart"/>
      <w:r>
        <w:rPr>
          <w:lang w:val="zh-CN"/>
        </w:rPr>
        <w:t>砼</w:t>
      </w:r>
      <w:proofErr w:type="gramEnd"/>
      <w:r>
        <w:rPr>
          <w:lang w:val="zh-CN"/>
        </w:rPr>
        <w:t>板产生收缩裂缝。终结期内，必须保证</w:t>
      </w:r>
      <w:proofErr w:type="gramStart"/>
      <w:r>
        <w:rPr>
          <w:lang w:val="zh-CN"/>
        </w:rPr>
        <w:t>砼</w:t>
      </w:r>
      <w:proofErr w:type="gramEnd"/>
      <w:r>
        <w:rPr>
          <w:lang w:val="zh-CN"/>
        </w:rPr>
        <w:t>逐渐失水，与周围环境温度保持平衡。</w:t>
      </w:r>
      <w:proofErr w:type="gramStart"/>
      <w:r>
        <w:rPr>
          <w:lang w:val="zh-CN"/>
        </w:rPr>
        <w:t>砼</w:t>
      </w:r>
      <w:proofErr w:type="gramEnd"/>
      <w:r>
        <w:rPr>
          <w:lang w:val="zh-CN"/>
        </w:rPr>
        <w:t>板在养生期间和填缝前，应禁止车辆通行，在达到设计强度的40%以后，方可允许通行，养生期满后方可将覆盖物清除，板面不得留有痕迹。</w:t>
      </w:r>
    </w:p>
    <w:p w14:paraId="6D538861" w14:textId="77777777" w:rsidR="00892BCE" w:rsidRDefault="00000000">
      <w:pPr>
        <w:ind w:firstLine="480"/>
        <w:rPr>
          <w:rFonts w:hint="eastAsia"/>
          <w:lang w:val="zh-CN"/>
        </w:rPr>
      </w:pPr>
      <w:r>
        <w:rPr>
          <w:lang w:val="zh-CN"/>
        </w:rPr>
        <w:t>2）拆模</w:t>
      </w:r>
    </w:p>
    <w:p w14:paraId="38A3D412" w14:textId="77777777" w:rsidR="00892BCE" w:rsidRDefault="00000000">
      <w:pPr>
        <w:ind w:firstLine="480"/>
        <w:rPr>
          <w:rFonts w:hint="eastAsia"/>
          <w:lang w:val="zh-CN"/>
        </w:rPr>
      </w:pPr>
      <w:r>
        <w:rPr>
          <w:lang w:val="zh-CN"/>
        </w:rPr>
        <w:t>拆模时间应根据气温和</w:t>
      </w:r>
      <w:proofErr w:type="gramStart"/>
      <w:r>
        <w:rPr>
          <w:lang w:val="zh-CN"/>
        </w:rPr>
        <w:t>砼</w:t>
      </w:r>
      <w:proofErr w:type="gramEnd"/>
      <w:r>
        <w:rPr>
          <w:lang w:val="zh-CN"/>
        </w:rPr>
        <w:t>强度增长情况确定。拆模应仔细，不得损坏</w:t>
      </w:r>
      <w:proofErr w:type="gramStart"/>
      <w:r>
        <w:rPr>
          <w:lang w:val="zh-CN"/>
        </w:rPr>
        <w:t>砼</w:t>
      </w:r>
      <w:proofErr w:type="gramEnd"/>
      <w:r>
        <w:rPr>
          <w:lang w:val="zh-CN"/>
        </w:rPr>
        <w:t>板的边、角，尽量保持模板完好。拆模后不能立即开放交通，只有</w:t>
      </w:r>
      <w:proofErr w:type="gramStart"/>
      <w:r>
        <w:rPr>
          <w:lang w:val="zh-CN"/>
        </w:rPr>
        <w:t>砼板达到</w:t>
      </w:r>
      <w:proofErr w:type="gramEnd"/>
      <w:r>
        <w:rPr>
          <w:lang w:val="zh-CN"/>
        </w:rPr>
        <w:t>设计强度时，才允许开放交通。</w:t>
      </w:r>
      <w:proofErr w:type="gramStart"/>
      <w:r>
        <w:rPr>
          <w:lang w:val="zh-CN"/>
        </w:rPr>
        <w:t>当遇特殊情况</w:t>
      </w:r>
      <w:proofErr w:type="gramEnd"/>
      <w:r>
        <w:rPr>
          <w:lang w:val="zh-CN"/>
        </w:rPr>
        <w:t>需要提前开放交通时，</w:t>
      </w:r>
      <w:proofErr w:type="gramStart"/>
      <w:r>
        <w:rPr>
          <w:lang w:val="zh-CN"/>
        </w:rPr>
        <w:t>砼</w:t>
      </w:r>
      <w:proofErr w:type="gramEnd"/>
      <w:r>
        <w:rPr>
          <w:lang w:val="zh-CN"/>
        </w:rPr>
        <w:t>板的强度应达到设计强度的80%以上，其车辆荷载不得大于设计荷载。</w:t>
      </w:r>
    </w:p>
    <w:p w14:paraId="000B807F" w14:textId="77777777" w:rsidR="00892BCE" w:rsidRDefault="00000000">
      <w:pPr>
        <w:ind w:firstLine="480"/>
        <w:rPr>
          <w:rFonts w:hint="eastAsia"/>
          <w:lang w:val="zh-CN"/>
        </w:rPr>
      </w:pPr>
      <w:r>
        <w:rPr>
          <w:lang w:val="zh-CN"/>
        </w:rPr>
        <w:t>（</w:t>
      </w:r>
      <w:r>
        <w:t>10</w:t>
      </w:r>
      <w:r>
        <w:rPr>
          <w:lang w:val="zh-CN"/>
        </w:rPr>
        <w:t>）接缝施工</w:t>
      </w:r>
    </w:p>
    <w:p w14:paraId="544D4654" w14:textId="77777777" w:rsidR="00892BCE" w:rsidRDefault="00000000">
      <w:pPr>
        <w:ind w:firstLine="480"/>
        <w:rPr>
          <w:rFonts w:hint="eastAsia"/>
          <w:lang w:val="zh-CN"/>
        </w:rPr>
      </w:pPr>
      <w:r>
        <w:rPr>
          <w:lang w:val="zh-CN"/>
        </w:rPr>
        <w:t>混凝土路面施工之前28d，向项目管理四处提交一份整个工程范围的平面图，示出混凝土路面设置的全部接缝的部位。</w:t>
      </w:r>
    </w:p>
    <w:p w14:paraId="338FD537" w14:textId="77777777" w:rsidR="00892BCE" w:rsidRDefault="00000000">
      <w:pPr>
        <w:ind w:firstLine="480"/>
        <w:rPr>
          <w:rFonts w:hint="eastAsia"/>
          <w:lang w:val="zh-CN"/>
        </w:rPr>
      </w:pPr>
      <w:r>
        <w:rPr>
          <w:lang w:val="zh-CN"/>
        </w:rPr>
        <w:lastRenderedPageBreak/>
        <w:t>1）横向施工缝只有在混凝土作业中断30min时才设置施工缝，施工缝的位置设在胀、缩缝处，采用平缝加传力杆，并应垂直中线，按图修筑。当横向施工缝与横向缩缝分开设置时，其距离不小于2.0m。</w:t>
      </w:r>
    </w:p>
    <w:p w14:paraId="2FF37825" w14:textId="77777777" w:rsidR="00892BCE" w:rsidRDefault="00000000">
      <w:pPr>
        <w:ind w:firstLine="480"/>
        <w:rPr>
          <w:rFonts w:hint="eastAsia"/>
          <w:lang w:val="zh-CN"/>
        </w:rPr>
      </w:pPr>
      <w:r>
        <w:rPr>
          <w:lang w:val="zh-CN"/>
        </w:rPr>
        <w:t>2）横向伸缩缝应横过路面全宽设置。缩缝的施工方法采用切缝法，当混凝土强度达到设计强度25～30%时，采用切缝机进行切割，在规定部位之外，不允许出现任何横向裂缝。锯缝完成后，立即彻底清除所有锯屑和杂物。采用灌入式填缝法，填缝料按图纸规定办理。</w:t>
      </w:r>
    </w:p>
    <w:p w14:paraId="2A550320" w14:textId="77777777" w:rsidR="00892BCE" w:rsidRDefault="00000000">
      <w:pPr>
        <w:ind w:firstLine="480"/>
        <w:rPr>
          <w:rFonts w:hint="eastAsia"/>
          <w:lang w:val="zh-CN"/>
        </w:rPr>
      </w:pPr>
      <w:r>
        <w:rPr>
          <w:lang w:val="zh-CN"/>
        </w:rPr>
        <w:t>3）纵向施工缝采用平缝，在</w:t>
      </w:r>
      <w:proofErr w:type="gramStart"/>
      <w:r>
        <w:rPr>
          <w:lang w:val="zh-CN"/>
        </w:rPr>
        <w:t>砼</w:t>
      </w:r>
      <w:proofErr w:type="gramEnd"/>
      <w:r>
        <w:rPr>
          <w:lang w:val="zh-CN"/>
        </w:rPr>
        <w:t>厚度量1/2处设置拉杆，缝槽用填缝料予以填封。</w:t>
      </w:r>
    </w:p>
    <w:p w14:paraId="1A65BABE" w14:textId="77777777" w:rsidR="00892BCE" w:rsidRDefault="00000000">
      <w:pPr>
        <w:ind w:firstLine="480"/>
        <w:rPr>
          <w:rFonts w:hint="eastAsia"/>
          <w:lang w:val="zh-CN"/>
        </w:rPr>
      </w:pPr>
      <w:r>
        <w:rPr>
          <w:lang w:val="zh-CN"/>
        </w:rPr>
        <w:t>（</w:t>
      </w:r>
      <w:r>
        <w:t>11</w:t>
      </w:r>
      <w:r>
        <w:rPr>
          <w:lang w:val="zh-CN"/>
        </w:rPr>
        <w:t>）检测</w:t>
      </w:r>
    </w:p>
    <w:p w14:paraId="4BB9D5E0" w14:textId="77777777" w:rsidR="00892BCE" w:rsidRDefault="00000000">
      <w:pPr>
        <w:ind w:firstLine="480"/>
        <w:rPr>
          <w:rFonts w:hint="eastAsia"/>
          <w:lang w:val="zh-CN"/>
        </w:rPr>
      </w:pPr>
      <w:r>
        <w:rPr>
          <w:lang w:val="zh-CN"/>
        </w:rPr>
        <w:t>施工后立即检测路面的抗折强度、纵横缝顺直度、平整度、相邻板高差、纵坡高程、横坡、宽度、厚度、长度、槽深。外观检查：混凝土表面不得有脱皮、印痕、裂缝、石子外露</w:t>
      </w:r>
      <w:proofErr w:type="gramStart"/>
      <w:r>
        <w:rPr>
          <w:lang w:val="zh-CN"/>
        </w:rPr>
        <w:t>和缺边</w:t>
      </w:r>
      <w:proofErr w:type="gramEnd"/>
      <w:r>
        <w:rPr>
          <w:lang w:val="zh-CN"/>
        </w:rPr>
        <w:t>掉角现象；路面侧面顺直，曲线圆滑；路面压槽纹理适宜。</w:t>
      </w:r>
    </w:p>
    <w:p w14:paraId="334EDDD3" w14:textId="77777777" w:rsidR="00892BCE" w:rsidRDefault="00000000">
      <w:pPr>
        <w:ind w:firstLine="480"/>
        <w:rPr>
          <w:rFonts w:hint="eastAsia"/>
          <w:lang w:val="zh-CN"/>
        </w:rPr>
      </w:pPr>
      <w:r>
        <w:rPr>
          <w:lang w:val="zh-CN"/>
        </w:rPr>
        <w:t>（</w:t>
      </w:r>
      <w:r>
        <w:t>12</w:t>
      </w:r>
      <w:r>
        <w:rPr>
          <w:lang w:val="zh-CN"/>
        </w:rPr>
        <w:t>）施工注意事项</w:t>
      </w:r>
    </w:p>
    <w:p w14:paraId="73A0AD42" w14:textId="77777777" w:rsidR="00892BCE" w:rsidRDefault="00000000">
      <w:pPr>
        <w:ind w:firstLine="480"/>
        <w:rPr>
          <w:rFonts w:hint="eastAsia"/>
          <w:lang w:val="zh-CN"/>
        </w:rPr>
      </w:pPr>
      <w:r>
        <w:rPr>
          <w:lang w:val="zh-CN"/>
        </w:rPr>
        <w:t>1）铺筑的混凝土温度不应低于10℃或高于32℃。当蒸发率的数据超过0.75kg/m2</w:t>
      </w:r>
      <w:r>
        <w:t>·</w:t>
      </w:r>
      <w:r>
        <w:rPr>
          <w:lang w:val="zh-CN"/>
        </w:rPr>
        <w:t>h时，需采取防止</w:t>
      </w:r>
      <w:proofErr w:type="gramStart"/>
      <w:r>
        <w:rPr>
          <w:lang w:val="zh-CN"/>
        </w:rPr>
        <w:t>水份</w:t>
      </w:r>
      <w:proofErr w:type="gramEnd"/>
      <w:r>
        <w:rPr>
          <w:lang w:val="zh-CN"/>
        </w:rPr>
        <w:t>损失的预防措施。</w:t>
      </w:r>
    </w:p>
    <w:p w14:paraId="7623B35C" w14:textId="77777777" w:rsidR="00892BCE" w:rsidRDefault="00000000">
      <w:pPr>
        <w:ind w:firstLine="480"/>
        <w:rPr>
          <w:rFonts w:hint="eastAsia"/>
        </w:rPr>
      </w:pPr>
      <w:r>
        <w:rPr>
          <w:lang w:val="zh-CN"/>
        </w:rPr>
        <w:t>2）摊铺工作一旦开始，混凝土铺筑工程就不得中断。如果停工时间延续超过30min时，就应申报一个项目管理四处批准的施工横缝，膨胀缝、缩缝或</w:t>
      </w:r>
      <w:proofErr w:type="gramStart"/>
      <w:r>
        <w:rPr>
          <w:lang w:val="zh-CN"/>
        </w:rPr>
        <w:t>薄弱面</w:t>
      </w:r>
      <w:proofErr w:type="gramEnd"/>
      <w:r>
        <w:rPr>
          <w:lang w:val="zh-CN"/>
        </w:rPr>
        <w:t>3m以内不得出现施工横缝。</w:t>
      </w:r>
    </w:p>
    <w:p w14:paraId="52A4D053" w14:textId="77777777" w:rsidR="00892BCE" w:rsidRDefault="00000000">
      <w:pPr>
        <w:pStyle w:val="3"/>
        <w:numPr>
          <w:ilvl w:val="0"/>
          <w:numId w:val="0"/>
        </w:numPr>
        <w:tabs>
          <w:tab w:val="left" w:pos="0"/>
          <w:tab w:val="left" w:pos="170"/>
        </w:tabs>
        <w:ind w:left="1018"/>
        <w:rPr>
          <w:rFonts w:hint="eastAsia"/>
        </w:rPr>
      </w:pPr>
      <w:bookmarkStart w:id="446" w:name="_Toc3811"/>
      <w:r>
        <w:rPr>
          <w:rFonts w:hint="eastAsia"/>
        </w:rPr>
        <w:t>5.3.15</w:t>
      </w:r>
      <w:r>
        <w:t>监控量测</w:t>
      </w:r>
      <w:bookmarkEnd w:id="446"/>
    </w:p>
    <w:p w14:paraId="17D8DC64" w14:textId="77777777" w:rsidR="00892BCE" w:rsidRDefault="00000000">
      <w:pPr>
        <w:ind w:firstLine="480"/>
        <w:rPr>
          <w:rFonts w:hint="eastAsia"/>
        </w:rPr>
      </w:pPr>
      <w:r>
        <w:t>隧道监控量测是现代化隧道施工的重要组成部分，是新奥法复合式衬砌设计、施工的核心技术之一，它不仅能指导施工，预报险情，确保安全，而且通过现场监测获得围岩动态为支护提供信息依据，还能为隧道工程设计与施工积累资料，为今后的设计和施工提供类比依据，因此必须做好该项工作。</w:t>
      </w:r>
    </w:p>
    <w:p w14:paraId="758BB2CE" w14:textId="77777777" w:rsidR="00892BCE" w:rsidRDefault="00000000">
      <w:pPr>
        <w:ind w:firstLine="480"/>
        <w:rPr>
          <w:rFonts w:hint="eastAsia"/>
        </w:rPr>
      </w:pPr>
      <w:r>
        <w:t>隧道现场监控量测应成立专门量测小组，量测组负责测点埋设、日常量测、数据处理和仪器保养维修工作，并及时将量测信息反馈于施工和设计。</w:t>
      </w:r>
    </w:p>
    <w:p w14:paraId="0B5777CF" w14:textId="77777777" w:rsidR="00892BCE" w:rsidRDefault="00000000">
      <w:pPr>
        <w:ind w:firstLine="480"/>
        <w:rPr>
          <w:rFonts w:hint="eastAsia"/>
        </w:rPr>
      </w:pPr>
      <w:r>
        <w:t>现场监控量测应按量测计划认真组织实施，并与其它施工环节紧密配合，不得中断工作。各预埋测点应牢固可靠，易于识别并妥善保护，不得任意撤换和破坏。</w:t>
      </w:r>
    </w:p>
    <w:p w14:paraId="359BF420" w14:textId="77777777" w:rsidR="00892BCE" w:rsidRDefault="00000000">
      <w:pPr>
        <w:ind w:firstLine="480"/>
        <w:rPr>
          <w:rFonts w:hint="eastAsia"/>
        </w:rPr>
      </w:pPr>
      <w:r>
        <w:t>1.监控量测的目的</w:t>
      </w:r>
    </w:p>
    <w:p w14:paraId="3AF144BF" w14:textId="77777777" w:rsidR="00892BCE" w:rsidRDefault="00000000">
      <w:pPr>
        <w:ind w:firstLine="480"/>
        <w:rPr>
          <w:rFonts w:hint="eastAsia"/>
        </w:rPr>
      </w:pPr>
      <w:r>
        <w:t>（1）确保施工安全及结构安全。</w:t>
      </w:r>
    </w:p>
    <w:p w14:paraId="54E7140D" w14:textId="77777777" w:rsidR="00892BCE" w:rsidRDefault="00000000">
      <w:pPr>
        <w:ind w:firstLine="480"/>
        <w:rPr>
          <w:rFonts w:hint="eastAsia"/>
        </w:rPr>
      </w:pPr>
      <w:r>
        <w:t>（2）检验设计支护参数及施工方法的合理性。</w:t>
      </w:r>
    </w:p>
    <w:p w14:paraId="3FF90732" w14:textId="77777777" w:rsidR="00892BCE" w:rsidRDefault="00000000">
      <w:pPr>
        <w:ind w:firstLine="480"/>
        <w:rPr>
          <w:rFonts w:hint="eastAsia"/>
        </w:rPr>
      </w:pPr>
      <w:r>
        <w:lastRenderedPageBreak/>
        <w:t>（3）为调整支护参数和施工方法提供依据。</w:t>
      </w:r>
    </w:p>
    <w:p w14:paraId="4F95E626" w14:textId="77777777" w:rsidR="00892BCE" w:rsidRDefault="00000000">
      <w:pPr>
        <w:ind w:firstLine="480"/>
        <w:rPr>
          <w:rFonts w:hint="eastAsia"/>
        </w:rPr>
      </w:pPr>
      <w:r>
        <w:t>（4）</w:t>
      </w:r>
      <w:proofErr w:type="gramStart"/>
      <w:r>
        <w:t>确定二衬衬砌</w:t>
      </w:r>
      <w:proofErr w:type="gramEnd"/>
      <w:r>
        <w:t>施工时间。</w:t>
      </w:r>
    </w:p>
    <w:p w14:paraId="44AB299A" w14:textId="77777777" w:rsidR="00892BCE" w:rsidRDefault="00000000">
      <w:pPr>
        <w:ind w:firstLine="480"/>
        <w:rPr>
          <w:rFonts w:hint="eastAsia"/>
        </w:rPr>
      </w:pPr>
      <w:r>
        <w:t>（5）监控工程队周围环境的影响。</w:t>
      </w:r>
    </w:p>
    <w:p w14:paraId="7567E510" w14:textId="77777777" w:rsidR="00892BCE" w:rsidRDefault="00000000">
      <w:pPr>
        <w:ind w:firstLine="480"/>
        <w:rPr>
          <w:rFonts w:hint="eastAsia"/>
        </w:rPr>
      </w:pPr>
      <w:r>
        <w:t>（6）积累量测数据，为信息化设计与施工提供依据。</w:t>
      </w:r>
    </w:p>
    <w:p w14:paraId="2DCB9B23" w14:textId="77777777" w:rsidR="00892BCE" w:rsidRDefault="00000000">
      <w:pPr>
        <w:ind w:firstLine="480"/>
        <w:rPr>
          <w:rFonts w:hint="eastAsia"/>
        </w:rPr>
      </w:pPr>
      <w:bookmarkStart w:id="447" w:name="_Toc317840915"/>
      <w:bookmarkStart w:id="448" w:name="_Toc381255035"/>
      <w:bookmarkStart w:id="449" w:name="_Toc289786198"/>
      <w:bookmarkStart w:id="450" w:name="_Toc289786255"/>
      <w:bookmarkStart w:id="451" w:name="_Toc332531969"/>
      <w:bookmarkStart w:id="452" w:name="_Toc288919563"/>
      <w:bookmarkStart w:id="453" w:name="_Toc289785563"/>
      <w:bookmarkStart w:id="454" w:name="_Toc289786540"/>
      <w:bookmarkStart w:id="455" w:name="_Toc499981624"/>
      <w:bookmarkStart w:id="456" w:name="_Toc499986980"/>
      <w:bookmarkStart w:id="457" w:name="_Toc289785620"/>
      <w:r>
        <w:t>2.量测项目</w:t>
      </w:r>
      <w:bookmarkEnd w:id="447"/>
      <w:bookmarkEnd w:id="448"/>
      <w:bookmarkEnd w:id="449"/>
      <w:bookmarkEnd w:id="450"/>
      <w:bookmarkEnd w:id="451"/>
      <w:bookmarkEnd w:id="452"/>
      <w:bookmarkEnd w:id="453"/>
      <w:bookmarkEnd w:id="454"/>
      <w:bookmarkEnd w:id="455"/>
      <w:bookmarkEnd w:id="456"/>
      <w:bookmarkEnd w:id="457"/>
    </w:p>
    <w:p w14:paraId="770B5F29" w14:textId="77777777" w:rsidR="00892BCE" w:rsidRDefault="00000000">
      <w:pPr>
        <w:pStyle w:val="ab"/>
        <w:ind w:firstLine="420"/>
        <w:rPr>
          <w:rFonts w:hAnsi="Times New Roman"/>
        </w:rPr>
      </w:pPr>
      <w:r>
        <w:rPr>
          <w:rFonts w:hAnsi="Times New Roman"/>
        </w:rPr>
        <w:t>表</w:t>
      </w:r>
      <w:r>
        <w:rPr>
          <w:rFonts w:hAnsi="Times New Roman"/>
        </w:rPr>
        <w:t>7.3-5</w:t>
      </w:r>
      <w:r>
        <w:rPr>
          <w:rFonts w:hAnsi="Times New Roman"/>
        </w:rPr>
        <w:t>量测项目分为必测项目</w:t>
      </w:r>
      <w:proofErr w:type="gramStart"/>
      <w:r>
        <w:rPr>
          <w:rFonts w:hAnsi="Times New Roman"/>
        </w:rPr>
        <w:t>和选测项目</w:t>
      </w:r>
      <w:proofErr w:type="gramEnd"/>
    </w:p>
    <w:tbl>
      <w:tblPr>
        <w:tblW w:w="5000" w:type="pct"/>
        <w:jc w:val="center"/>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Look w:val="04A0" w:firstRow="1" w:lastRow="0" w:firstColumn="1" w:lastColumn="0" w:noHBand="0" w:noVBand="1"/>
      </w:tblPr>
      <w:tblGrid>
        <w:gridCol w:w="460"/>
        <w:gridCol w:w="1048"/>
        <w:gridCol w:w="1594"/>
        <w:gridCol w:w="2133"/>
        <w:gridCol w:w="1062"/>
        <w:gridCol w:w="1137"/>
        <w:gridCol w:w="1203"/>
        <w:gridCol w:w="1127"/>
      </w:tblGrid>
      <w:tr w:rsidR="00892BCE" w14:paraId="3907228D" w14:textId="77777777">
        <w:trPr>
          <w:jc w:val="center"/>
        </w:trPr>
        <w:tc>
          <w:tcPr>
            <w:tcW w:w="235" w:type="pct"/>
            <w:vMerge w:val="restart"/>
            <w:tcBorders>
              <w:top w:val="single" w:sz="12" w:space="0" w:color="00B0F0"/>
              <w:left w:val="single" w:sz="12" w:space="0" w:color="00B0F0"/>
              <w:bottom w:val="single" w:sz="4" w:space="0" w:color="00B0F0"/>
              <w:right w:val="single" w:sz="4" w:space="0" w:color="00B0F0"/>
            </w:tcBorders>
            <w:vAlign w:val="center"/>
          </w:tcPr>
          <w:p w14:paraId="0A4E92BF"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编号</w:t>
            </w:r>
          </w:p>
        </w:tc>
        <w:tc>
          <w:tcPr>
            <w:tcW w:w="536" w:type="pct"/>
            <w:vMerge w:val="restart"/>
            <w:tcBorders>
              <w:top w:val="single" w:sz="12" w:space="0" w:color="00B0F0"/>
              <w:left w:val="single" w:sz="4" w:space="0" w:color="00B0F0"/>
              <w:bottom w:val="single" w:sz="4" w:space="0" w:color="00B0F0"/>
              <w:right w:val="single" w:sz="4" w:space="0" w:color="00B0F0"/>
            </w:tcBorders>
            <w:vAlign w:val="center"/>
          </w:tcPr>
          <w:p w14:paraId="03605DC4"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量测项目及类别</w:t>
            </w:r>
          </w:p>
        </w:tc>
        <w:tc>
          <w:tcPr>
            <w:tcW w:w="816" w:type="pct"/>
            <w:vMerge w:val="restart"/>
            <w:tcBorders>
              <w:top w:val="single" w:sz="12" w:space="0" w:color="00B0F0"/>
              <w:left w:val="single" w:sz="4" w:space="0" w:color="00B0F0"/>
              <w:bottom w:val="single" w:sz="4" w:space="0" w:color="00B0F0"/>
              <w:right w:val="single" w:sz="4" w:space="0" w:color="00B0F0"/>
            </w:tcBorders>
            <w:vAlign w:val="center"/>
          </w:tcPr>
          <w:p w14:paraId="22F9DA68"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方法及工具</w:t>
            </w:r>
          </w:p>
        </w:tc>
        <w:tc>
          <w:tcPr>
            <w:tcW w:w="1091" w:type="pct"/>
            <w:vMerge w:val="restart"/>
            <w:tcBorders>
              <w:top w:val="single" w:sz="12" w:space="0" w:color="00B0F0"/>
              <w:left w:val="single" w:sz="4" w:space="0" w:color="00B0F0"/>
              <w:bottom w:val="single" w:sz="4" w:space="0" w:color="00B0F0"/>
              <w:right w:val="single" w:sz="4" w:space="0" w:color="00B0F0"/>
            </w:tcBorders>
            <w:vAlign w:val="center"/>
          </w:tcPr>
          <w:p w14:paraId="663C9614"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布置</w:t>
            </w:r>
          </w:p>
        </w:tc>
        <w:tc>
          <w:tcPr>
            <w:tcW w:w="2319" w:type="pct"/>
            <w:gridSpan w:val="4"/>
            <w:tcBorders>
              <w:top w:val="single" w:sz="12" w:space="0" w:color="00B0F0"/>
              <w:left w:val="single" w:sz="4" w:space="0" w:color="00B0F0"/>
              <w:bottom w:val="single" w:sz="4" w:space="0" w:color="00B0F0"/>
              <w:right w:val="single" w:sz="12" w:space="0" w:color="00B0F0"/>
            </w:tcBorders>
            <w:vAlign w:val="center"/>
          </w:tcPr>
          <w:p w14:paraId="3D56765A"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量测间隔时间（</w:t>
            </w:r>
            <w:r>
              <w:rPr>
                <w:rFonts w:eastAsia="仿宋"/>
                <w:sz w:val="21"/>
                <w:szCs w:val="21"/>
                <w:lang w:bidi="ar"/>
              </w:rPr>
              <w:t>d</w:t>
            </w:r>
            <w:r>
              <w:rPr>
                <w:rFonts w:eastAsia="仿宋"/>
                <w:sz w:val="21"/>
                <w:szCs w:val="21"/>
                <w:lang w:bidi="ar"/>
              </w:rPr>
              <w:t>）</w:t>
            </w:r>
          </w:p>
        </w:tc>
      </w:tr>
      <w:tr w:rsidR="00892BCE" w14:paraId="5967A178" w14:textId="77777777">
        <w:trPr>
          <w:jc w:val="center"/>
        </w:trPr>
        <w:tc>
          <w:tcPr>
            <w:tcW w:w="235" w:type="pct"/>
            <w:vMerge/>
            <w:tcBorders>
              <w:top w:val="single" w:sz="12" w:space="0" w:color="00B0F0"/>
              <w:left w:val="single" w:sz="12" w:space="0" w:color="00B0F0"/>
              <w:bottom w:val="single" w:sz="4" w:space="0" w:color="00B0F0"/>
              <w:right w:val="single" w:sz="4" w:space="0" w:color="00B0F0"/>
            </w:tcBorders>
            <w:vAlign w:val="center"/>
          </w:tcPr>
          <w:p w14:paraId="61C55C7A" w14:textId="77777777" w:rsidR="00892BCE" w:rsidRDefault="00892BCE">
            <w:pPr>
              <w:ind w:firstLine="400"/>
              <w:rPr>
                <w:rFonts w:hint="eastAsia"/>
                <w:sz w:val="20"/>
                <w:szCs w:val="20"/>
              </w:rPr>
            </w:pPr>
          </w:p>
        </w:tc>
        <w:tc>
          <w:tcPr>
            <w:tcW w:w="536" w:type="pct"/>
            <w:vMerge/>
            <w:tcBorders>
              <w:top w:val="single" w:sz="12" w:space="0" w:color="00B0F0"/>
              <w:left w:val="single" w:sz="4" w:space="0" w:color="00B0F0"/>
              <w:bottom w:val="single" w:sz="4" w:space="0" w:color="00B0F0"/>
              <w:right w:val="single" w:sz="4" w:space="0" w:color="00B0F0"/>
            </w:tcBorders>
            <w:vAlign w:val="center"/>
          </w:tcPr>
          <w:p w14:paraId="6B79ABAE" w14:textId="77777777" w:rsidR="00892BCE" w:rsidRDefault="00892BCE">
            <w:pPr>
              <w:ind w:firstLine="400"/>
              <w:rPr>
                <w:rFonts w:hint="eastAsia"/>
                <w:sz w:val="20"/>
                <w:szCs w:val="20"/>
              </w:rPr>
            </w:pPr>
          </w:p>
        </w:tc>
        <w:tc>
          <w:tcPr>
            <w:tcW w:w="816" w:type="pct"/>
            <w:vMerge/>
            <w:tcBorders>
              <w:top w:val="single" w:sz="12" w:space="0" w:color="00B0F0"/>
              <w:left w:val="single" w:sz="4" w:space="0" w:color="00B0F0"/>
              <w:bottom w:val="single" w:sz="4" w:space="0" w:color="00B0F0"/>
              <w:right w:val="single" w:sz="4" w:space="0" w:color="00B0F0"/>
            </w:tcBorders>
            <w:vAlign w:val="center"/>
          </w:tcPr>
          <w:p w14:paraId="35BC199D" w14:textId="77777777" w:rsidR="00892BCE" w:rsidRDefault="00892BCE">
            <w:pPr>
              <w:ind w:firstLine="400"/>
              <w:rPr>
                <w:rFonts w:hint="eastAsia"/>
                <w:sz w:val="20"/>
                <w:szCs w:val="20"/>
              </w:rPr>
            </w:pPr>
          </w:p>
        </w:tc>
        <w:tc>
          <w:tcPr>
            <w:tcW w:w="1091" w:type="pct"/>
            <w:vMerge/>
            <w:tcBorders>
              <w:top w:val="single" w:sz="12" w:space="0" w:color="00B0F0"/>
              <w:left w:val="single" w:sz="4" w:space="0" w:color="00B0F0"/>
              <w:bottom w:val="single" w:sz="4" w:space="0" w:color="00B0F0"/>
              <w:right w:val="single" w:sz="4" w:space="0" w:color="00B0F0"/>
            </w:tcBorders>
            <w:vAlign w:val="center"/>
          </w:tcPr>
          <w:p w14:paraId="0C2F68FD" w14:textId="77777777" w:rsidR="00892BCE" w:rsidRDefault="00892BCE">
            <w:pPr>
              <w:ind w:firstLine="400"/>
              <w:rPr>
                <w:rFonts w:hint="eastAsia"/>
                <w:sz w:val="20"/>
                <w:szCs w:val="20"/>
              </w:rPr>
            </w:pPr>
          </w:p>
        </w:tc>
        <w:tc>
          <w:tcPr>
            <w:tcW w:w="544" w:type="pct"/>
            <w:tcBorders>
              <w:top w:val="single" w:sz="4" w:space="0" w:color="00B0F0"/>
              <w:left w:val="single" w:sz="4" w:space="0" w:color="00B0F0"/>
              <w:bottom w:val="single" w:sz="4" w:space="0" w:color="00B0F0"/>
              <w:right w:val="single" w:sz="4" w:space="0" w:color="00B0F0"/>
            </w:tcBorders>
            <w:vAlign w:val="center"/>
          </w:tcPr>
          <w:p w14:paraId="11DB7A4B"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15</w:t>
            </w:r>
          </w:p>
        </w:tc>
        <w:tc>
          <w:tcPr>
            <w:tcW w:w="582" w:type="pct"/>
            <w:tcBorders>
              <w:top w:val="single" w:sz="4" w:space="0" w:color="00B0F0"/>
              <w:left w:val="single" w:sz="4" w:space="0" w:color="00B0F0"/>
              <w:bottom w:val="single" w:sz="4" w:space="0" w:color="00B0F0"/>
              <w:right w:val="single" w:sz="4" w:space="0" w:color="00B0F0"/>
            </w:tcBorders>
            <w:vAlign w:val="center"/>
          </w:tcPr>
          <w:p w14:paraId="2BEF548E"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16</w:t>
            </w:r>
            <w:r>
              <w:rPr>
                <w:rFonts w:eastAsia="仿宋"/>
                <w:sz w:val="21"/>
                <w:szCs w:val="21"/>
                <w:lang w:bidi="ar"/>
              </w:rPr>
              <w:t>～</w:t>
            </w:r>
            <w:r>
              <w:rPr>
                <w:rFonts w:eastAsia="仿宋"/>
                <w:sz w:val="21"/>
                <w:szCs w:val="21"/>
                <w:lang w:bidi="ar"/>
              </w:rPr>
              <w:t>30</w:t>
            </w:r>
          </w:p>
        </w:tc>
        <w:tc>
          <w:tcPr>
            <w:tcW w:w="616" w:type="pct"/>
            <w:tcBorders>
              <w:top w:val="single" w:sz="4" w:space="0" w:color="00B0F0"/>
              <w:left w:val="single" w:sz="4" w:space="0" w:color="00B0F0"/>
              <w:bottom w:val="single" w:sz="4" w:space="0" w:color="00B0F0"/>
              <w:right w:val="single" w:sz="4" w:space="0" w:color="00B0F0"/>
            </w:tcBorders>
            <w:vAlign w:val="center"/>
          </w:tcPr>
          <w:p w14:paraId="178BA61A"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31</w:t>
            </w:r>
            <w:r>
              <w:rPr>
                <w:rFonts w:eastAsia="仿宋"/>
                <w:sz w:val="21"/>
                <w:szCs w:val="21"/>
                <w:lang w:bidi="ar"/>
              </w:rPr>
              <w:t>～</w:t>
            </w:r>
            <w:r>
              <w:rPr>
                <w:rFonts w:eastAsia="仿宋"/>
                <w:sz w:val="21"/>
                <w:szCs w:val="21"/>
                <w:lang w:bidi="ar"/>
              </w:rPr>
              <w:t>90</w:t>
            </w:r>
          </w:p>
        </w:tc>
        <w:tc>
          <w:tcPr>
            <w:tcW w:w="575" w:type="pct"/>
            <w:tcBorders>
              <w:top w:val="single" w:sz="4" w:space="0" w:color="00B0F0"/>
              <w:left w:val="single" w:sz="4" w:space="0" w:color="00B0F0"/>
              <w:bottom w:val="single" w:sz="4" w:space="0" w:color="00B0F0"/>
              <w:right w:val="single" w:sz="12" w:space="0" w:color="00B0F0"/>
            </w:tcBorders>
            <w:vAlign w:val="center"/>
          </w:tcPr>
          <w:p w14:paraId="636FF71B"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w:t>
            </w:r>
            <w:r>
              <w:rPr>
                <w:rFonts w:eastAsia="仿宋"/>
                <w:sz w:val="21"/>
                <w:szCs w:val="21"/>
                <w:lang w:bidi="ar"/>
              </w:rPr>
              <w:t>9</w:t>
            </w:r>
          </w:p>
        </w:tc>
      </w:tr>
      <w:tr w:rsidR="00892BCE" w14:paraId="412E1EF6" w14:textId="77777777">
        <w:trPr>
          <w:jc w:val="center"/>
        </w:trPr>
        <w:tc>
          <w:tcPr>
            <w:tcW w:w="235" w:type="pct"/>
            <w:tcBorders>
              <w:top w:val="single" w:sz="4" w:space="0" w:color="00B0F0"/>
              <w:left w:val="single" w:sz="12" w:space="0" w:color="00B0F0"/>
              <w:bottom w:val="single" w:sz="4" w:space="0" w:color="00B0F0"/>
              <w:right w:val="single" w:sz="4" w:space="0" w:color="00B0F0"/>
            </w:tcBorders>
            <w:vAlign w:val="center"/>
          </w:tcPr>
          <w:p w14:paraId="77AA708D"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p>
        </w:tc>
        <w:tc>
          <w:tcPr>
            <w:tcW w:w="536" w:type="pct"/>
            <w:tcBorders>
              <w:top w:val="single" w:sz="4" w:space="0" w:color="00B0F0"/>
              <w:left w:val="single" w:sz="4" w:space="0" w:color="00B0F0"/>
              <w:bottom w:val="single" w:sz="4" w:space="0" w:color="00B0F0"/>
              <w:right w:val="single" w:sz="4" w:space="0" w:color="00B0F0"/>
            </w:tcBorders>
            <w:vAlign w:val="center"/>
          </w:tcPr>
          <w:p w14:paraId="60ACCA01"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地表观察</w:t>
            </w:r>
          </w:p>
        </w:tc>
        <w:tc>
          <w:tcPr>
            <w:tcW w:w="816" w:type="pct"/>
            <w:tcBorders>
              <w:top w:val="single" w:sz="4" w:space="0" w:color="00B0F0"/>
              <w:left w:val="single" w:sz="4" w:space="0" w:color="00B0F0"/>
              <w:bottom w:val="single" w:sz="4" w:space="0" w:color="00B0F0"/>
              <w:right w:val="single" w:sz="4" w:space="0" w:color="00B0F0"/>
            </w:tcBorders>
            <w:vAlign w:val="center"/>
          </w:tcPr>
          <w:p w14:paraId="5FCE8112"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地质罗盘、数码相机</w:t>
            </w:r>
          </w:p>
        </w:tc>
        <w:tc>
          <w:tcPr>
            <w:tcW w:w="1091" w:type="pct"/>
            <w:tcBorders>
              <w:top w:val="single" w:sz="4" w:space="0" w:color="00B0F0"/>
              <w:left w:val="single" w:sz="4" w:space="0" w:color="00B0F0"/>
              <w:bottom w:val="single" w:sz="4" w:space="0" w:color="00B0F0"/>
              <w:right w:val="single" w:sz="4" w:space="0" w:color="00B0F0"/>
            </w:tcBorders>
            <w:vAlign w:val="center"/>
          </w:tcPr>
          <w:p w14:paraId="103A8149"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目测及简单地表观察</w:t>
            </w:r>
          </w:p>
        </w:tc>
        <w:tc>
          <w:tcPr>
            <w:tcW w:w="544" w:type="pct"/>
            <w:tcBorders>
              <w:top w:val="single" w:sz="4" w:space="0" w:color="00B0F0"/>
              <w:left w:val="single" w:sz="4" w:space="0" w:color="00B0F0"/>
              <w:bottom w:val="single" w:sz="4" w:space="0" w:color="00B0F0"/>
              <w:right w:val="single" w:sz="4" w:space="0" w:color="00B0F0"/>
            </w:tcBorders>
            <w:vAlign w:val="center"/>
          </w:tcPr>
          <w:p w14:paraId="2F7E76A8"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/d</w:t>
            </w:r>
          </w:p>
        </w:tc>
        <w:tc>
          <w:tcPr>
            <w:tcW w:w="582" w:type="pct"/>
            <w:tcBorders>
              <w:top w:val="single" w:sz="4" w:space="0" w:color="00B0F0"/>
              <w:left w:val="single" w:sz="4" w:space="0" w:color="00B0F0"/>
              <w:bottom w:val="single" w:sz="4" w:space="0" w:color="00B0F0"/>
              <w:right w:val="single" w:sz="4" w:space="0" w:color="00B0F0"/>
            </w:tcBorders>
            <w:vAlign w:val="center"/>
          </w:tcPr>
          <w:p w14:paraId="219ADA28"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/d</w:t>
            </w:r>
          </w:p>
        </w:tc>
        <w:tc>
          <w:tcPr>
            <w:tcW w:w="616" w:type="pct"/>
            <w:tcBorders>
              <w:top w:val="single" w:sz="4" w:space="0" w:color="00B0F0"/>
              <w:left w:val="single" w:sz="4" w:space="0" w:color="00B0F0"/>
              <w:bottom w:val="single" w:sz="4" w:space="0" w:color="00B0F0"/>
              <w:right w:val="single" w:sz="4" w:space="0" w:color="00B0F0"/>
            </w:tcBorders>
            <w:vAlign w:val="center"/>
          </w:tcPr>
          <w:p w14:paraId="4CB0032D"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w:t>
            </w:r>
            <w:r>
              <w:rPr>
                <w:rFonts w:eastAsia="仿宋"/>
                <w:sz w:val="21"/>
                <w:szCs w:val="21"/>
                <w:lang w:bidi="ar"/>
              </w:rPr>
              <w:t>周</w:t>
            </w:r>
          </w:p>
        </w:tc>
        <w:tc>
          <w:tcPr>
            <w:tcW w:w="575" w:type="pct"/>
            <w:tcBorders>
              <w:top w:val="single" w:sz="4" w:space="0" w:color="00B0F0"/>
              <w:left w:val="single" w:sz="4" w:space="0" w:color="00B0F0"/>
              <w:bottom w:val="single" w:sz="4" w:space="0" w:color="00B0F0"/>
              <w:right w:val="single" w:sz="12" w:space="0" w:color="00B0F0"/>
            </w:tcBorders>
            <w:vAlign w:val="center"/>
          </w:tcPr>
          <w:p w14:paraId="1776BC9A"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3</w:t>
            </w:r>
            <w:r>
              <w:rPr>
                <w:rFonts w:eastAsia="仿宋"/>
                <w:sz w:val="21"/>
                <w:szCs w:val="21"/>
                <w:lang w:bidi="ar"/>
              </w:rPr>
              <w:t>次</w:t>
            </w:r>
            <w:r>
              <w:rPr>
                <w:rFonts w:eastAsia="仿宋"/>
                <w:sz w:val="21"/>
                <w:szCs w:val="21"/>
                <w:lang w:bidi="ar"/>
              </w:rPr>
              <w:t>/</w:t>
            </w:r>
            <w:r>
              <w:rPr>
                <w:rFonts w:eastAsia="仿宋"/>
                <w:sz w:val="21"/>
                <w:szCs w:val="21"/>
                <w:lang w:bidi="ar"/>
              </w:rPr>
              <w:t>月</w:t>
            </w:r>
          </w:p>
        </w:tc>
      </w:tr>
      <w:tr w:rsidR="00892BCE" w14:paraId="073F195D" w14:textId="77777777">
        <w:trPr>
          <w:jc w:val="center"/>
        </w:trPr>
        <w:tc>
          <w:tcPr>
            <w:tcW w:w="235" w:type="pct"/>
            <w:tcBorders>
              <w:top w:val="single" w:sz="4" w:space="0" w:color="00B0F0"/>
              <w:left w:val="single" w:sz="12" w:space="0" w:color="00B0F0"/>
              <w:bottom w:val="single" w:sz="4" w:space="0" w:color="00B0F0"/>
              <w:right w:val="single" w:sz="4" w:space="0" w:color="00B0F0"/>
            </w:tcBorders>
            <w:vAlign w:val="center"/>
          </w:tcPr>
          <w:p w14:paraId="216693FE"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2</w:t>
            </w:r>
          </w:p>
        </w:tc>
        <w:tc>
          <w:tcPr>
            <w:tcW w:w="536" w:type="pct"/>
            <w:tcBorders>
              <w:top w:val="single" w:sz="4" w:space="0" w:color="00B0F0"/>
              <w:left w:val="single" w:sz="4" w:space="0" w:color="00B0F0"/>
              <w:bottom w:val="single" w:sz="4" w:space="0" w:color="00B0F0"/>
              <w:right w:val="single" w:sz="4" w:space="0" w:color="00B0F0"/>
            </w:tcBorders>
            <w:vAlign w:val="center"/>
          </w:tcPr>
          <w:p w14:paraId="77483BD4"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洞内观察</w:t>
            </w:r>
          </w:p>
        </w:tc>
        <w:tc>
          <w:tcPr>
            <w:tcW w:w="816" w:type="pct"/>
            <w:tcBorders>
              <w:top w:val="single" w:sz="4" w:space="0" w:color="00B0F0"/>
              <w:left w:val="single" w:sz="4" w:space="0" w:color="00B0F0"/>
              <w:bottom w:val="single" w:sz="4" w:space="0" w:color="00B0F0"/>
              <w:right w:val="single" w:sz="4" w:space="0" w:color="00B0F0"/>
            </w:tcBorders>
            <w:vAlign w:val="center"/>
          </w:tcPr>
          <w:p w14:paraId="292C3BF0"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地质罗盘、数码相机</w:t>
            </w:r>
          </w:p>
        </w:tc>
        <w:tc>
          <w:tcPr>
            <w:tcW w:w="1091" w:type="pct"/>
            <w:tcBorders>
              <w:top w:val="single" w:sz="4" w:space="0" w:color="00B0F0"/>
              <w:left w:val="single" w:sz="4" w:space="0" w:color="00B0F0"/>
              <w:bottom w:val="single" w:sz="4" w:space="0" w:color="00B0F0"/>
              <w:right w:val="single" w:sz="4" w:space="0" w:color="00B0F0"/>
            </w:tcBorders>
            <w:vAlign w:val="center"/>
          </w:tcPr>
          <w:p w14:paraId="21042CD9"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开外后及初支后进行</w:t>
            </w:r>
          </w:p>
        </w:tc>
        <w:tc>
          <w:tcPr>
            <w:tcW w:w="2319" w:type="pct"/>
            <w:gridSpan w:val="4"/>
            <w:tcBorders>
              <w:top w:val="single" w:sz="4" w:space="0" w:color="00B0F0"/>
              <w:left w:val="single" w:sz="4" w:space="0" w:color="00B0F0"/>
              <w:bottom w:val="single" w:sz="4" w:space="0" w:color="00B0F0"/>
              <w:right w:val="single" w:sz="12" w:space="0" w:color="00B0F0"/>
            </w:tcBorders>
            <w:vAlign w:val="center"/>
          </w:tcPr>
          <w:p w14:paraId="38393F53"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每次爆破后进行</w:t>
            </w:r>
          </w:p>
        </w:tc>
      </w:tr>
      <w:tr w:rsidR="00892BCE" w14:paraId="06490475" w14:textId="77777777">
        <w:trPr>
          <w:jc w:val="center"/>
        </w:trPr>
        <w:tc>
          <w:tcPr>
            <w:tcW w:w="235" w:type="pct"/>
            <w:tcBorders>
              <w:top w:val="single" w:sz="4" w:space="0" w:color="00B0F0"/>
              <w:left w:val="single" w:sz="12" w:space="0" w:color="00B0F0"/>
              <w:bottom w:val="single" w:sz="4" w:space="0" w:color="00B0F0"/>
              <w:right w:val="single" w:sz="4" w:space="0" w:color="00B0F0"/>
            </w:tcBorders>
            <w:vAlign w:val="center"/>
          </w:tcPr>
          <w:p w14:paraId="1ABCBFD5"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3</w:t>
            </w:r>
          </w:p>
        </w:tc>
        <w:tc>
          <w:tcPr>
            <w:tcW w:w="536" w:type="pct"/>
            <w:tcBorders>
              <w:top w:val="single" w:sz="4" w:space="0" w:color="00B0F0"/>
              <w:left w:val="single" w:sz="4" w:space="0" w:color="00B0F0"/>
              <w:bottom w:val="single" w:sz="4" w:space="0" w:color="00B0F0"/>
              <w:right w:val="single" w:sz="4" w:space="0" w:color="00B0F0"/>
            </w:tcBorders>
            <w:vAlign w:val="center"/>
          </w:tcPr>
          <w:p w14:paraId="561806F3"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地表下沉</w:t>
            </w:r>
          </w:p>
        </w:tc>
        <w:tc>
          <w:tcPr>
            <w:tcW w:w="816" w:type="pct"/>
            <w:tcBorders>
              <w:top w:val="single" w:sz="4" w:space="0" w:color="00B0F0"/>
              <w:left w:val="single" w:sz="4" w:space="0" w:color="00B0F0"/>
              <w:bottom w:val="single" w:sz="4" w:space="0" w:color="00B0F0"/>
              <w:right w:val="single" w:sz="4" w:space="0" w:color="00B0F0"/>
            </w:tcBorders>
            <w:vAlign w:val="center"/>
          </w:tcPr>
          <w:p w14:paraId="72CF776F"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高精度全站仪或水准仪、水准尺、铟钢尺</w:t>
            </w:r>
          </w:p>
        </w:tc>
        <w:tc>
          <w:tcPr>
            <w:tcW w:w="1091" w:type="pct"/>
            <w:tcBorders>
              <w:top w:val="single" w:sz="4" w:space="0" w:color="00B0F0"/>
              <w:left w:val="single" w:sz="4" w:space="0" w:color="00B0F0"/>
              <w:bottom w:val="single" w:sz="4" w:space="0" w:color="00B0F0"/>
              <w:right w:val="single" w:sz="4" w:space="0" w:color="00B0F0"/>
            </w:tcBorders>
            <w:vAlign w:val="center"/>
          </w:tcPr>
          <w:p w14:paraId="1C25D164"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每</w:t>
            </w:r>
            <w:r>
              <w:rPr>
                <w:rFonts w:eastAsia="仿宋"/>
                <w:sz w:val="21"/>
                <w:szCs w:val="21"/>
                <w:lang w:bidi="ar"/>
              </w:rPr>
              <w:t>5</w:t>
            </w:r>
            <w:r>
              <w:rPr>
                <w:rFonts w:eastAsia="仿宋"/>
                <w:sz w:val="21"/>
                <w:szCs w:val="21"/>
                <w:lang w:bidi="ar"/>
              </w:rPr>
              <w:t>～</w:t>
            </w:r>
            <w:r>
              <w:rPr>
                <w:rFonts w:eastAsia="仿宋"/>
                <w:sz w:val="21"/>
                <w:szCs w:val="21"/>
                <w:lang w:bidi="ar"/>
              </w:rPr>
              <w:t>100m</w:t>
            </w:r>
            <w:r>
              <w:rPr>
                <w:rFonts w:eastAsia="仿宋"/>
                <w:sz w:val="21"/>
                <w:szCs w:val="21"/>
                <w:lang w:bidi="ar"/>
              </w:rPr>
              <w:t>一个断面，每个断面至少</w:t>
            </w:r>
            <w:r>
              <w:rPr>
                <w:rFonts w:eastAsia="仿宋"/>
                <w:sz w:val="21"/>
                <w:szCs w:val="21"/>
                <w:lang w:bidi="ar"/>
              </w:rPr>
              <w:t>11</w:t>
            </w:r>
            <w:r>
              <w:rPr>
                <w:rFonts w:eastAsia="仿宋"/>
                <w:sz w:val="21"/>
                <w:szCs w:val="21"/>
                <w:lang w:bidi="ar"/>
              </w:rPr>
              <w:t>个测点，每隧道至少</w:t>
            </w:r>
            <w:r>
              <w:rPr>
                <w:rFonts w:eastAsia="仿宋"/>
                <w:sz w:val="21"/>
                <w:szCs w:val="21"/>
                <w:lang w:bidi="ar"/>
              </w:rPr>
              <w:t>2</w:t>
            </w:r>
            <w:r>
              <w:rPr>
                <w:rFonts w:eastAsia="仿宋"/>
                <w:sz w:val="21"/>
                <w:szCs w:val="21"/>
                <w:lang w:bidi="ar"/>
              </w:rPr>
              <w:t>个断面。中线每</w:t>
            </w:r>
            <w:r>
              <w:rPr>
                <w:rFonts w:eastAsia="仿宋"/>
                <w:sz w:val="21"/>
                <w:szCs w:val="21"/>
                <w:lang w:bidi="ar"/>
              </w:rPr>
              <w:t>5</w:t>
            </w:r>
            <w:r>
              <w:rPr>
                <w:rFonts w:eastAsia="仿宋"/>
                <w:sz w:val="21"/>
                <w:szCs w:val="21"/>
                <w:lang w:bidi="ar"/>
              </w:rPr>
              <w:t>～</w:t>
            </w:r>
            <w:r>
              <w:rPr>
                <w:rFonts w:eastAsia="仿宋"/>
                <w:sz w:val="21"/>
                <w:szCs w:val="21"/>
                <w:lang w:bidi="ar"/>
              </w:rPr>
              <w:t>10m</w:t>
            </w:r>
            <w:r>
              <w:rPr>
                <w:rFonts w:eastAsia="仿宋"/>
                <w:sz w:val="21"/>
                <w:szCs w:val="21"/>
                <w:lang w:bidi="ar"/>
              </w:rPr>
              <w:t>一个测点</w:t>
            </w:r>
          </w:p>
        </w:tc>
        <w:tc>
          <w:tcPr>
            <w:tcW w:w="2319" w:type="pct"/>
            <w:gridSpan w:val="4"/>
            <w:tcBorders>
              <w:top w:val="single" w:sz="4" w:space="0" w:color="00B0F0"/>
              <w:left w:val="single" w:sz="4" w:space="0" w:color="00B0F0"/>
              <w:bottom w:val="single" w:sz="4" w:space="0" w:color="00B0F0"/>
              <w:right w:val="single" w:sz="12" w:space="0" w:color="00B0F0"/>
            </w:tcBorders>
            <w:vAlign w:val="center"/>
          </w:tcPr>
          <w:p w14:paraId="71DEAABD"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开挖面距量测断面前后＜</w:t>
            </w:r>
            <w:r>
              <w:rPr>
                <w:rFonts w:eastAsia="仿宋"/>
                <w:sz w:val="21"/>
                <w:szCs w:val="21"/>
                <w:lang w:bidi="ar"/>
              </w:rPr>
              <w:t>2B</w:t>
            </w:r>
            <w:r>
              <w:rPr>
                <w:rFonts w:eastAsia="仿宋"/>
                <w:sz w:val="21"/>
                <w:szCs w:val="21"/>
                <w:lang w:bidi="ar"/>
              </w:rPr>
              <w:t>时，</w:t>
            </w: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/d</w:t>
            </w:r>
            <w:r>
              <w:rPr>
                <w:rFonts w:eastAsia="仿宋"/>
                <w:sz w:val="21"/>
                <w:szCs w:val="21"/>
                <w:lang w:bidi="ar"/>
              </w:rPr>
              <w:t>；开挖面距量测断面前后＜</w:t>
            </w:r>
            <w:r>
              <w:rPr>
                <w:rFonts w:eastAsia="仿宋"/>
                <w:sz w:val="21"/>
                <w:szCs w:val="21"/>
                <w:lang w:bidi="ar"/>
              </w:rPr>
              <w:t>5B</w:t>
            </w:r>
            <w:r>
              <w:rPr>
                <w:rFonts w:eastAsia="仿宋"/>
                <w:sz w:val="21"/>
                <w:szCs w:val="21"/>
                <w:lang w:bidi="ar"/>
              </w:rPr>
              <w:t>时，</w:t>
            </w:r>
            <w:r>
              <w:rPr>
                <w:rFonts w:eastAsia="仿宋"/>
                <w:sz w:val="21"/>
                <w:szCs w:val="21"/>
                <w:lang w:bidi="ar"/>
              </w:rPr>
              <w:t>1</w:t>
            </w:r>
            <w:r>
              <w:rPr>
                <w:rFonts w:eastAsia="仿宋"/>
                <w:sz w:val="21"/>
                <w:szCs w:val="21"/>
                <w:lang w:bidi="ar"/>
              </w:rPr>
              <w:t>次</w:t>
            </w:r>
            <w:r>
              <w:rPr>
                <w:rFonts w:eastAsia="仿宋"/>
                <w:sz w:val="21"/>
                <w:szCs w:val="21"/>
                <w:lang w:bidi="ar"/>
              </w:rPr>
              <w:t>/2d</w:t>
            </w:r>
            <w:r>
              <w:rPr>
                <w:rFonts w:eastAsia="仿宋"/>
                <w:sz w:val="21"/>
                <w:szCs w:val="21"/>
                <w:lang w:bidi="ar"/>
              </w:rPr>
              <w:t>；开挖面距量测断面前后＞</w:t>
            </w:r>
            <w:r>
              <w:rPr>
                <w:rFonts w:eastAsia="仿宋"/>
                <w:sz w:val="21"/>
                <w:szCs w:val="21"/>
                <w:lang w:bidi="ar"/>
              </w:rPr>
              <w:t>5B</w:t>
            </w:r>
            <w:r>
              <w:rPr>
                <w:rFonts w:eastAsia="仿宋"/>
                <w:sz w:val="21"/>
                <w:szCs w:val="21"/>
                <w:lang w:bidi="ar"/>
              </w:rPr>
              <w:t>时，</w:t>
            </w:r>
            <w:r>
              <w:rPr>
                <w:rFonts w:eastAsia="仿宋"/>
                <w:sz w:val="21"/>
                <w:szCs w:val="21"/>
                <w:lang w:bidi="ar"/>
              </w:rPr>
              <w:t>1</w:t>
            </w:r>
            <w:r>
              <w:rPr>
                <w:rFonts w:eastAsia="仿宋"/>
                <w:sz w:val="21"/>
                <w:szCs w:val="21"/>
                <w:lang w:bidi="ar"/>
              </w:rPr>
              <w:t>次</w:t>
            </w:r>
            <w:r>
              <w:rPr>
                <w:rFonts w:eastAsia="仿宋"/>
                <w:sz w:val="21"/>
                <w:szCs w:val="21"/>
                <w:lang w:bidi="ar"/>
              </w:rPr>
              <w:t>/7d</w:t>
            </w:r>
            <w:r>
              <w:rPr>
                <w:rFonts w:eastAsia="仿宋"/>
                <w:sz w:val="21"/>
                <w:szCs w:val="21"/>
                <w:lang w:bidi="ar"/>
              </w:rPr>
              <w:t>。</w:t>
            </w:r>
          </w:p>
        </w:tc>
      </w:tr>
      <w:tr w:rsidR="00892BCE" w14:paraId="3767D079" w14:textId="77777777">
        <w:trPr>
          <w:jc w:val="center"/>
        </w:trPr>
        <w:tc>
          <w:tcPr>
            <w:tcW w:w="235" w:type="pct"/>
            <w:tcBorders>
              <w:top w:val="single" w:sz="4" w:space="0" w:color="00B0F0"/>
              <w:left w:val="single" w:sz="12" w:space="0" w:color="00B0F0"/>
              <w:bottom w:val="single" w:sz="4" w:space="0" w:color="00B0F0"/>
              <w:right w:val="single" w:sz="4" w:space="0" w:color="00B0F0"/>
            </w:tcBorders>
            <w:vAlign w:val="center"/>
          </w:tcPr>
          <w:p w14:paraId="3A3CB048"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4</w:t>
            </w:r>
          </w:p>
        </w:tc>
        <w:tc>
          <w:tcPr>
            <w:tcW w:w="536" w:type="pct"/>
            <w:tcBorders>
              <w:top w:val="single" w:sz="4" w:space="0" w:color="00B0F0"/>
              <w:left w:val="single" w:sz="4" w:space="0" w:color="00B0F0"/>
              <w:bottom w:val="single" w:sz="4" w:space="0" w:color="00B0F0"/>
              <w:right w:val="single" w:sz="4" w:space="0" w:color="00B0F0"/>
            </w:tcBorders>
            <w:vAlign w:val="center"/>
          </w:tcPr>
          <w:p w14:paraId="45438157"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拱顶下沉</w:t>
            </w:r>
          </w:p>
        </w:tc>
        <w:tc>
          <w:tcPr>
            <w:tcW w:w="816" w:type="pct"/>
            <w:tcBorders>
              <w:top w:val="single" w:sz="4" w:space="0" w:color="00B0F0"/>
              <w:left w:val="single" w:sz="4" w:space="0" w:color="00B0F0"/>
              <w:bottom w:val="single" w:sz="4" w:space="0" w:color="00B0F0"/>
              <w:right w:val="single" w:sz="4" w:space="0" w:color="00B0F0"/>
            </w:tcBorders>
            <w:vAlign w:val="center"/>
          </w:tcPr>
          <w:p w14:paraId="49C5AF83"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高精度全站仪或水准仪、水准尺、钢尺、测杆</w:t>
            </w:r>
          </w:p>
        </w:tc>
        <w:tc>
          <w:tcPr>
            <w:tcW w:w="1091" w:type="pct"/>
            <w:tcBorders>
              <w:top w:val="single" w:sz="4" w:space="0" w:color="00B0F0"/>
              <w:left w:val="single" w:sz="4" w:space="0" w:color="00B0F0"/>
              <w:bottom w:val="single" w:sz="4" w:space="0" w:color="00B0F0"/>
              <w:right w:val="single" w:sz="4" w:space="0" w:color="00B0F0"/>
            </w:tcBorders>
            <w:vAlign w:val="center"/>
          </w:tcPr>
          <w:p w14:paraId="3FEB0450"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每</w:t>
            </w:r>
            <w:r>
              <w:rPr>
                <w:rFonts w:eastAsia="仿宋"/>
                <w:sz w:val="21"/>
                <w:szCs w:val="21"/>
                <w:lang w:bidi="ar"/>
              </w:rPr>
              <w:t>5</w:t>
            </w:r>
            <w:r>
              <w:rPr>
                <w:rFonts w:eastAsia="仿宋"/>
                <w:sz w:val="21"/>
                <w:szCs w:val="21"/>
                <w:lang w:bidi="ar"/>
              </w:rPr>
              <w:t>～</w:t>
            </w:r>
            <w:r>
              <w:rPr>
                <w:rFonts w:eastAsia="仿宋"/>
                <w:sz w:val="21"/>
                <w:szCs w:val="21"/>
                <w:lang w:bidi="ar"/>
              </w:rPr>
              <w:t>50m</w:t>
            </w:r>
            <w:r>
              <w:rPr>
                <w:rFonts w:eastAsia="仿宋"/>
                <w:sz w:val="21"/>
                <w:szCs w:val="21"/>
                <w:lang w:bidi="ar"/>
              </w:rPr>
              <w:t>一个断面，每个断面</w:t>
            </w:r>
            <w:r>
              <w:rPr>
                <w:rFonts w:eastAsia="仿宋"/>
                <w:sz w:val="21"/>
                <w:szCs w:val="21"/>
                <w:lang w:bidi="ar"/>
              </w:rPr>
              <w:t>3</w:t>
            </w:r>
            <w:r>
              <w:rPr>
                <w:rFonts w:eastAsia="仿宋"/>
                <w:sz w:val="21"/>
                <w:szCs w:val="21"/>
                <w:lang w:bidi="ar"/>
              </w:rPr>
              <w:t>个测点</w:t>
            </w:r>
          </w:p>
        </w:tc>
        <w:tc>
          <w:tcPr>
            <w:tcW w:w="544" w:type="pct"/>
            <w:tcBorders>
              <w:top w:val="single" w:sz="4" w:space="0" w:color="00B0F0"/>
              <w:left w:val="single" w:sz="4" w:space="0" w:color="00B0F0"/>
              <w:bottom w:val="single" w:sz="4" w:space="0" w:color="00B0F0"/>
              <w:right w:val="single" w:sz="4" w:space="0" w:color="00B0F0"/>
            </w:tcBorders>
            <w:vAlign w:val="center"/>
          </w:tcPr>
          <w:p w14:paraId="36115518"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/d</w:t>
            </w:r>
          </w:p>
        </w:tc>
        <w:tc>
          <w:tcPr>
            <w:tcW w:w="582" w:type="pct"/>
            <w:tcBorders>
              <w:top w:val="single" w:sz="4" w:space="0" w:color="00B0F0"/>
              <w:left w:val="single" w:sz="4" w:space="0" w:color="00B0F0"/>
              <w:bottom w:val="single" w:sz="4" w:space="0" w:color="00B0F0"/>
              <w:right w:val="single" w:sz="4" w:space="0" w:color="00B0F0"/>
            </w:tcBorders>
            <w:vAlign w:val="center"/>
          </w:tcPr>
          <w:p w14:paraId="51FA4000"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/d</w:t>
            </w:r>
          </w:p>
        </w:tc>
        <w:tc>
          <w:tcPr>
            <w:tcW w:w="616" w:type="pct"/>
            <w:tcBorders>
              <w:top w:val="single" w:sz="4" w:space="0" w:color="00B0F0"/>
              <w:left w:val="single" w:sz="4" w:space="0" w:color="00B0F0"/>
              <w:bottom w:val="single" w:sz="4" w:space="0" w:color="00B0F0"/>
              <w:right w:val="single" w:sz="4" w:space="0" w:color="00B0F0"/>
            </w:tcBorders>
            <w:vAlign w:val="center"/>
          </w:tcPr>
          <w:p w14:paraId="08762861"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w:t>
            </w:r>
            <w:r>
              <w:rPr>
                <w:rFonts w:eastAsia="仿宋"/>
                <w:sz w:val="21"/>
                <w:szCs w:val="21"/>
                <w:lang w:bidi="ar"/>
              </w:rPr>
              <w:t>周</w:t>
            </w:r>
          </w:p>
        </w:tc>
        <w:tc>
          <w:tcPr>
            <w:tcW w:w="575" w:type="pct"/>
            <w:tcBorders>
              <w:top w:val="single" w:sz="4" w:space="0" w:color="00B0F0"/>
              <w:left w:val="single" w:sz="4" w:space="0" w:color="00B0F0"/>
              <w:bottom w:val="single" w:sz="4" w:space="0" w:color="00B0F0"/>
              <w:right w:val="single" w:sz="12" w:space="0" w:color="00B0F0"/>
            </w:tcBorders>
            <w:vAlign w:val="center"/>
          </w:tcPr>
          <w:p w14:paraId="37F7C5B0"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3</w:t>
            </w:r>
            <w:r>
              <w:rPr>
                <w:rFonts w:eastAsia="仿宋"/>
                <w:sz w:val="21"/>
                <w:szCs w:val="21"/>
                <w:lang w:bidi="ar"/>
              </w:rPr>
              <w:t>次</w:t>
            </w:r>
            <w:r>
              <w:rPr>
                <w:rFonts w:eastAsia="仿宋"/>
                <w:sz w:val="21"/>
                <w:szCs w:val="21"/>
                <w:lang w:bidi="ar"/>
              </w:rPr>
              <w:t>/</w:t>
            </w:r>
            <w:r>
              <w:rPr>
                <w:rFonts w:eastAsia="仿宋"/>
                <w:sz w:val="21"/>
                <w:szCs w:val="21"/>
                <w:lang w:bidi="ar"/>
              </w:rPr>
              <w:t>月</w:t>
            </w:r>
          </w:p>
        </w:tc>
      </w:tr>
      <w:tr w:rsidR="00892BCE" w14:paraId="262D5B8C" w14:textId="77777777">
        <w:trPr>
          <w:jc w:val="center"/>
        </w:trPr>
        <w:tc>
          <w:tcPr>
            <w:tcW w:w="235" w:type="pct"/>
            <w:tcBorders>
              <w:top w:val="single" w:sz="4" w:space="0" w:color="00B0F0"/>
              <w:left w:val="single" w:sz="12" w:space="0" w:color="00B0F0"/>
              <w:bottom w:val="single" w:sz="4" w:space="0" w:color="00B0F0"/>
              <w:right w:val="single" w:sz="4" w:space="0" w:color="00B0F0"/>
            </w:tcBorders>
            <w:vAlign w:val="center"/>
          </w:tcPr>
          <w:p w14:paraId="24B57C23"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5</w:t>
            </w:r>
          </w:p>
        </w:tc>
        <w:tc>
          <w:tcPr>
            <w:tcW w:w="536" w:type="pct"/>
            <w:tcBorders>
              <w:top w:val="single" w:sz="4" w:space="0" w:color="00B0F0"/>
              <w:left w:val="single" w:sz="4" w:space="0" w:color="00B0F0"/>
              <w:bottom w:val="single" w:sz="4" w:space="0" w:color="00B0F0"/>
              <w:right w:val="single" w:sz="4" w:space="0" w:color="00B0F0"/>
            </w:tcBorders>
            <w:vAlign w:val="center"/>
          </w:tcPr>
          <w:p w14:paraId="61681DCF"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周边位移</w:t>
            </w:r>
          </w:p>
        </w:tc>
        <w:tc>
          <w:tcPr>
            <w:tcW w:w="816" w:type="pct"/>
            <w:tcBorders>
              <w:top w:val="single" w:sz="4" w:space="0" w:color="00B0F0"/>
              <w:left w:val="single" w:sz="4" w:space="0" w:color="00B0F0"/>
              <w:bottom w:val="single" w:sz="4" w:space="0" w:color="00B0F0"/>
              <w:right w:val="single" w:sz="4" w:space="0" w:color="00B0F0"/>
            </w:tcBorders>
            <w:vAlign w:val="center"/>
          </w:tcPr>
          <w:p w14:paraId="724C78E5"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各种类型收敛计</w:t>
            </w:r>
          </w:p>
        </w:tc>
        <w:tc>
          <w:tcPr>
            <w:tcW w:w="1091" w:type="pct"/>
            <w:tcBorders>
              <w:top w:val="single" w:sz="4" w:space="0" w:color="00B0F0"/>
              <w:left w:val="single" w:sz="4" w:space="0" w:color="00B0F0"/>
              <w:bottom w:val="single" w:sz="4" w:space="0" w:color="00B0F0"/>
              <w:right w:val="single" w:sz="4" w:space="0" w:color="00B0F0"/>
            </w:tcBorders>
            <w:vAlign w:val="center"/>
          </w:tcPr>
          <w:p w14:paraId="7AC6DC34"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每</w:t>
            </w:r>
            <w:r>
              <w:rPr>
                <w:rFonts w:eastAsia="仿宋"/>
                <w:sz w:val="21"/>
                <w:szCs w:val="21"/>
                <w:lang w:bidi="ar"/>
              </w:rPr>
              <w:t>5</w:t>
            </w:r>
            <w:r>
              <w:rPr>
                <w:rFonts w:eastAsia="仿宋"/>
                <w:sz w:val="21"/>
                <w:szCs w:val="21"/>
                <w:lang w:bidi="ar"/>
              </w:rPr>
              <w:t>～</w:t>
            </w:r>
            <w:r>
              <w:rPr>
                <w:rFonts w:eastAsia="仿宋"/>
                <w:sz w:val="21"/>
                <w:szCs w:val="21"/>
                <w:lang w:bidi="ar"/>
              </w:rPr>
              <w:t>50m</w:t>
            </w:r>
            <w:r>
              <w:rPr>
                <w:rFonts w:eastAsia="仿宋"/>
                <w:sz w:val="21"/>
                <w:szCs w:val="21"/>
                <w:lang w:bidi="ar"/>
              </w:rPr>
              <w:t>一个断面，每个开挖面</w:t>
            </w:r>
            <w:r>
              <w:rPr>
                <w:rFonts w:eastAsia="仿宋"/>
                <w:sz w:val="21"/>
                <w:szCs w:val="21"/>
                <w:lang w:bidi="ar"/>
              </w:rPr>
              <w:t>3</w:t>
            </w:r>
            <w:r>
              <w:rPr>
                <w:rFonts w:eastAsia="仿宋"/>
                <w:sz w:val="21"/>
                <w:szCs w:val="21"/>
                <w:lang w:bidi="ar"/>
              </w:rPr>
              <w:t>条测线</w:t>
            </w:r>
          </w:p>
        </w:tc>
        <w:tc>
          <w:tcPr>
            <w:tcW w:w="544" w:type="pct"/>
            <w:tcBorders>
              <w:top w:val="single" w:sz="4" w:space="0" w:color="00B0F0"/>
              <w:left w:val="single" w:sz="4" w:space="0" w:color="00B0F0"/>
              <w:bottom w:val="single" w:sz="4" w:space="0" w:color="00B0F0"/>
              <w:right w:val="single" w:sz="4" w:space="0" w:color="00B0F0"/>
            </w:tcBorders>
            <w:vAlign w:val="center"/>
          </w:tcPr>
          <w:p w14:paraId="39FAB033"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/d</w:t>
            </w:r>
          </w:p>
        </w:tc>
        <w:tc>
          <w:tcPr>
            <w:tcW w:w="582" w:type="pct"/>
            <w:tcBorders>
              <w:top w:val="single" w:sz="4" w:space="0" w:color="00B0F0"/>
              <w:left w:val="single" w:sz="4" w:space="0" w:color="00B0F0"/>
              <w:bottom w:val="single" w:sz="4" w:space="0" w:color="00B0F0"/>
              <w:right w:val="single" w:sz="4" w:space="0" w:color="00B0F0"/>
            </w:tcBorders>
            <w:vAlign w:val="center"/>
          </w:tcPr>
          <w:p w14:paraId="6146715D"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/d</w:t>
            </w:r>
          </w:p>
        </w:tc>
        <w:tc>
          <w:tcPr>
            <w:tcW w:w="616" w:type="pct"/>
            <w:tcBorders>
              <w:top w:val="single" w:sz="4" w:space="0" w:color="00B0F0"/>
              <w:left w:val="single" w:sz="4" w:space="0" w:color="00B0F0"/>
              <w:bottom w:val="single" w:sz="4" w:space="0" w:color="00B0F0"/>
              <w:right w:val="single" w:sz="4" w:space="0" w:color="00B0F0"/>
            </w:tcBorders>
            <w:vAlign w:val="center"/>
          </w:tcPr>
          <w:p w14:paraId="6677D8A5"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w:t>
            </w:r>
            <w:r>
              <w:rPr>
                <w:rFonts w:eastAsia="仿宋"/>
                <w:sz w:val="21"/>
                <w:szCs w:val="21"/>
                <w:lang w:bidi="ar"/>
              </w:rPr>
              <w:t>周</w:t>
            </w:r>
          </w:p>
        </w:tc>
        <w:tc>
          <w:tcPr>
            <w:tcW w:w="575" w:type="pct"/>
            <w:tcBorders>
              <w:top w:val="single" w:sz="4" w:space="0" w:color="00B0F0"/>
              <w:left w:val="single" w:sz="4" w:space="0" w:color="00B0F0"/>
              <w:bottom w:val="single" w:sz="4" w:space="0" w:color="00B0F0"/>
              <w:right w:val="single" w:sz="12" w:space="0" w:color="00B0F0"/>
            </w:tcBorders>
            <w:vAlign w:val="center"/>
          </w:tcPr>
          <w:p w14:paraId="1EBF264F"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3</w:t>
            </w:r>
            <w:r>
              <w:rPr>
                <w:rFonts w:eastAsia="仿宋"/>
                <w:sz w:val="21"/>
                <w:szCs w:val="21"/>
                <w:lang w:bidi="ar"/>
              </w:rPr>
              <w:t>次</w:t>
            </w:r>
            <w:r>
              <w:rPr>
                <w:rFonts w:eastAsia="仿宋"/>
                <w:sz w:val="21"/>
                <w:szCs w:val="21"/>
                <w:lang w:bidi="ar"/>
              </w:rPr>
              <w:t>/</w:t>
            </w:r>
            <w:r>
              <w:rPr>
                <w:rFonts w:eastAsia="仿宋"/>
                <w:sz w:val="21"/>
                <w:szCs w:val="21"/>
                <w:lang w:bidi="ar"/>
              </w:rPr>
              <w:t>月</w:t>
            </w:r>
          </w:p>
        </w:tc>
      </w:tr>
      <w:tr w:rsidR="00892BCE" w14:paraId="17A76575" w14:textId="77777777">
        <w:trPr>
          <w:jc w:val="center"/>
        </w:trPr>
        <w:tc>
          <w:tcPr>
            <w:tcW w:w="235" w:type="pct"/>
            <w:tcBorders>
              <w:top w:val="single" w:sz="4" w:space="0" w:color="00B0F0"/>
              <w:left w:val="single" w:sz="12" w:space="0" w:color="00B0F0"/>
              <w:bottom w:val="single" w:sz="12" w:space="0" w:color="00B0F0"/>
              <w:right w:val="single" w:sz="4" w:space="0" w:color="00B0F0"/>
            </w:tcBorders>
            <w:vAlign w:val="center"/>
          </w:tcPr>
          <w:p w14:paraId="351DE233"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6</w:t>
            </w:r>
          </w:p>
        </w:tc>
        <w:tc>
          <w:tcPr>
            <w:tcW w:w="536" w:type="pct"/>
            <w:tcBorders>
              <w:top w:val="single" w:sz="4" w:space="0" w:color="00B0F0"/>
              <w:left w:val="single" w:sz="4" w:space="0" w:color="00B0F0"/>
              <w:bottom w:val="single" w:sz="12" w:space="0" w:color="00B0F0"/>
              <w:right w:val="single" w:sz="4" w:space="0" w:color="00B0F0"/>
            </w:tcBorders>
            <w:vAlign w:val="center"/>
          </w:tcPr>
          <w:p w14:paraId="567B9E49"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地下水流量</w:t>
            </w:r>
          </w:p>
        </w:tc>
        <w:tc>
          <w:tcPr>
            <w:tcW w:w="816" w:type="pct"/>
            <w:tcBorders>
              <w:top w:val="single" w:sz="4" w:space="0" w:color="00B0F0"/>
              <w:left w:val="single" w:sz="4" w:space="0" w:color="00B0F0"/>
              <w:bottom w:val="single" w:sz="12" w:space="0" w:color="00B0F0"/>
              <w:right w:val="single" w:sz="4" w:space="0" w:color="00B0F0"/>
            </w:tcBorders>
            <w:vAlign w:val="center"/>
          </w:tcPr>
          <w:p w14:paraId="5F74359A"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容积法或流量计</w:t>
            </w:r>
          </w:p>
        </w:tc>
        <w:tc>
          <w:tcPr>
            <w:tcW w:w="3410" w:type="pct"/>
            <w:gridSpan w:val="5"/>
            <w:tcBorders>
              <w:top w:val="single" w:sz="4" w:space="0" w:color="00B0F0"/>
              <w:left w:val="single" w:sz="4" w:space="0" w:color="00B0F0"/>
              <w:bottom w:val="single" w:sz="12" w:space="0" w:color="00B0F0"/>
              <w:right w:val="single" w:sz="12" w:space="0" w:color="00B0F0"/>
            </w:tcBorders>
            <w:vAlign w:val="center"/>
          </w:tcPr>
          <w:p w14:paraId="0839420B"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隧道施工中应严密监测洞内涌水量</w:t>
            </w:r>
          </w:p>
        </w:tc>
      </w:tr>
    </w:tbl>
    <w:p w14:paraId="0BEBFB98" w14:textId="77777777" w:rsidR="00892BCE" w:rsidRDefault="00000000">
      <w:pPr>
        <w:pStyle w:val="ab"/>
        <w:ind w:firstLine="420"/>
        <w:rPr>
          <w:rFonts w:hAnsi="Times New Roman"/>
        </w:rPr>
      </w:pPr>
      <w:r>
        <w:rPr>
          <w:rFonts w:hAnsi="Times New Roman"/>
        </w:rPr>
        <w:t>表</w:t>
      </w:r>
      <w:r>
        <w:rPr>
          <w:rFonts w:hAnsi="Times New Roman"/>
        </w:rPr>
        <w:t>7.3-6</w:t>
      </w:r>
      <w:r>
        <w:rPr>
          <w:rFonts w:hAnsi="Times New Roman"/>
        </w:rPr>
        <w:t>监控量测</w:t>
      </w:r>
      <w:proofErr w:type="gramStart"/>
      <w:r>
        <w:rPr>
          <w:rFonts w:hAnsi="Times New Roman"/>
        </w:rPr>
        <w:t>选测项目</w:t>
      </w:r>
      <w:proofErr w:type="gramEnd"/>
      <w:r>
        <w:rPr>
          <w:rFonts w:hAnsi="Times New Roman"/>
        </w:rPr>
        <w:t>分类表</w:t>
      </w:r>
    </w:p>
    <w:tbl>
      <w:tblPr>
        <w:tblW w:w="5000" w:type="pct"/>
        <w:jc w:val="center"/>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Look w:val="04A0" w:firstRow="1" w:lastRow="0" w:firstColumn="1" w:lastColumn="0" w:noHBand="0" w:noVBand="1"/>
      </w:tblPr>
      <w:tblGrid>
        <w:gridCol w:w="487"/>
        <w:gridCol w:w="1516"/>
        <w:gridCol w:w="2047"/>
        <w:gridCol w:w="2625"/>
        <w:gridCol w:w="721"/>
        <w:gridCol w:w="783"/>
        <w:gridCol w:w="820"/>
        <w:gridCol w:w="765"/>
      </w:tblGrid>
      <w:tr w:rsidR="00892BCE" w14:paraId="69A43AB1" w14:textId="77777777">
        <w:trPr>
          <w:tblHeader/>
          <w:jc w:val="center"/>
        </w:trPr>
        <w:tc>
          <w:tcPr>
            <w:tcW w:w="249" w:type="pct"/>
            <w:vMerge w:val="restart"/>
            <w:tcBorders>
              <w:top w:val="single" w:sz="12" w:space="0" w:color="00B0F0"/>
              <w:left w:val="single" w:sz="12" w:space="0" w:color="00B0F0"/>
              <w:bottom w:val="single" w:sz="4" w:space="0" w:color="00B0F0"/>
              <w:right w:val="single" w:sz="4" w:space="0" w:color="00B0F0"/>
            </w:tcBorders>
            <w:vAlign w:val="center"/>
          </w:tcPr>
          <w:p w14:paraId="771FB1A2"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编号</w:t>
            </w:r>
          </w:p>
        </w:tc>
        <w:tc>
          <w:tcPr>
            <w:tcW w:w="776" w:type="pct"/>
            <w:vMerge w:val="restart"/>
            <w:tcBorders>
              <w:top w:val="single" w:sz="12" w:space="0" w:color="00B0F0"/>
              <w:left w:val="single" w:sz="4" w:space="0" w:color="00B0F0"/>
              <w:bottom w:val="single" w:sz="4" w:space="0" w:color="00B0F0"/>
              <w:right w:val="single" w:sz="4" w:space="0" w:color="00B0F0"/>
            </w:tcBorders>
            <w:vAlign w:val="center"/>
          </w:tcPr>
          <w:p w14:paraId="15EE95A1"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量测项目及类别</w:t>
            </w:r>
          </w:p>
        </w:tc>
        <w:tc>
          <w:tcPr>
            <w:tcW w:w="1047" w:type="pct"/>
            <w:vMerge w:val="restart"/>
            <w:tcBorders>
              <w:top w:val="single" w:sz="12" w:space="0" w:color="00B0F0"/>
              <w:left w:val="single" w:sz="4" w:space="0" w:color="00B0F0"/>
              <w:bottom w:val="single" w:sz="4" w:space="0" w:color="00B0F0"/>
              <w:right w:val="single" w:sz="4" w:space="0" w:color="00B0F0"/>
            </w:tcBorders>
            <w:vAlign w:val="center"/>
          </w:tcPr>
          <w:p w14:paraId="7CEF0C0A"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方法及工具</w:t>
            </w:r>
          </w:p>
        </w:tc>
        <w:tc>
          <w:tcPr>
            <w:tcW w:w="1343" w:type="pct"/>
            <w:vMerge w:val="restart"/>
            <w:tcBorders>
              <w:top w:val="single" w:sz="12" w:space="0" w:color="00B0F0"/>
              <w:left w:val="single" w:sz="4" w:space="0" w:color="00B0F0"/>
              <w:bottom w:val="single" w:sz="4" w:space="0" w:color="00B0F0"/>
              <w:right w:val="single" w:sz="4" w:space="0" w:color="00B0F0"/>
            </w:tcBorders>
            <w:vAlign w:val="center"/>
          </w:tcPr>
          <w:p w14:paraId="79ADD191"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布置</w:t>
            </w:r>
          </w:p>
        </w:tc>
        <w:tc>
          <w:tcPr>
            <w:tcW w:w="1582" w:type="pct"/>
            <w:gridSpan w:val="4"/>
            <w:tcBorders>
              <w:top w:val="single" w:sz="12" w:space="0" w:color="00B0F0"/>
              <w:left w:val="single" w:sz="4" w:space="0" w:color="00B0F0"/>
              <w:bottom w:val="single" w:sz="4" w:space="0" w:color="00B0F0"/>
              <w:right w:val="single" w:sz="12" w:space="0" w:color="00B0F0"/>
            </w:tcBorders>
            <w:vAlign w:val="center"/>
          </w:tcPr>
          <w:p w14:paraId="1C4DA449"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量测间隔时间（</w:t>
            </w:r>
            <w:r>
              <w:rPr>
                <w:rFonts w:eastAsia="仿宋"/>
                <w:sz w:val="21"/>
                <w:szCs w:val="21"/>
                <w:lang w:bidi="ar"/>
              </w:rPr>
              <w:t>d</w:t>
            </w:r>
            <w:r>
              <w:rPr>
                <w:rFonts w:eastAsia="仿宋"/>
                <w:sz w:val="21"/>
                <w:szCs w:val="21"/>
                <w:lang w:bidi="ar"/>
              </w:rPr>
              <w:t>）</w:t>
            </w:r>
          </w:p>
        </w:tc>
      </w:tr>
      <w:tr w:rsidR="00892BCE" w14:paraId="7DAAD54D" w14:textId="77777777">
        <w:trPr>
          <w:trHeight w:val="859"/>
          <w:tblHeader/>
          <w:jc w:val="center"/>
        </w:trPr>
        <w:tc>
          <w:tcPr>
            <w:tcW w:w="249" w:type="pct"/>
            <w:vMerge/>
            <w:tcBorders>
              <w:top w:val="single" w:sz="12" w:space="0" w:color="00B0F0"/>
              <w:left w:val="single" w:sz="12" w:space="0" w:color="00B0F0"/>
              <w:bottom w:val="single" w:sz="4" w:space="0" w:color="00B0F0"/>
              <w:right w:val="single" w:sz="4" w:space="0" w:color="00B0F0"/>
            </w:tcBorders>
            <w:vAlign w:val="center"/>
          </w:tcPr>
          <w:p w14:paraId="5C6C7EA7" w14:textId="77777777" w:rsidR="00892BCE" w:rsidRDefault="00892BCE">
            <w:pPr>
              <w:spacing w:line="240" w:lineRule="auto"/>
              <w:ind w:firstLineChars="0" w:firstLine="0"/>
              <w:jc w:val="center"/>
              <w:rPr>
                <w:rFonts w:eastAsia="仿宋" w:hint="eastAsia"/>
                <w:sz w:val="21"/>
                <w:szCs w:val="21"/>
                <w:lang w:bidi="ar"/>
              </w:rPr>
            </w:pPr>
          </w:p>
        </w:tc>
        <w:tc>
          <w:tcPr>
            <w:tcW w:w="776" w:type="pct"/>
            <w:vMerge/>
            <w:tcBorders>
              <w:top w:val="single" w:sz="12" w:space="0" w:color="00B0F0"/>
              <w:left w:val="single" w:sz="4" w:space="0" w:color="00B0F0"/>
              <w:bottom w:val="single" w:sz="4" w:space="0" w:color="00B0F0"/>
              <w:right w:val="single" w:sz="4" w:space="0" w:color="00B0F0"/>
            </w:tcBorders>
            <w:vAlign w:val="center"/>
          </w:tcPr>
          <w:p w14:paraId="4943AB27" w14:textId="77777777" w:rsidR="00892BCE" w:rsidRDefault="00892BCE">
            <w:pPr>
              <w:spacing w:line="240" w:lineRule="auto"/>
              <w:ind w:firstLineChars="0" w:firstLine="0"/>
              <w:jc w:val="center"/>
              <w:rPr>
                <w:rFonts w:eastAsia="仿宋" w:hint="eastAsia"/>
                <w:sz w:val="21"/>
                <w:szCs w:val="21"/>
                <w:lang w:bidi="ar"/>
              </w:rPr>
            </w:pPr>
          </w:p>
        </w:tc>
        <w:tc>
          <w:tcPr>
            <w:tcW w:w="1047" w:type="pct"/>
            <w:vMerge/>
            <w:tcBorders>
              <w:top w:val="single" w:sz="12" w:space="0" w:color="00B0F0"/>
              <w:left w:val="single" w:sz="4" w:space="0" w:color="00B0F0"/>
              <w:bottom w:val="single" w:sz="4" w:space="0" w:color="00B0F0"/>
              <w:right w:val="single" w:sz="4" w:space="0" w:color="00B0F0"/>
            </w:tcBorders>
            <w:vAlign w:val="center"/>
          </w:tcPr>
          <w:p w14:paraId="4409D2E1" w14:textId="77777777" w:rsidR="00892BCE" w:rsidRDefault="00892BCE">
            <w:pPr>
              <w:spacing w:line="240" w:lineRule="auto"/>
              <w:ind w:firstLineChars="0" w:firstLine="0"/>
              <w:jc w:val="center"/>
              <w:rPr>
                <w:rFonts w:eastAsia="仿宋" w:hint="eastAsia"/>
                <w:sz w:val="21"/>
                <w:szCs w:val="21"/>
                <w:lang w:bidi="ar"/>
              </w:rPr>
            </w:pPr>
          </w:p>
        </w:tc>
        <w:tc>
          <w:tcPr>
            <w:tcW w:w="1343" w:type="pct"/>
            <w:vMerge/>
            <w:tcBorders>
              <w:top w:val="single" w:sz="12" w:space="0" w:color="00B0F0"/>
              <w:left w:val="single" w:sz="4" w:space="0" w:color="00B0F0"/>
              <w:bottom w:val="single" w:sz="4" w:space="0" w:color="00B0F0"/>
              <w:right w:val="single" w:sz="4" w:space="0" w:color="00B0F0"/>
            </w:tcBorders>
            <w:vAlign w:val="center"/>
          </w:tcPr>
          <w:p w14:paraId="47EBE82A" w14:textId="77777777" w:rsidR="00892BCE" w:rsidRDefault="00892BCE">
            <w:pPr>
              <w:spacing w:line="240" w:lineRule="auto"/>
              <w:ind w:firstLineChars="0" w:firstLine="0"/>
              <w:jc w:val="center"/>
              <w:rPr>
                <w:rFonts w:eastAsia="仿宋" w:hint="eastAsia"/>
                <w:sz w:val="21"/>
                <w:szCs w:val="21"/>
                <w:lang w:bidi="ar"/>
              </w:rPr>
            </w:pPr>
          </w:p>
        </w:tc>
        <w:tc>
          <w:tcPr>
            <w:tcW w:w="369" w:type="pct"/>
            <w:tcBorders>
              <w:top w:val="single" w:sz="4" w:space="0" w:color="00B0F0"/>
              <w:left w:val="single" w:sz="4" w:space="0" w:color="00B0F0"/>
              <w:bottom w:val="single" w:sz="4" w:space="0" w:color="00B0F0"/>
              <w:right w:val="single" w:sz="4" w:space="0" w:color="00B0F0"/>
            </w:tcBorders>
            <w:vAlign w:val="center"/>
          </w:tcPr>
          <w:p w14:paraId="403678B6"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r>
              <w:rPr>
                <w:rFonts w:eastAsia="仿宋"/>
                <w:sz w:val="21"/>
                <w:szCs w:val="21"/>
                <w:lang w:bidi="ar"/>
              </w:rPr>
              <w:t>～</w:t>
            </w:r>
            <w:r>
              <w:rPr>
                <w:rFonts w:eastAsia="仿宋"/>
                <w:sz w:val="21"/>
                <w:szCs w:val="21"/>
                <w:lang w:bidi="ar"/>
              </w:rPr>
              <w:t>15</w:t>
            </w:r>
          </w:p>
        </w:tc>
        <w:tc>
          <w:tcPr>
            <w:tcW w:w="401" w:type="pct"/>
            <w:tcBorders>
              <w:top w:val="single" w:sz="4" w:space="0" w:color="00B0F0"/>
              <w:left w:val="single" w:sz="4" w:space="0" w:color="00B0F0"/>
              <w:bottom w:val="single" w:sz="4" w:space="0" w:color="00B0F0"/>
              <w:right w:val="single" w:sz="4" w:space="0" w:color="00B0F0"/>
            </w:tcBorders>
            <w:vAlign w:val="center"/>
          </w:tcPr>
          <w:p w14:paraId="04C1B5B6"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16</w:t>
            </w:r>
            <w:r>
              <w:rPr>
                <w:rFonts w:eastAsia="仿宋"/>
                <w:sz w:val="21"/>
                <w:szCs w:val="21"/>
                <w:lang w:bidi="ar"/>
              </w:rPr>
              <w:t>～</w:t>
            </w:r>
            <w:r>
              <w:rPr>
                <w:rFonts w:eastAsia="仿宋"/>
                <w:sz w:val="21"/>
                <w:szCs w:val="21"/>
                <w:lang w:bidi="ar"/>
              </w:rPr>
              <w:t>30</w:t>
            </w:r>
          </w:p>
        </w:tc>
        <w:tc>
          <w:tcPr>
            <w:tcW w:w="420" w:type="pct"/>
            <w:tcBorders>
              <w:top w:val="single" w:sz="4" w:space="0" w:color="00B0F0"/>
              <w:left w:val="single" w:sz="4" w:space="0" w:color="00B0F0"/>
              <w:bottom w:val="single" w:sz="4" w:space="0" w:color="00B0F0"/>
              <w:right w:val="single" w:sz="4" w:space="0" w:color="00B0F0"/>
            </w:tcBorders>
            <w:vAlign w:val="center"/>
          </w:tcPr>
          <w:p w14:paraId="1664C78F"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31</w:t>
            </w:r>
            <w:r>
              <w:rPr>
                <w:rFonts w:eastAsia="仿宋"/>
                <w:sz w:val="21"/>
                <w:szCs w:val="21"/>
                <w:lang w:bidi="ar"/>
              </w:rPr>
              <w:t>～</w:t>
            </w:r>
            <w:r>
              <w:rPr>
                <w:rFonts w:eastAsia="仿宋"/>
                <w:sz w:val="21"/>
                <w:szCs w:val="21"/>
                <w:lang w:bidi="ar"/>
              </w:rPr>
              <w:t>90</w:t>
            </w:r>
          </w:p>
        </w:tc>
        <w:tc>
          <w:tcPr>
            <w:tcW w:w="388" w:type="pct"/>
            <w:tcBorders>
              <w:top w:val="single" w:sz="4" w:space="0" w:color="00B0F0"/>
              <w:left w:val="single" w:sz="4" w:space="0" w:color="00B0F0"/>
              <w:bottom w:val="single" w:sz="4" w:space="0" w:color="00B0F0"/>
              <w:right w:val="single" w:sz="12" w:space="0" w:color="00B0F0"/>
            </w:tcBorders>
            <w:vAlign w:val="center"/>
          </w:tcPr>
          <w:p w14:paraId="33487485"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w:t>
            </w:r>
            <w:r>
              <w:rPr>
                <w:rFonts w:eastAsia="仿宋"/>
                <w:sz w:val="21"/>
                <w:szCs w:val="21"/>
                <w:lang w:bidi="ar"/>
              </w:rPr>
              <w:t>9</w:t>
            </w:r>
          </w:p>
        </w:tc>
      </w:tr>
      <w:tr w:rsidR="00892BCE" w14:paraId="44B47421" w14:textId="77777777">
        <w:trPr>
          <w:jc w:val="center"/>
        </w:trPr>
        <w:tc>
          <w:tcPr>
            <w:tcW w:w="249" w:type="pct"/>
            <w:tcBorders>
              <w:top w:val="single" w:sz="4" w:space="0" w:color="00B0F0"/>
              <w:left w:val="single" w:sz="12" w:space="0" w:color="00B0F0"/>
              <w:bottom w:val="single" w:sz="4" w:space="0" w:color="00B0F0"/>
              <w:right w:val="single" w:sz="4" w:space="0" w:color="00B0F0"/>
            </w:tcBorders>
            <w:vAlign w:val="center"/>
          </w:tcPr>
          <w:p w14:paraId="1DC5D3A6"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p>
        </w:tc>
        <w:tc>
          <w:tcPr>
            <w:tcW w:w="776" w:type="pct"/>
            <w:tcBorders>
              <w:top w:val="single" w:sz="4" w:space="0" w:color="00B0F0"/>
              <w:left w:val="single" w:sz="4" w:space="0" w:color="00B0F0"/>
              <w:bottom w:val="single" w:sz="4" w:space="0" w:color="00B0F0"/>
              <w:right w:val="single" w:sz="4" w:space="0" w:color="00B0F0"/>
            </w:tcBorders>
            <w:vAlign w:val="center"/>
          </w:tcPr>
          <w:p w14:paraId="495557B4"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围岩内部位移（地表设点）</w:t>
            </w:r>
          </w:p>
        </w:tc>
        <w:tc>
          <w:tcPr>
            <w:tcW w:w="1047" w:type="pct"/>
            <w:tcBorders>
              <w:top w:val="single" w:sz="4" w:space="0" w:color="00B0F0"/>
              <w:left w:val="single" w:sz="4" w:space="0" w:color="00B0F0"/>
              <w:bottom w:val="single" w:sz="4" w:space="0" w:color="00B0F0"/>
              <w:right w:val="single" w:sz="4" w:space="0" w:color="00B0F0"/>
            </w:tcBorders>
            <w:vAlign w:val="center"/>
          </w:tcPr>
          <w:p w14:paraId="6A126A68"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地面钻孔中安设各类型多点位移计</w:t>
            </w:r>
          </w:p>
        </w:tc>
        <w:tc>
          <w:tcPr>
            <w:tcW w:w="1343" w:type="pct"/>
            <w:tcBorders>
              <w:top w:val="single" w:sz="4" w:space="0" w:color="00B0F0"/>
              <w:left w:val="single" w:sz="4" w:space="0" w:color="00B0F0"/>
              <w:bottom w:val="single" w:sz="4" w:space="0" w:color="00B0F0"/>
              <w:right w:val="single" w:sz="4" w:space="0" w:color="00B0F0"/>
            </w:tcBorders>
            <w:vAlign w:val="center"/>
          </w:tcPr>
          <w:p w14:paraId="5F8905B3"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每代表性地段一个断面，每断面</w:t>
            </w:r>
            <w:r>
              <w:rPr>
                <w:rFonts w:eastAsia="仿宋"/>
                <w:sz w:val="21"/>
                <w:szCs w:val="21"/>
                <w:lang w:bidi="ar"/>
              </w:rPr>
              <w:t>3</w:t>
            </w:r>
            <w:r>
              <w:rPr>
                <w:rFonts w:eastAsia="仿宋"/>
                <w:sz w:val="21"/>
                <w:szCs w:val="21"/>
                <w:lang w:bidi="ar"/>
              </w:rPr>
              <w:t>～</w:t>
            </w:r>
            <w:r>
              <w:rPr>
                <w:rFonts w:eastAsia="仿宋"/>
                <w:sz w:val="21"/>
                <w:szCs w:val="21"/>
                <w:lang w:bidi="ar"/>
              </w:rPr>
              <w:t>5</w:t>
            </w:r>
            <w:r>
              <w:rPr>
                <w:rFonts w:eastAsia="仿宋"/>
                <w:sz w:val="21"/>
                <w:szCs w:val="21"/>
                <w:lang w:bidi="ar"/>
              </w:rPr>
              <w:t>钻孔</w:t>
            </w:r>
          </w:p>
        </w:tc>
        <w:tc>
          <w:tcPr>
            <w:tcW w:w="369" w:type="pct"/>
            <w:tcBorders>
              <w:top w:val="single" w:sz="4" w:space="0" w:color="00B0F0"/>
              <w:left w:val="single" w:sz="4" w:space="0" w:color="00B0F0"/>
              <w:bottom w:val="single" w:sz="4" w:space="0" w:color="00B0F0"/>
              <w:right w:val="single" w:sz="4" w:space="0" w:color="00B0F0"/>
            </w:tcBorders>
            <w:vAlign w:val="center"/>
          </w:tcPr>
          <w:p w14:paraId="26AC8FC7"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/d</w:t>
            </w:r>
          </w:p>
        </w:tc>
        <w:tc>
          <w:tcPr>
            <w:tcW w:w="401" w:type="pct"/>
            <w:tcBorders>
              <w:top w:val="single" w:sz="4" w:space="0" w:color="00B0F0"/>
              <w:left w:val="single" w:sz="4" w:space="0" w:color="00B0F0"/>
              <w:bottom w:val="single" w:sz="4" w:space="0" w:color="00B0F0"/>
              <w:right w:val="single" w:sz="4" w:space="0" w:color="00B0F0"/>
            </w:tcBorders>
            <w:vAlign w:val="center"/>
          </w:tcPr>
          <w:p w14:paraId="45148069"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/d</w:t>
            </w:r>
          </w:p>
        </w:tc>
        <w:tc>
          <w:tcPr>
            <w:tcW w:w="420" w:type="pct"/>
            <w:tcBorders>
              <w:top w:val="single" w:sz="4" w:space="0" w:color="00B0F0"/>
              <w:left w:val="single" w:sz="4" w:space="0" w:color="00B0F0"/>
              <w:bottom w:val="single" w:sz="4" w:space="0" w:color="00B0F0"/>
              <w:right w:val="single" w:sz="4" w:space="0" w:color="00B0F0"/>
            </w:tcBorders>
            <w:vAlign w:val="center"/>
          </w:tcPr>
          <w:p w14:paraId="3E8F220C"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w:t>
            </w:r>
            <w:r>
              <w:rPr>
                <w:rFonts w:eastAsia="仿宋"/>
                <w:sz w:val="21"/>
                <w:szCs w:val="21"/>
                <w:lang w:bidi="ar"/>
              </w:rPr>
              <w:t>周</w:t>
            </w:r>
          </w:p>
        </w:tc>
        <w:tc>
          <w:tcPr>
            <w:tcW w:w="388" w:type="pct"/>
            <w:tcBorders>
              <w:top w:val="single" w:sz="4" w:space="0" w:color="00B0F0"/>
              <w:left w:val="single" w:sz="4" w:space="0" w:color="00B0F0"/>
              <w:bottom w:val="single" w:sz="4" w:space="0" w:color="00B0F0"/>
              <w:right w:val="single" w:sz="12" w:space="0" w:color="00B0F0"/>
            </w:tcBorders>
            <w:vAlign w:val="center"/>
          </w:tcPr>
          <w:p w14:paraId="141A0166"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r>
              <w:rPr>
                <w:rFonts w:eastAsia="仿宋"/>
                <w:sz w:val="21"/>
                <w:szCs w:val="21"/>
                <w:lang w:bidi="ar"/>
              </w:rPr>
              <w:t>～</w:t>
            </w:r>
            <w:r>
              <w:rPr>
                <w:rFonts w:eastAsia="仿宋"/>
                <w:sz w:val="21"/>
                <w:szCs w:val="21"/>
                <w:lang w:bidi="ar"/>
              </w:rPr>
              <w:t>3</w:t>
            </w:r>
            <w:r>
              <w:rPr>
                <w:rFonts w:eastAsia="仿宋"/>
                <w:sz w:val="21"/>
                <w:szCs w:val="21"/>
                <w:lang w:bidi="ar"/>
              </w:rPr>
              <w:t>次</w:t>
            </w:r>
            <w:r>
              <w:rPr>
                <w:rFonts w:eastAsia="仿宋"/>
                <w:sz w:val="21"/>
                <w:szCs w:val="21"/>
                <w:lang w:bidi="ar"/>
              </w:rPr>
              <w:t>/</w:t>
            </w:r>
            <w:r>
              <w:rPr>
                <w:rFonts w:eastAsia="仿宋"/>
                <w:sz w:val="21"/>
                <w:szCs w:val="21"/>
                <w:lang w:bidi="ar"/>
              </w:rPr>
              <w:t>月</w:t>
            </w:r>
          </w:p>
        </w:tc>
      </w:tr>
      <w:tr w:rsidR="00892BCE" w14:paraId="4FFE38B9" w14:textId="77777777">
        <w:trPr>
          <w:trHeight w:val="1090"/>
          <w:jc w:val="center"/>
        </w:trPr>
        <w:tc>
          <w:tcPr>
            <w:tcW w:w="249" w:type="pct"/>
            <w:tcBorders>
              <w:top w:val="single" w:sz="4" w:space="0" w:color="00B0F0"/>
              <w:left w:val="single" w:sz="12" w:space="0" w:color="00B0F0"/>
              <w:bottom w:val="single" w:sz="4" w:space="0" w:color="00B0F0"/>
              <w:right w:val="single" w:sz="4" w:space="0" w:color="00B0F0"/>
            </w:tcBorders>
            <w:vAlign w:val="center"/>
          </w:tcPr>
          <w:p w14:paraId="59D7FA2B"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2</w:t>
            </w:r>
          </w:p>
        </w:tc>
        <w:tc>
          <w:tcPr>
            <w:tcW w:w="776" w:type="pct"/>
            <w:tcBorders>
              <w:top w:val="single" w:sz="4" w:space="0" w:color="00B0F0"/>
              <w:left w:val="single" w:sz="4" w:space="0" w:color="00B0F0"/>
              <w:bottom w:val="single" w:sz="4" w:space="0" w:color="00B0F0"/>
              <w:right w:val="single" w:sz="4" w:space="0" w:color="00B0F0"/>
            </w:tcBorders>
            <w:vAlign w:val="center"/>
          </w:tcPr>
          <w:p w14:paraId="4DA517D7"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围岩内部位移（洞内设点）</w:t>
            </w:r>
          </w:p>
        </w:tc>
        <w:tc>
          <w:tcPr>
            <w:tcW w:w="1047" w:type="pct"/>
            <w:tcBorders>
              <w:top w:val="single" w:sz="4" w:space="0" w:color="00B0F0"/>
              <w:left w:val="single" w:sz="4" w:space="0" w:color="00B0F0"/>
              <w:bottom w:val="single" w:sz="4" w:space="0" w:color="00B0F0"/>
              <w:right w:val="single" w:sz="4" w:space="0" w:color="00B0F0"/>
            </w:tcBorders>
            <w:vAlign w:val="center"/>
          </w:tcPr>
          <w:p w14:paraId="5190733D"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洞内锚杆中安设单点、多点杆式或钢丝式位移计</w:t>
            </w:r>
          </w:p>
        </w:tc>
        <w:tc>
          <w:tcPr>
            <w:tcW w:w="1343" w:type="pct"/>
            <w:tcBorders>
              <w:top w:val="single" w:sz="4" w:space="0" w:color="00B0F0"/>
              <w:left w:val="single" w:sz="4" w:space="0" w:color="00B0F0"/>
              <w:bottom w:val="single" w:sz="4" w:space="0" w:color="00B0F0"/>
              <w:right w:val="single" w:sz="4" w:space="0" w:color="00B0F0"/>
            </w:tcBorders>
            <w:vAlign w:val="center"/>
          </w:tcPr>
          <w:p w14:paraId="2DA1C6B9"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每代表性地段</w:t>
            </w: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个断面，每断面</w:t>
            </w:r>
            <w:r>
              <w:rPr>
                <w:rFonts w:eastAsia="仿宋"/>
                <w:sz w:val="21"/>
                <w:szCs w:val="21"/>
                <w:lang w:bidi="ar"/>
              </w:rPr>
              <w:t>3</w:t>
            </w:r>
            <w:r>
              <w:rPr>
                <w:rFonts w:eastAsia="仿宋"/>
                <w:sz w:val="21"/>
                <w:szCs w:val="21"/>
                <w:lang w:bidi="ar"/>
              </w:rPr>
              <w:t>～</w:t>
            </w:r>
            <w:r>
              <w:rPr>
                <w:rFonts w:eastAsia="仿宋"/>
                <w:sz w:val="21"/>
                <w:szCs w:val="21"/>
                <w:lang w:bidi="ar"/>
              </w:rPr>
              <w:t>5</w:t>
            </w:r>
            <w:r>
              <w:rPr>
                <w:rFonts w:eastAsia="仿宋"/>
                <w:sz w:val="21"/>
                <w:szCs w:val="21"/>
                <w:lang w:bidi="ar"/>
              </w:rPr>
              <w:t>钻孔</w:t>
            </w:r>
          </w:p>
        </w:tc>
        <w:tc>
          <w:tcPr>
            <w:tcW w:w="369" w:type="pct"/>
            <w:tcBorders>
              <w:top w:val="single" w:sz="4" w:space="0" w:color="00B0F0"/>
              <w:left w:val="single" w:sz="4" w:space="0" w:color="00B0F0"/>
              <w:bottom w:val="single" w:sz="4" w:space="0" w:color="00B0F0"/>
              <w:right w:val="single" w:sz="4" w:space="0" w:color="00B0F0"/>
            </w:tcBorders>
            <w:vAlign w:val="center"/>
          </w:tcPr>
          <w:p w14:paraId="32517FB3"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/d</w:t>
            </w:r>
          </w:p>
        </w:tc>
        <w:tc>
          <w:tcPr>
            <w:tcW w:w="401" w:type="pct"/>
            <w:tcBorders>
              <w:top w:val="single" w:sz="4" w:space="0" w:color="00B0F0"/>
              <w:left w:val="single" w:sz="4" w:space="0" w:color="00B0F0"/>
              <w:bottom w:val="single" w:sz="4" w:space="0" w:color="00B0F0"/>
              <w:right w:val="single" w:sz="4" w:space="0" w:color="00B0F0"/>
            </w:tcBorders>
            <w:vAlign w:val="center"/>
          </w:tcPr>
          <w:p w14:paraId="7B9CBD5B"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/d</w:t>
            </w:r>
          </w:p>
        </w:tc>
        <w:tc>
          <w:tcPr>
            <w:tcW w:w="420" w:type="pct"/>
            <w:tcBorders>
              <w:top w:val="single" w:sz="4" w:space="0" w:color="00B0F0"/>
              <w:left w:val="single" w:sz="4" w:space="0" w:color="00B0F0"/>
              <w:bottom w:val="single" w:sz="4" w:space="0" w:color="00B0F0"/>
              <w:right w:val="single" w:sz="4" w:space="0" w:color="00B0F0"/>
            </w:tcBorders>
            <w:vAlign w:val="center"/>
          </w:tcPr>
          <w:p w14:paraId="47194943"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w:t>
            </w:r>
            <w:r>
              <w:rPr>
                <w:rFonts w:eastAsia="仿宋"/>
                <w:sz w:val="21"/>
                <w:szCs w:val="21"/>
                <w:lang w:bidi="ar"/>
              </w:rPr>
              <w:t>周</w:t>
            </w:r>
          </w:p>
        </w:tc>
        <w:tc>
          <w:tcPr>
            <w:tcW w:w="388" w:type="pct"/>
            <w:tcBorders>
              <w:top w:val="single" w:sz="4" w:space="0" w:color="00B0F0"/>
              <w:left w:val="single" w:sz="4" w:space="0" w:color="00B0F0"/>
              <w:bottom w:val="single" w:sz="4" w:space="0" w:color="00B0F0"/>
              <w:right w:val="single" w:sz="12" w:space="0" w:color="00B0F0"/>
            </w:tcBorders>
            <w:vAlign w:val="center"/>
          </w:tcPr>
          <w:p w14:paraId="301C7D43"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r>
              <w:rPr>
                <w:rFonts w:eastAsia="仿宋"/>
                <w:sz w:val="21"/>
                <w:szCs w:val="21"/>
                <w:lang w:bidi="ar"/>
              </w:rPr>
              <w:t>～</w:t>
            </w:r>
            <w:r>
              <w:rPr>
                <w:rFonts w:eastAsia="仿宋"/>
                <w:sz w:val="21"/>
                <w:szCs w:val="21"/>
                <w:lang w:bidi="ar"/>
              </w:rPr>
              <w:t>3</w:t>
            </w:r>
            <w:r>
              <w:rPr>
                <w:rFonts w:eastAsia="仿宋"/>
                <w:sz w:val="21"/>
                <w:szCs w:val="21"/>
                <w:lang w:bidi="ar"/>
              </w:rPr>
              <w:t>次</w:t>
            </w:r>
            <w:r>
              <w:rPr>
                <w:rFonts w:eastAsia="仿宋"/>
                <w:sz w:val="21"/>
                <w:szCs w:val="21"/>
                <w:lang w:bidi="ar"/>
              </w:rPr>
              <w:t>/</w:t>
            </w:r>
            <w:r>
              <w:rPr>
                <w:rFonts w:eastAsia="仿宋"/>
                <w:sz w:val="21"/>
                <w:szCs w:val="21"/>
                <w:lang w:bidi="ar"/>
              </w:rPr>
              <w:t>月</w:t>
            </w:r>
          </w:p>
        </w:tc>
      </w:tr>
      <w:tr w:rsidR="00892BCE" w14:paraId="1A230793" w14:textId="77777777">
        <w:trPr>
          <w:trHeight w:val="523"/>
          <w:jc w:val="center"/>
        </w:trPr>
        <w:tc>
          <w:tcPr>
            <w:tcW w:w="249" w:type="pct"/>
            <w:tcBorders>
              <w:top w:val="single" w:sz="4" w:space="0" w:color="00B0F0"/>
              <w:left w:val="single" w:sz="12" w:space="0" w:color="00B0F0"/>
              <w:bottom w:val="single" w:sz="4" w:space="0" w:color="00B0F0"/>
              <w:right w:val="single" w:sz="4" w:space="0" w:color="00B0F0"/>
            </w:tcBorders>
            <w:vAlign w:val="center"/>
          </w:tcPr>
          <w:p w14:paraId="66D2F2B0"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3</w:t>
            </w:r>
          </w:p>
        </w:tc>
        <w:tc>
          <w:tcPr>
            <w:tcW w:w="776" w:type="pct"/>
            <w:tcBorders>
              <w:top w:val="single" w:sz="4" w:space="0" w:color="00B0F0"/>
              <w:left w:val="single" w:sz="4" w:space="0" w:color="00B0F0"/>
              <w:bottom w:val="single" w:sz="4" w:space="0" w:color="00B0F0"/>
              <w:right w:val="single" w:sz="4" w:space="0" w:color="00B0F0"/>
            </w:tcBorders>
            <w:vAlign w:val="center"/>
          </w:tcPr>
          <w:p w14:paraId="45B52FD7"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地表裂缝监测</w:t>
            </w:r>
          </w:p>
        </w:tc>
        <w:tc>
          <w:tcPr>
            <w:tcW w:w="1047" w:type="pct"/>
            <w:tcBorders>
              <w:top w:val="single" w:sz="4" w:space="0" w:color="00B0F0"/>
              <w:left w:val="single" w:sz="4" w:space="0" w:color="00B0F0"/>
              <w:bottom w:val="single" w:sz="4" w:space="0" w:color="00B0F0"/>
              <w:right w:val="single" w:sz="4" w:space="0" w:color="00B0F0"/>
            </w:tcBorders>
            <w:vAlign w:val="center"/>
          </w:tcPr>
          <w:p w14:paraId="52F92624"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游标卡尺</w:t>
            </w:r>
          </w:p>
        </w:tc>
        <w:tc>
          <w:tcPr>
            <w:tcW w:w="1343" w:type="pct"/>
            <w:tcBorders>
              <w:top w:val="single" w:sz="4" w:space="0" w:color="00B0F0"/>
              <w:left w:val="single" w:sz="4" w:space="0" w:color="00B0F0"/>
              <w:bottom w:val="single" w:sz="4" w:space="0" w:color="00B0F0"/>
              <w:right w:val="single" w:sz="4" w:space="0" w:color="00B0F0"/>
            </w:tcBorders>
            <w:vAlign w:val="center"/>
          </w:tcPr>
          <w:p w14:paraId="3B392784"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地表开裂后在开裂部位进行</w:t>
            </w:r>
          </w:p>
        </w:tc>
        <w:tc>
          <w:tcPr>
            <w:tcW w:w="1582" w:type="pct"/>
            <w:gridSpan w:val="4"/>
            <w:tcBorders>
              <w:top w:val="single" w:sz="4" w:space="0" w:color="00B0F0"/>
              <w:left w:val="single" w:sz="4" w:space="0" w:color="00B0F0"/>
              <w:bottom w:val="single" w:sz="4" w:space="0" w:color="00B0F0"/>
              <w:right w:val="single" w:sz="12" w:space="0" w:color="00B0F0"/>
            </w:tcBorders>
            <w:vAlign w:val="center"/>
          </w:tcPr>
          <w:p w14:paraId="1AADD723"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同地表下沉</w:t>
            </w:r>
          </w:p>
        </w:tc>
      </w:tr>
      <w:tr w:rsidR="00892BCE" w14:paraId="1019B00B" w14:textId="77777777">
        <w:trPr>
          <w:jc w:val="center"/>
        </w:trPr>
        <w:tc>
          <w:tcPr>
            <w:tcW w:w="249" w:type="pct"/>
            <w:tcBorders>
              <w:top w:val="single" w:sz="4" w:space="0" w:color="00B0F0"/>
              <w:left w:val="single" w:sz="12" w:space="0" w:color="00B0F0"/>
              <w:bottom w:val="single" w:sz="4" w:space="0" w:color="00B0F0"/>
              <w:right w:val="single" w:sz="4" w:space="0" w:color="00B0F0"/>
            </w:tcBorders>
            <w:vAlign w:val="center"/>
          </w:tcPr>
          <w:p w14:paraId="4CE64C2C"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4</w:t>
            </w:r>
          </w:p>
        </w:tc>
        <w:tc>
          <w:tcPr>
            <w:tcW w:w="776" w:type="pct"/>
            <w:tcBorders>
              <w:top w:val="single" w:sz="4" w:space="0" w:color="00B0F0"/>
              <w:left w:val="single" w:sz="4" w:space="0" w:color="00B0F0"/>
              <w:bottom w:val="single" w:sz="4" w:space="0" w:color="00B0F0"/>
              <w:right w:val="single" w:sz="4" w:space="0" w:color="00B0F0"/>
            </w:tcBorders>
            <w:vAlign w:val="center"/>
          </w:tcPr>
          <w:p w14:paraId="3A050F8C"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围岩和初次衬砌间接触压力</w:t>
            </w:r>
          </w:p>
        </w:tc>
        <w:tc>
          <w:tcPr>
            <w:tcW w:w="1047" w:type="pct"/>
            <w:tcBorders>
              <w:top w:val="single" w:sz="4" w:space="0" w:color="00B0F0"/>
              <w:left w:val="single" w:sz="4" w:space="0" w:color="00B0F0"/>
              <w:bottom w:val="single" w:sz="4" w:space="0" w:color="00B0F0"/>
              <w:right w:val="single" w:sz="4" w:space="0" w:color="00B0F0"/>
            </w:tcBorders>
            <w:vAlign w:val="center"/>
          </w:tcPr>
          <w:p w14:paraId="6F324659"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压力盒、频率计</w:t>
            </w:r>
          </w:p>
        </w:tc>
        <w:tc>
          <w:tcPr>
            <w:tcW w:w="1343" w:type="pct"/>
            <w:vMerge w:val="restart"/>
            <w:tcBorders>
              <w:top w:val="single" w:sz="4" w:space="0" w:color="00B0F0"/>
              <w:left w:val="single" w:sz="4" w:space="0" w:color="00B0F0"/>
              <w:bottom w:val="single" w:sz="4" w:space="0" w:color="00B0F0"/>
              <w:right w:val="single" w:sz="4" w:space="0" w:color="00B0F0"/>
            </w:tcBorders>
            <w:vAlign w:val="center"/>
          </w:tcPr>
          <w:p w14:paraId="76C1B206"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每代表性地段</w:t>
            </w: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个断面，每断面</w:t>
            </w:r>
            <w:r>
              <w:rPr>
                <w:rFonts w:eastAsia="仿宋"/>
                <w:sz w:val="21"/>
                <w:szCs w:val="21"/>
                <w:lang w:bidi="ar"/>
              </w:rPr>
              <w:t>5</w:t>
            </w:r>
            <w:r>
              <w:rPr>
                <w:rFonts w:eastAsia="仿宋"/>
                <w:sz w:val="21"/>
                <w:szCs w:val="21"/>
                <w:lang w:bidi="ar"/>
              </w:rPr>
              <w:t>～</w:t>
            </w:r>
            <w:r>
              <w:rPr>
                <w:rFonts w:eastAsia="仿宋"/>
                <w:sz w:val="21"/>
                <w:szCs w:val="21"/>
                <w:lang w:bidi="ar"/>
              </w:rPr>
              <w:t>8</w:t>
            </w:r>
            <w:r>
              <w:rPr>
                <w:rFonts w:eastAsia="仿宋"/>
                <w:sz w:val="21"/>
                <w:szCs w:val="21"/>
                <w:lang w:bidi="ar"/>
              </w:rPr>
              <w:t>钻孔</w:t>
            </w:r>
          </w:p>
        </w:tc>
        <w:tc>
          <w:tcPr>
            <w:tcW w:w="369" w:type="pct"/>
            <w:tcBorders>
              <w:top w:val="single" w:sz="4" w:space="0" w:color="00B0F0"/>
              <w:left w:val="single" w:sz="4" w:space="0" w:color="00B0F0"/>
              <w:bottom w:val="single" w:sz="4" w:space="0" w:color="00B0F0"/>
              <w:right w:val="single" w:sz="4" w:space="0" w:color="00B0F0"/>
            </w:tcBorders>
            <w:vAlign w:val="center"/>
          </w:tcPr>
          <w:p w14:paraId="7FD78D62"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/d</w:t>
            </w:r>
          </w:p>
        </w:tc>
        <w:tc>
          <w:tcPr>
            <w:tcW w:w="401" w:type="pct"/>
            <w:tcBorders>
              <w:top w:val="single" w:sz="4" w:space="0" w:color="00B0F0"/>
              <w:left w:val="single" w:sz="4" w:space="0" w:color="00B0F0"/>
              <w:bottom w:val="single" w:sz="4" w:space="0" w:color="00B0F0"/>
              <w:right w:val="single" w:sz="4" w:space="0" w:color="00B0F0"/>
            </w:tcBorders>
            <w:vAlign w:val="center"/>
          </w:tcPr>
          <w:p w14:paraId="0B57D686"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/d</w:t>
            </w:r>
          </w:p>
        </w:tc>
        <w:tc>
          <w:tcPr>
            <w:tcW w:w="420" w:type="pct"/>
            <w:tcBorders>
              <w:top w:val="single" w:sz="4" w:space="0" w:color="00B0F0"/>
              <w:left w:val="single" w:sz="4" w:space="0" w:color="00B0F0"/>
              <w:bottom w:val="single" w:sz="4" w:space="0" w:color="00B0F0"/>
              <w:right w:val="single" w:sz="4" w:space="0" w:color="00B0F0"/>
            </w:tcBorders>
            <w:vAlign w:val="center"/>
          </w:tcPr>
          <w:p w14:paraId="43CD9823"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w:t>
            </w:r>
            <w:r>
              <w:rPr>
                <w:rFonts w:eastAsia="仿宋"/>
                <w:sz w:val="21"/>
                <w:szCs w:val="21"/>
                <w:lang w:bidi="ar"/>
              </w:rPr>
              <w:t>周</w:t>
            </w:r>
          </w:p>
        </w:tc>
        <w:tc>
          <w:tcPr>
            <w:tcW w:w="388" w:type="pct"/>
            <w:tcBorders>
              <w:top w:val="single" w:sz="4" w:space="0" w:color="00B0F0"/>
              <w:left w:val="single" w:sz="4" w:space="0" w:color="00B0F0"/>
              <w:bottom w:val="single" w:sz="4" w:space="0" w:color="00B0F0"/>
              <w:right w:val="single" w:sz="12" w:space="0" w:color="00B0F0"/>
            </w:tcBorders>
            <w:vAlign w:val="center"/>
          </w:tcPr>
          <w:p w14:paraId="41525F2A"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r>
              <w:rPr>
                <w:rFonts w:eastAsia="仿宋"/>
                <w:sz w:val="21"/>
                <w:szCs w:val="21"/>
                <w:lang w:bidi="ar"/>
              </w:rPr>
              <w:t>～</w:t>
            </w:r>
            <w:r>
              <w:rPr>
                <w:rFonts w:eastAsia="仿宋"/>
                <w:sz w:val="21"/>
                <w:szCs w:val="21"/>
                <w:lang w:bidi="ar"/>
              </w:rPr>
              <w:t>3</w:t>
            </w:r>
            <w:r>
              <w:rPr>
                <w:rFonts w:eastAsia="仿宋"/>
                <w:sz w:val="21"/>
                <w:szCs w:val="21"/>
                <w:lang w:bidi="ar"/>
              </w:rPr>
              <w:t>次</w:t>
            </w:r>
            <w:r>
              <w:rPr>
                <w:rFonts w:eastAsia="仿宋"/>
                <w:sz w:val="21"/>
                <w:szCs w:val="21"/>
                <w:lang w:bidi="ar"/>
              </w:rPr>
              <w:t>/</w:t>
            </w:r>
            <w:r>
              <w:rPr>
                <w:rFonts w:eastAsia="仿宋"/>
                <w:sz w:val="21"/>
                <w:szCs w:val="21"/>
                <w:lang w:bidi="ar"/>
              </w:rPr>
              <w:t>月</w:t>
            </w:r>
          </w:p>
        </w:tc>
      </w:tr>
      <w:tr w:rsidR="00892BCE" w14:paraId="0D167118" w14:textId="77777777">
        <w:trPr>
          <w:jc w:val="center"/>
        </w:trPr>
        <w:tc>
          <w:tcPr>
            <w:tcW w:w="249" w:type="pct"/>
            <w:tcBorders>
              <w:top w:val="single" w:sz="4" w:space="0" w:color="00B0F0"/>
              <w:left w:val="single" w:sz="12" w:space="0" w:color="00B0F0"/>
              <w:bottom w:val="single" w:sz="4" w:space="0" w:color="00B0F0"/>
              <w:right w:val="single" w:sz="4" w:space="0" w:color="00B0F0"/>
            </w:tcBorders>
            <w:vAlign w:val="center"/>
          </w:tcPr>
          <w:p w14:paraId="44834B0C"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5</w:t>
            </w:r>
          </w:p>
        </w:tc>
        <w:tc>
          <w:tcPr>
            <w:tcW w:w="776" w:type="pct"/>
            <w:tcBorders>
              <w:top w:val="single" w:sz="4" w:space="0" w:color="00B0F0"/>
              <w:left w:val="single" w:sz="4" w:space="0" w:color="00B0F0"/>
              <w:bottom w:val="single" w:sz="4" w:space="0" w:color="00B0F0"/>
              <w:right w:val="single" w:sz="4" w:space="0" w:color="00B0F0"/>
            </w:tcBorders>
            <w:vAlign w:val="center"/>
          </w:tcPr>
          <w:p w14:paraId="7BE2D5E9"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初次衬砌和二</w:t>
            </w:r>
            <w:r>
              <w:rPr>
                <w:rFonts w:eastAsia="仿宋"/>
                <w:sz w:val="21"/>
                <w:szCs w:val="21"/>
                <w:lang w:bidi="ar"/>
              </w:rPr>
              <w:lastRenderedPageBreak/>
              <w:t>次衬砌间接触压力</w:t>
            </w:r>
          </w:p>
        </w:tc>
        <w:tc>
          <w:tcPr>
            <w:tcW w:w="1047" w:type="pct"/>
            <w:tcBorders>
              <w:top w:val="single" w:sz="4" w:space="0" w:color="00B0F0"/>
              <w:left w:val="single" w:sz="4" w:space="0" w:color="00B0F0"/>
              <w:bottom w:val="single" w:sz="4" w:space="0" w:color="00B0F0"/>
              <w:right w:val="single" w:sz="4" w:space="0" w:color="00B0F0"/>
            </w:tcBorders>
            <w:vAlign w:val="center"/>
          </w:tcPr>
          <w:p w14:paraId="48354195" w14:textId="77777777" w:rsidR="00892BCE" w:rsidRDefault="00000000">
            <w:pPr>
              <w:spacing w:line="240" w:lineRule="auto"/>
              <w:ind w:firstLineChars="0" w:firstLine="0"/>
              <w:jc w:val="center"/>
              <w:rPr>
                <w:rFonts w:hint="eastAsia"/>
                <w:sz w:val="21"/>
                <w:szCs w:val="21"/>
              </w:rPr>
            </w:pPr>
            <w:r>
              <w:rPr>
                <w:rFonts w:eastAsia="仿宋"/>
                <w:sz w:val="21"/>
                <w:szCs w:val="21"/>
                <w:lang w:bidi="ar"/>
              </w:rPr>
              <w:lastRenderedPageBreak/>
              <w:t>压力盒、频率计</w:t>
            </w:r>
          </w:p>
        </w:tc>
        <w:tc>
          <w:tcPr>
            <w:tcW w:w="1343" w:type="pct"/>
            <w:vMerge/>
            <w:tcBorders>
              <w:top w:val="single" w:sz="4" w:space="0" w:color="00B0F0"/>
              <w:left w:val="single" w:sz="4" w:space="0" w:color="00B0F0"/>
              <w:bottom w:val="single" w:sz="4" w:space="0" w:color="00B0F0"/>
              <w:right w:val="single" w:sz="4" w:space="0" w:color="00B0F0"/>
            </w:tcBorders>
            <w:vAlign w:val="center"/>
          </w:tcPr>
          <w:p w14:paraId="3E21C75F" w14:textId="77777777" w:rsidR="00892BCE" w:rsidRDefault="00892BCE">
            <w:pPr>
              <w:ind w:firstLine="400"/>
              <w:rPr>
                <w:rFonts w:hint="eastAsia"/>
                <w:sz w:val="20"/>
                <w:szCs w:val="20"/>
              </w:rPr>
            </w:pPr>
          </w:p>
        </w:tc>
        <w:tc>
          <w:tcPr>
            <w:tcW w:w="369" w:type="pct"/>
            <w:tcBorders>
              <w:top w:val="single" w:sz="4" w:space="0" w:color="00B0F0"/>
              <w:left w:val="single" w:sz="4" w:space="0" w:color="00B0F0"/>
              <w:bottom w:val="single" w:sz="4" w:space="0" w:color="00B0F0"/>
              <w:right w:val="single" w:sz="4" w:space="0" w:color="00B0F0"/>
            </w:tcBorders>
            <w:vAlign w:val="center"/>
          </w:tcPr>
          <w:p w14:paraId="30EA63F9"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lastRenderedPageBreak/>
              <w:t>次</w:t>
            </w:r>
            <w:r>
              <w:rPr>
                <w:rFonts w:eastAsia="仿宋"/>
                <w:sz w:val="21"/>
                <w:szCs w:val="21"/>
                <w:lang w:bidi="ar"/>
              </w:rPr>
              <w:t>/d</w:t>
            </w:r>
          </w:p>
        </w:tc>
        <w:tc>
          <w:tcPr>
            <w:tcW w:w="401" w:type="pct"/>
            <w:tcBorders>
              <w:top w:val="single" w:sz="4" w:space="0" w:color="00B0F0"/>
              <w:left w:val="single" w:sz="4" w:space="0" w:color="00B0F0"/>
              <w:bottom w:val="single" w:sz="4" w:space="0" w:color="00B0F0"/>
              <w:right w:val="single" w:sz="4" w:space="0" w:color="00B0F0"/>
            </w:tcBorders>
            <w:vAlign w:val="center"/>
          </w:tcPr>
          <w:p w14:paraId="2B0A26D8" w14:textId="77777777" w:rsidR="00892BCE" w:rsidRDefault="00000000">
            <w:pPr>
              <w:spacing w:line="240" w:lineRule="auto"/>
              <w:ind w:firstLineChars="0" w:firstLine="0"/>
              <w:jc w:val="center"/>
              <w:rPr>
                <w:rFonts w:hint="eastAsia"/>
                <w:sz w:val="21"/>
                <w:szCs w:val="21"/>
              </w:rPr>
            </w:pPr>
            <w:r>
              <w:rPr>
                <w:rFonts w:eastAsia="仿宋"/>
                <w:sz w:val="21"/>
                <w:szCs w:val="21"/>
                <w:lang w:bidi="ar"/>
              </w:rPr>
              <w:lastRenderedPageBreak/>
              <w:t>1</w:t>
            </w:r>
            <w:r>
              <w:rPr>
                <w:rFonts w:eastAsia="仿宋"/>
                <w:sz w:val="21"/>
                <w:szCs w:val="21"/>
                <w:lang w:bidi="ar"/>
              </w:rPr>
              <w:t>～</w:t>
            </w:r>
            <w:r>
              <w:rPr>
                <w:rFonts w:eastAsia="仿宋"/>
                <w:sz w:val="21"/>
                <w:szCs w:val="21"/>
                <w:lang w:bidi="ar"/>
              </w:rPr>
              <w:t>2</w:t>
            </w:r>
            <w:r>
              <w:rPr>
                <w:rFonts w:eastAsia="仿宋"/>
                <w:sz w:val="21"/>
                <w:szCs w:val="21"/>
                <w:lang w:bidi="ar"/>
              </w:rPr>
              <w:lastRenderedPageBreak/>
              <w:t>次</w:t>
            </w:r>
            <w:r>
              <w:rPr>
                <w:rFonts w:eastAsia="仿宋"/>
                <w:sz w:val="21"/>
                <w:szCs w:val="21"/>
                <w:lang w:bidi="ar"/>
              </w:rPr>
              <w:t>/d</w:t>
            </w:r>
          </w:p>
        </w:tc>
        <w:tc>
          <w:tcPr>
            <w:tcW w:w="420" w:type="pct"/>
            <w:tcBorders>
              <w:top w:val="single" w:sz="4" w:space="0" w:color="00B0F0"/>
              <w:left w:val="single" w:sz="4" w:space="0" w:color="00B0F0"/>
              <w:bottom w:val="single" w:sz="4" w:space="0" w:color="00B0F0"/>
              <w:right w:val="single" w:sz="4" w:space="0" w:color="00B0F0"/>
            </w:tcBorders>
            <w:vAlign w:val="center"/>
          </w:tcPr>
          <w:p w14:paraId="3F80E8B6" w14:textId="77777777" w:rsidR="00892BCE" w:rsidRDefault="00000000">
            <w:pPr>
              <w:spacing w:line="240" w:lineRule="auto"/>
              <w:ind w:firstLineChars="0" w:firstLine="0"/>
              <w:jc w:val="center"/>
              <w:rPr>
                <w:rFonts w:hint="eastAsia"/>
                <w:sz w:val="21"/>
                <w:szCs w:val="21"/>
              </w:rPr>
            </w:pPr>
            <w:r>
              <w:rPr>
                <w:rFonts w:eastAsia="仿宋"/>
                <w:sz w:val="21"/>
                <w:szCs w:val="21"/>
                <w:lang w:bidi="ar"/>
              </w:rPr>
              <w:lastRenderedPageBreak/>
              <w:t>1</w:t>
            </w:r>
            <w:r>
              <w:rPr>
                <w:rFonts w:eastAsia="仿宋"/>
                <w:sz w:val="21"/>
                <w:szCs w:val="21"/>
                <w:lang w:bidi="ar"/>
              </w:rPr>
              <w:t>～</w:t>
            </w:r>
            <w:r>
              <w:rPr>
                <w:rFonts w:eastAsia="仿宋"/>
                <w:sz w:val="21"/>
                <w:szCs w:val="21"/>
                <w:lang w:bidi="ar"/>
              </w:rPr>
              <w:t>2</w:t>
            </w:r>
            <w:r>
              <w:rPr>
                <w:rFonts w:eastAsia="仿宋"/>
                <w:sz w:val="21"/>
                <w:szCs w:val="21"/>
                <w:lang w:bidi="ar"/>
              </w:rPr>
              <w:lastRenderedPageBreak/>
              <w:t>次</w:t>
            </w:r>
            <w:r>
              <w:rPr>
                <w:rFonts w:eastAsia="仿宋"/>
                <w:sz w:val="21"/>
                <w:szCs w:val="21"/>
                <w:lang w:bidi="ar"/>
              </w:rPr>
              <w:t>/</w:t>
            </w:r>
            <w:r>
              <w:rPr>
                <w:rFonts w:eastAsia="仿宋"/>
                <w:sz w:val="21"/>
                <w:szCs w:val="21"/>
                <w:lang w:bidi="ar"/>
              </w:rPr>
              <w:t>周</w:t>
            </w:r>
          </w:p>
        </w:tc>
        <w:tc>
          <w:tcPr>
            <w:tcW w:w="388" w:type="pct"/>
            <w:tcBorders>
              <w:top w:val="single" w:sz="4" w:space="0" w:color="00B0F0"/>
              <w:left w:val="single" w:sz="4" w:space="0" w:color="00B0F0"/>
              <w:bottom w:val="single" w:sz="4" w:space="0" w:color="00B0F0"/>
              <w:right w:val="single" w:sz="12" w:space="0" w:color="00B0F0"/>
            </w:tcBorders>
            <w:vAlign w:val="center"/>
          </w:tcPr>
          <w:p w14:paraId="4F6C6974" w14:textId="77777777" w:rsidR="00892BCE" w:rsidRDefault="00000000">
            <w:pPr>
              <w:spacing w:line="240" w:lineRule="auto"/>
              <w:ind w:firstLineChars="0" w:firstLine="0"/>
              <w:jc w:val="center"/>
              <w:rPr>
                <w:rFonts w:hint="eastAsia"/>
                <w:sz w:val="21"/>
                <w:szCs w:val="21"/>
              </w:rPr>
            </w:pPr>
            <w:r>
              <w:rPr>
                <w:rFonts w:eastAsia="仿宋"/>
                <w:sz w:val="21"/>
                <w:szCs w:val="21"/>
                <w:lang w:bidi="ar"/>
              </w:rPr>
              <w:lastRenderedPageBreak/>
              <w:t>1</w:t>
            </w:r>
            <w:r>
              <w:rPr>
                <w:rFonts w:eastAsia="仿宋"/>
                <w:sz w:val="21"/>
                <w:szCs w:val="21"/>
                <w:lang w:bidi="ar"/>
              </w:rPr>
              <w:t>～</w:t>
            </w:r>
            <w:r>
              <w:rPr>
                <w:rFonts w:eastAsia="仿宋"/>
                <w:sz w:val="21"/>
                <w:szCs w:val="21"/>
                <w:lang w:bidi="ar"/>
              </w:rPr>
              <w:t>3</w:t>
            </w:r>
            <w:r>
              <w:rPr>
                <w:rFonts w:eastAsia="仿宋"/>
                <w:sz w:val="21"/>
                <w:szCs w:val="21"/>
                <w:lang w:bidi="ar"/>
              </w:rPr>
              <w:lastRenderedPageBreak/>
              <w:t>次</w:t>
            </w:r>
            <w:r>
              <w:rPr>
                <w:rFonts w:eastAsia="仿宋"/>
                <w:sz w:val="21"/>
                <w:szCs w:val="21"/>
                <w:lang w:bidi="ar"/>
              </w:rPr>
              <w:t>/</w:t>
            </w:r>
            <w:r>
              <w:rPr>
                <w:rFonts w:eastAsia="仿宋"/>
                <w:sz w:val="21"/>
                <w:szCs w:val="21"/>
                <w:lang w:bidi="ar"/>
              </w:rPr>
              <w:t>月</w:t>
            </w:r>
          </w:p>
        </w:tc>
      </w:tr>
      <w:tr w:rsidR="00892BCE" w14:paraId="05905FA6" w14:textId="77777777">
        <w:trPr>
          <w:jc w:val="center"/>
        </w:trPr>
        <w:tc>
          <w:tcPr>
            <w:tcW w:w="249" w:type="pct"/>
            <w:tcBorders>
              <w:top w:val="single" w:sz="4" w:space="0" w:color="00B0F0"/>
              <w:left w:val="single" w:sz="12" w:space="0" w:color="00B0F0"/>
              <w:bottom w:val="single" w:sz="4" w:space="0" w:color="00B0F0"/>
              <w:right w:val="single" w:sz="4" w:space="0" w:color="00B0F0"/>
            </w:tcBorders>
            <w:vAlign w:val="center"/>
          </w:tcPr>
          <w:p w14:paraId="30FD530D" w14:textId="77777777" w:rsidR="00892BCE" w:rsidRDefault="00000000">
            <w:pPr>
              <w:spacing w:line="240" w:lineRule="auto"/>
              <w:ind w:firstLineChars="0" w:firstLine="0"/>
              <w:jc w:val="center"/>
              <w:rPr>
                <w:rFonts w:hint="eastAsia"/>
                <w:sz w:val="21"/>
                <w:szCs w:val="21"/>
              </w:rPr>
            </w:pPr>
            <w:r>
              <w:rPr>
                <w:rFonts w:eastAsia="仿宋"/>
                <w:sz w:val="21"/>
                <w:szCs w:val="21"/>
                <w:lang w:bidi="ar"/>
              </w:rPr>
              <w:lastRenderedPageBreak/>
              <w:t>6</w:t>
            </w:r>
          </w:p>
        </w:tc>
        <w:tc>
          <w:tcPr>
            <w:tcW w:w="776" w:type="pct"/>
            <w:tcBorders>
              <w:top w:val="single" w:sz="4" w:space="0" w:color="00B0F0"/>
              <w:left w:val="single" w:sz="4" w:space="0" w:color="00B0F0"/>
              <w:bottom w:val="single" w:sz="4" w:space="0" w:color="00B0F0"/>
              <w:right w:val="single" w:sz="4" w:space="0" w:color="00B0F0"/>
            </w:tcBorders>
            <w:vAlign w:val="center"/>
          </w:tcPr>
          <w:p w14:paraId="0167EF72"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钢支撑内力及外力</w:t>
            </w:r>
          </w:p>
        </w:tc>
        <w:tc>
          <w:tcPr>
            <w:tcW w:w="1047" w:type="pct"/>
            <w:tcBorders>
              <w:top w:val="single" w:sz="4" w:space="0" w:color="00B0F0"/>
              <w:left w:val="single" w:sz="4" w:space="0" w:color="00B0F0"/>
              <w:bottom w:val="single" w:sz="4" w:space="0" w:color="00B0F0"/>
              <w:right w:val="single" w:sz="4" w:space="0" w:color="00B0F0"/>
            </w:tcBorders>
            <w:vAlign w:val="center"/>
          </w:tcPr>
          <w:p w14:paraId="0B59941A"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压力盒、频率计</w:t>
            </w:r>
          </w:p>
        </w:tc>
        <w:tc>
          <w:tcPr>
            <w:tcW w:w="1343" w:type="pct"/>
            <w:tcBorders>
              <w:top w:val="single" w:sz="4" w:space="0" w:color="00B0F0"/>
              <w:left w:val="single" w:sz="4" w:space="0" w:color="00B0F0"/>
              <w:bottom w:val="single" w:sz="4" w:space="0" w:color="00B0F0"/>
              <w:right w:val="single" w:sz="4" w:space="0" w:color="00B0F0"/>
            </w:tcBorders>
            <w:vAlign w:val="center"/>
          </w:tcPr>
          <w:p w14:paraId="069358F4"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每代表性地段</w:t>
            </w: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个断面，每断面</w:t>
            </w:r>
            <w:r>
              <w:rPr>
                <w:rFonts w:eastAsia="仿宋"/>
                <w:sz w:val="21"/>
                <w:szCs w:val="21"/>
                <w:lang w:bidi="ar"/>
              </w:rPr>
              <w:t>5</w:t>
            </w:r>
            <w:r>
              <w:rPr>
                <w:rFonts w:eastAsia="仿宋"/>
                <w:sz w:val="21"/>
                <w:szCs w:val="21"/>
                <w:lang w:bidi="ar"/>
              </w:rPr>
              <w:t>～</w:t>
            </w:r>
            <w:r>
              <w:rPr>
                <w:rFonts w:eastAsia="仿宋"/>
                <w:sz w:val="21"/>
                <w:szCs w:val="21"/>
                <w:lang w:bidi="ar"/>
              </w:rPr>
              <w:t>8</w:t>
            </w:r>
            <w:r>
              <w:rPr>
                <w:rFonts w:eastAsia="仿宋"/>
                <w:sz w:val="21"/>
                <w:szCs w:val="21"/>
                <w:lang w:bidi="ar"/>
              </w:rPr>
              <w:t>钻孔</w:t>
            </w:r>
          </w:p>
        </w:tc>
        <w:tc>
          <w:tcPr>
            <w:tcW w:w="369" w:type="pct"/>
            <w:tcBorders>
              <w:top w:val="single" w:sz="4" w:space="0" w:color="00B0F0"/>
              <w:left w:val="single" w:sz="4" w:space="0" w:color="00B0F0"/>
              <w:bottom w:val="single" w:sz="4" w:space="0" w:color="00B0F0"/>
              <w:right w:val="single" w:sz="4" w:space="0" w:color="00B0F0"/>
            </w:tcBorders>
            <w:vAlign w:val="center"/>
          </w:tcPr>
          <w:p w14:paraId="5DC84DC3"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/d</w:t>
            </w:r>
          </w:p>
        </w:tc>
        <w:tc>
          <w:tcPr>
            <w:tcW w:w="401" w:type="pct"/>
            <w:tcBorders>
              <w:top w:val="single" w:sz="4" w:space="0" w:color="00B0F0"/>
              <w:left w:val="single" w:sz="4" w:space="0" w:color="00B0F0"/>
              <w:bottom w:val="single" w:sz="4" w:space="0" w:color="00B0F0"/>
              <w:right w:val="single" w:sz="4" w:space="0" w:color="00B0F0"/>
            </w:tcBorders>
            <w:vAlign w:val="center"/>
          </w:tcPr>
          <w:p w14:paraId="685C0E1D"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/d</w:t>
            </w:r>
          </w:p>
        </w:tc>
        <w:tc>
          <w:tcPr>
            <w:tcW w:w="420" w:type="pct"/>
            <w:tcBorders>
              <w:top w:val="single" w:sz="4" w:space="0" w:color="00B0F0"/>
              <w:left w:val="single" w:sz="4" w:space="0" w:color="00B0F0"/>
              <w:bottom w:val="single" w:sz="4" w:space="0" w:color="00B0F0"/>
              <w:right w:val="single" w:sz="4" w:space="0" w:color="00B0F0"/>
            </w:tcBorders>
            <w:vAlign w:val="center"/>
          </w:tcPr>
          <w:p w14:paraId="2E964FA5"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w:t>
            </w:r>
            <w:r>
              <w:rPr>
                <w:rFonts w:eastAsia="仿宋"/>
                <w:sz w:val="21"/>
                <w:szCs w:val="21"/>
                <w:lang w:bidi="ar"/>
              </w:rPr>
              <w:t>周</w:t>
            </w:r>
          </w:p>
        </w:tc>
        <w:tc>
          <w:tcPr>
            <w:tcW w:w="388" w:type="pct"/>
            <w:tcBorders>
              <w:top w:val="single" w:sz="4" w:space="0" w:color="00B0F0"/>
              <w:left w:val="single" w:sz="4" w:space="0" w:color="00B0F0"/>
              <w:bottom w:val="single" w:sz="4" w:space="0" w:color="00B0F0"/>
              <w:right w:val="single" w:sz="12" w:space="0" w:color="00B0F0"/>
            </w:tcBorders>
            <w:vAlign w:val="center"/>
          </w:tcPr>
          <w:p w14:paraId="577A3000"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3</w:t>
            </w:r>
            <w:r>
              <w:rPr>
                <w:rFonts w:eastAsia="仿宋"/>
                <w:sz w:val="21"/>
                <w:szCs w:val="21"/>
                <w:lang w:bidi="ar"/>
              </w:rPr>
              <w:t>次</w:t>
            </w:r>
            <w:r>
              <w:rPr>
                <w:rFonts w:eastAsia="仿宋"/>
                <w:sz w:val="21"/>
                <w:szCs w:val="21"/>
                <w:lang w:bidi="ar"/>
              </w:rPr>
              <w:t>/</w:t>
            </w:r>
            <w:r>
              <w:rPr>
                <w:rFonts w:eastAsia="仿宋"/>
                <w:sz w:val="21"/>
                <w:szCs w:val="21"/>
                <w:lang w:bidi="ar"/>
              </w:rPr>
              <w:t>月</w:t>
            </w:r>
          </w:p>
        </w:tc>
      </w:tr>
      <w:tr w:rsidR="00892BCE" w14:paraId="40C07901" w14:textId="77777777">
        <w:trPr>
          <w:jc w:val="center"/>
        </w:trPr>
        <w:tc>
          <w:tcPr>
            <w:tcW w:w="249" w:type="pct"/>
            <w:tcBorders>
              <w:top w:val="single" w:sz="4" w:space="0" w:color="00B0F0"/>
              <w:left w:val="single" w:sz="12" w:space="0" w:color="00B0F0"/>
              <w:bottom w:val="single" w:sz="4" w:space="0" w:color="00B0F0"/>
              <w:right w:val="single" w:sz="4" w:space="0" w:color="00B0F0"/>
            </w:tcBorders>
            <w:vAlign w:val="center"/>
          </w:tcPr>
          <w:p w14:paraId="0EB20926"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7</w:t>
            </w:r>
          </w:p>
        </w:tc>
        <w:tc>
          <w:tcPr>
            <w:tcW w:w="776" w:type="pct"/>
            <w:tcBorders>
              <w:top w:val="single" w:sz="4" w:space="0" w:color="00B0F0"/>
              <w:left w:val="single" w:sz="4" w:space="0" w:color="00B0F0"/>
              <w:bottom w:val="single" w:sz="4" w:space="0" w:color="00B0F0"/>
              <w:right w:val="single" w:sz="4" w:space="0" w:color="00B0F0"/>
            </w:tcBorders>
            <w:vAlign w:val="center"/>
          </w:tcPr>
          <w:p w14:paraId="5F159FDD"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初次衬砌内力、初期支护应力</w:t>
            </w:r>
          </w:p>
        </w:tc>
        <w:tc>
          <w:tcPr>
            <w:tcW w:w="1047" w:type="pct"/>
            <w:tcBorders>
              <w:top w:val="single" w:sz="4" w:space="0" w:color="00B0F0"/>
              <w:left w:val="single" w:sz="4" w:space="0" w:color="00B0F0"/>
              <w:bottom w:val="single" w:sz="4" w:space="0" w:color="00B0F0"/>
              <w:right w:val="single" w:sz="4" w:space="0" w:color="00B0F0"/>
            </w:tcBorders>
            <w:vAlign w:val="center"/>
          </w:tcPr>
          <w:p w14:paraId="5BA2CFCE"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钢筋应力计、频率计</w:t>
            </w:r>
          </w:p>
        </w:tc>
        <w:tc>
          <w:tcPr>
            <w:tcW w:w="1343" w:type="pct"/>
            <w:tcBorders>
              <w:top w:val="single" w:sz="4" w:space="0" w:color="00B0F0"/>
              <w:left w:val="single" w:sz="4" w:space="0" w:color="00B0F0"/>
              <w:bottom w:val="single" w:sz="4" w:space="0" w:color="00B0F0"/>
              <w:right w:val="single" w:sz="4" w:space="0" w:color="00B0F0"/>
            </w:tcBorders>
            <w:vAlign w:val="center"/>
          </w:tcPr>
          <w:p w14:paraId="100AE89B"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每代表性地段</w:t>
            </w: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个断面，每断面</w:t>
            </w:r>
            <w:r>
              <w:rPr>
                <w:rFonts w:eastAsia="仿宋"/>
                <w:sz w:val="21"/>
                <w:szCs w:val="21"/>
                <w:lang w:bidi="ar"/>
              </w:rPr>
              <w:t>5</w:t>
            </w:r>
            <w:r>
              <w:rPr>
                <w:rFonts w:eastAsia="仿宋"/>
                <w:sz w:val="21"/>
                <w:szCs w:val="21"/>
                <w:lang w:bidi="ar"/>
              </w:rPr>
              <w:t>～</w:t>
            </w:r>
            <w:r>
              <w:rPr>
                <w:rFonts w:eastAsia="仿宋"/>
                <w:sz w:val="21"/>
                <w:szCs w:val="21"/>
                <w:lang w:bidi="ar"/>
              </w:rPr>
              <w:t>8</w:t>
            </w:r>
            <w:r>
              <w:rPr>
                <w:rFonts w:eastAsia="仿宋"/>
                <w:sz w:val="21"/>
                <w:szCs w:val="21"/>
                <w:lang w:bidi="ar"/>
              </w:rPr>
              <w:t>钻孔</w:t>
            </w:r>
          </w:p>
        </w:tc>
        <w:tc>
          <w:tcPr>
            <w:tcW w:w="369" w:type="pct"/>
            <w:tcBorders>
              <w:top w:val="single" w:sz="4" w:space="0" w:color="00B0F0"/>
              <w:left w:val="single" w:sz="4" w:space="0" w:color="00B0F0"/>
              <w:bottom w:val="single" w:sz="4" w:space="0" w:color="00B0F0"/>
              <w:right w:val="single" w:sz="4" w:space="0" w:color="00B0F0"/>
            </w:tcBorders>
            <w:vAlign w:val="center"/>
          </w:tcPr>
          <w:p w14:paraId="0D8A42D3"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/d</w:t>
            </w:r>
          </w:p>
        </w:tc>
        <w:tc>
          <w:tcPr>
            <w:tcW w:w="401" w:type="pct"/>
            <w:tcBorders>
              <w:top w:val="single" w:sz="4" w:space="0" w:color="00B0F0"/>
              <w:left w:val="single" w:sz="4" w:space="0" w:color="00B0F0"/>
              <w:bottom w:val="single" w:sz="4" w:space="0" w:color="00B0F0"/>
              <w:right w:val="single" w:sz="4" w:space="0" w:color="00B0F0"/>
            </w:tcBorders>
            <w:vAlign w:val="center"/>
          </w:tcPr>
          <w:p w14:paraId="0C325B31"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/d</w:t>
            </w:r>
          </w:p>
        </w:tc>
        <w:tc>
          <w:tcPr>
            <w:tcW w:w="420" w:type="pct"/>
            <w:tcBorders>
              <w:top w:val="single" w:sz="4" w:space="0" w:color="00B0F0"/>
              <w:left w:val="single" w:sz="4" w:space="0" w:color="00B0F0"/>
              <w:bottom w:val="single" w:sz="4" w:space="0" w:color="00B0F0"/>
              <w:right w:val="single" w:sz="4" w:space="0" w:color="00B0F0"/>
            </w:tcBorders>
            <w:vAlign w:val="center"/>
          </w:tcPr>
          <w:p w14:paraId="02E125AB"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w:t>
            </w:r>
            <w:r>
              <w:rPr>
                <w:rFonts w:eastAsia="仿宋"/>
                <w:sz w:val="21"/>
                <w:szCs w:val="21"/>
                <w:lang w:bidi="ar"/>
              </w:rPr>
              <w:t>周</w:t>
            </w:r>
          </w:p>
        </w:tc>
        <w:tc>
          <w:tcPr>
            <w:tcW w:w="388" w:type="pct"/>
            <w:tcBorders>
              <w:top w:val="single" w:sz="4" w:space="0" w:color="00B0F0"/>
              <w:left w:val="single" w:sz="4" w:space="0" w:color="00B0F0"/>
              <w:bottom w:val="single" w:sz="4" w:space="0" w:color="00B0F0"/>
              <w:right w:val="single" w:sz="12" w:space="0" w:color="00B0F0"/>
            </w:tcBorders>
            <w:vAlign w:val="center"/>
          </w:tcPr>
          <w:p w14:paraId="126ED3CF"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3</w:t>
            </w:r>
            <w:r>
              <w:rPr>
                <w:rFonts w:eastAsia="仿宋"/>
                <w:sz w:val="21"/>
                <w:szCs w:val="21"/>
                <w:lang w:bidi="ar"/>
              </w:rPr>
              <w:t>次</w:t>
            </w:r>
            <w:r>
              <w:rPr>
                <w:rFonts w:eastAsia="仿宋"/>
                <w:sz w:val="21"/>
                <w:szCs w:val="21"/>
                <w:lang w:bidi="ar"/>
              </w:rPr>
              <w:t>/</w:t>
            </w:r>
            <w:r>
              <w:rPr>
                <w:rFonts w:eastAsia="仿宋"/>
                <w:sz w:val="21"/>
                <w:szCs w:val="21"/>
                <w:lang w:bidi="ar"/>
              </w:rPr>
              <w:t>月</w:t>
            </w:r>
          </w:p>
        </w:tc>
      </w:tr>
      <w:tr w:rsidR="00892BCE" w14:paraId="77A650C4" w14:textId="77777777">
        <w:trPr>
          <w:jc w:val="center"/>
        </w:trPr>
        <w:tc>
          <w:tcPr>
            <w:tcW w:w="249" w:type="pct"/>
            <w:tcBorders>
              <w:top w:val="single" w:sz="4" w:space="0" w:color="00B0F0"/>
              <w:left w:val="single" w:sz="12" w:space="0" w:color="00B0F0"/>
              <w:bottom w:val="single" w:sz="4" w:space="0" w:color="00B0F0"/>
              <w:right w:val="single" w:sz="4" w:space="0" w:color="00B0F0"/>
            </w:tcBorders>
            <w:vAlign w:val="center"/>
          </w:tcPr>
          <w:p w14:paraId="32EEECD0"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8</w:t>
            </w:r>
          </w:p>
        </w:tc>
        <w:tc>
          <w:tcPr>
            <w:tcW w:w="776" w:type="pct"/>
            <w:tcBorders>
              <w:top w:val="single" w:sz="4" w:space="0" w:color="00B0F0"/>
              <w:left w:val="single" w:sz="4" w:space="0" w:color="00B0F0"/>
              <w:bottom w:val="single" w:sz="4" w:space="0" w:color="00B0F0"/>
              <w:right w:val="single" w:sz="4" w:space="0" w:color="00B0F0"/>
            </w:tcBorders>
            <w:vAlign w:val="center"/>
          </w:tcPr>
          <w:p w14:paraId="12FFAC0D"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锚杆轴力</w:t>
            </w:r>
          </w:p>
        </w:tc>
        <w:tc>
          <w:tcPr>
            <w:tcW w:w="1047" w:type="pct"/>
            <w:tcBorders>
              <w:top w:val="single" w:sz="4" w:space="0" w:color="00B0F0"/>
              <w:left w:val="single" w:sz="4" w:space="0" w:color="00B0F0"/>
              <w:bottom w:val="single" w:sz="4" w:space="0" w:color="00B0F0"/>
              <w:right w:val="single" w:sz="4" w:space="0" w:color="00B0F0"/>
            </w:tcBorders>
            <w:vAlign w:val="center"/>
          </w:tcPr>
          <w:p w14:paraId="757822F2"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钢筋应力计、频率计</w:t>
            </w:r>
          </w:p>
        </w:tc>
        <w:tc>
          <w:tcPr>
            <w:tcW w:w="1343" w:type="pct"/>
            <w:tcBorders>
              <w:top w:val="single" w:sz="4" w:space="0" w:color="00B0F0"/>
              <w:left w:val="single" w:sz="4" w:space="0" w:color="00B0F0"/>
              <w:bottom w:val="single" w:sz="4" w:space="0" w:color="00B0F0"/>
              <w:right w:val="single" w:sz="4" w:space="0" w:color="00B0F0"/>
            </w:tcBorders>
            <w:vAlign w:val="center"/>
          </w:tcPr>
          <w:p w14:paraId="1CE18EE9"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每代表性地段</w:t>
            </w: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个断面，每断面</w:t>
            </w:r>
            <w:r>
              <w:rPr>
                <w:rFonts w:eastAsia="仿宋"/>
                <w:sz w:val="21"/>
                <w:szCs w:val="21"/>
                <w:lang w:bidi="ar"/>
              </w:rPr>
              <w:t>5</w:t>
            </w:r>
            <w:r>
              <w:rPr>
                <w:rFonts w:eastAsia="仿宋"/>
                <w:sz w:val="21"/>
                <w:szCs w:val="21"/>
                <w:lang w:bidi="ar"/>
              </w:rPr>
              <w:t>～</w:t>
            </w:r>
            <w:r>
              <w:rPr>
                <w:rFonts w:eastAsia="仿宋"/>
                <w:sz w:val="21"/>
                <w:szCs w:val="21"/>
                <w:lang w:bidi="ar"/>
              </w:rPr>
              <w:t>8</w:t>
            </w:r>
            <w:r>
              <w:rPr>
                <w:rFonts w:eastAsia="仿宋"/>
                <w:sz w:val="21"/>
                <w:szCs w:val="21"/>
                <w:lang w:bidi="ar"/>
              </w:rPr>
              <w:t>钻孔</w:t>
            </w:r>
          </w:p>
        </w:tc>
        <w:tc>
          <w:tcPr>
            <w:tcW w:w="369" w:type="pct"/>
            <w:tcBorders>
              <w:top w:val="single" w:sz="4" w:space="0" w:color="00B0F0"/>
              <w:left w:val="single" w:sz="4" w:space="0" w:color="00B0F0"/>
              <w:bottom w:val="single" w:sz="4" w:space="0" w:color="00B0F0"/>
              <w:right w:val="single" w:sz="4" w:space="0" w:color="00B0F0"/>
            </w:tcBorders>
            <w:vAlign w:val="center"/>
          </w:tcPr>
          <w:p w14:paraId="143430D4"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/d</w:t>
            </w:r>
          </w:p>
        </w:tc>
        <w:tc>
          <w:tcPr>
            <w:tcW w:w="401" w:type="pct"/>
            <w:tcBorders>
              <w:top w:val="single" w:sz="4" w:space="0" w:color="00B0F0"/>
              <w:left w:val="single" w:sz="4" w:space="0" w:color="00B0F0"/>
              <w:bottom w:val="single" w:sz="4" w:space="0" w:color="00B0F0"/>
              <w:right w:val="single" w:sz="4" w:space="0" w:color="00B0F0"/>
            </w:tcBorders>
            <w:vAlign w:val="center"/>
          </w:tcPr>
          <w:p w14:paraId="3141E0A0"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/d</w:t>
            </w:r>
          </w:p>
        </w:tc>
        <w:tc>
          <w:tcPr>
            <w:tcW w:w="420" w:type="pct"/>
            <w:tcBorders>
              <w:top w:val="single" w:sz="4" w:space="0" w:color="00B0F0"/>
              <w:left w:val="single" w:sz="4" w:space="0" w:color="00B0F0"/>
              <w:bottom w:val="single" w:sz="4" w:space="0" w:color="00B0F0"/>
              <w:right w:val="single" w:sz="4" w:space="0" w:color="00B0F0"/>
            </w:tcBorders>
            <w:vAlign w:val="center"/>
          </w:tcPr>
          <w:p w14:paraId="47532906"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w:t>
            </w:r>
            <w:r>
              <w:rPr>
                <w:rFonts w:eastAsia="仿宋"/>
                <w:sz w:val="21"/>
                <w:szCs w:val="21"/>
                <w:lang w:bidi="ar"/>
              </w:rPr>
              <w:t>周</w:t>
            </w:r>
          </w:p>
        </w:tc>
        <w:tc>
          <w:tcPr>
            <w:tcW w:w="388" w:type="pct"/>
            <w:tcBorders>
              <w:top w:val="single" w:sz="4" w:space="0" w:color="00B0F0"/>
              <w:left w:val="single" w:sz="4" w:space="0" w:color="00B0F0"/>
              <w:bottom w:val="single" w:sz="4" w:space="0" w:color="00B0F0"/>
              <w:right w:val="single" w:sz="12" w:space="0" w:color="00B0F0"/>
            </w:tcBorders>
            <w:vAlign w:val="center"/>
          </w:tcPr>
          <w:p w14:paraId="5C59AF48"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3</w:t>
            </w:r>
            <w:r>
              <w:rPr>
                <w:rFonts w:eastAsia="仿宋"/>
                <w:sz w:val="21"/>
                <w:szCs w:val="21"/>
                <w:lang w:bidi="ar"/>
              </w:rPr>
              <w:t>次</w:t>
            </w:r>
            <w:r>
              <w:rPr>
                <w:rFonts w:eastAsia="仿宋"/>
                <w:sz w:val="21"/>
                <w:szCs w:val="21"/>
                <w:lang w:bidi="ar"/>
              </w:rPr>
              <w:t>/</w:t>
            </w:r>
            <w:r>
              <w:rPr>
                <w:rFonts w:eastAsia="仿宋"/>
                <w:sz w:val="21"/>
                <w:szCs w:val="21"/>
                <w:lang w:bidi="ar"/>
              </w:rPr>
              <w:t>月</w:t>
            </w:r>
          </w:p>
        </w:tc>
      </w:tr>
      <w:tr w:rsidR="00892BCE" w14:paraId="739DB492" w14:textId="77777777">
        <w:trPr>
          <w:jc w:val="center"/>
        </w:trPr>
        <w:tc>
          <w:tcPr>
            <w:tcW w:w="249" w:type="pct"/>
            <w:tcBorders>
              <w:top w:val="single" w:sz="4" w:space="0" w:color="00B0F0"/>
              <w:left w:val="single" w:sz="12" w:space="0" w:color="00B0F0"/>
              <w:bottom w:val="single" w:sz="4" w:space="0" w:color="00B0F0"/>
              <w:right w:val="single" w:sz="4" w:space="0" w:color="00B0F0"/>
            </w:tcBorders>
            <w:vAlign w:val="center"/>
          </w:tcPr>
          <w:p w14:paraId="427579D2"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9</w:t>
            </w:r>
          </w:p>
        </w:tc>
        <w:tc>
          <w:tcPr>
            <w:tcW w:w="776" w:type="pct"/>
            <w:tcBorders>
              <w:top w:val="single" w:sz="4" w:space="0" w:color="00B0F0"/>
              <w:left w:val="single" w:sz="4" w:space="0" w:color="00B0F0"/>
              <w:bottom w:val="single" w:sz="4" w:space="0" w:color="00B0F0"/>
              <w:right w:val="single" w:sz="4" w:space="0" w:color="00B0F0"/>
            </w:tcBorders>
            <w:vAlign w:val="center"/>
          </w:tcPr>
          <w:p w14:paraId="2FCF48A1"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渗水压力</w:t>
            </w:r>
          </w:p>
        </w:tc>
        <w:tc>
          <w:tcPr>
            <w:tcW w:w="1047" w:type="pct"/>
            <w:tcBorders>
              <w:top w:val="single" w:sz="4" w:space="0" w:color="00B0F0"/>
              <w:left w:val="single" w:sz="4" w:space="0" w:color="00B0F0"/>
              <w:bottom w:val="single" w:sz="4" w:space="0" w:color="00B0F0"/>
              <w:right w:val="single" w:sz="4" w:space="0" w:color="00B0F0"/>
            </w:tcBorders>
            <w:vAlign w:val="center"/>
          </w:tcPr>
          <w:p w14:paraId="3E220C13"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渗压计、频率计</w:t>
            </w:r>
          </w:p>
        </w:tc>
        <w:tc>
          <w:tcPr>
            <w:tcW w:w="1343" w:type="pct"/>
            <w:tcBorders>
              <w:top w:val="single" w:sz="4" w:space="0" w:color="00B0F0"/>
              <w:left w:val="single" w:sz="4" w:space="0" w:color="00B0F0"/>
              <w:bottom w:val="single" w:sz="4" w:space="0" w:color="00B0F0"/>
              <w:right w:val="single" w:sz="4" w:space="0" w:color="00B0F0"/>
            </w:tcBorders>
            <w:vAlign w:val="center"/>
          </w:tcPr>
          <w:p w14:paraId="3B360899"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在富水或高水压围岩</w:t>
            </w:r>
            <w:proofErr w:type="gramStart"/>
            <w:r>
              <w:rPr>
                <w:rFonts w:eastAsia="仿宋"/>
                <w:sz w:val="21"/>
                <w:szCs w:val="21"/>
                <w:lang w:bidi="ar"/>
              </w:rPr>
              <w:t>段设置</w:t>
            </w:r>
            <w:proofErr w:type="gramEnd"/>
          </w:p>
        </w:tc>
        <w:tc>
          <w:tcPr>
            <w:tcW w:w="369" w:type="pct"/>
            <w:tcBorders>
              <w:top w:val="single" w:sz="4" w:space="0" w:color="00B0F0"/>
              <w:left w:val="single" w:sz="4" w:space="0" w:color="00B0F0"/>
              <w:bottom w:val="single" w:sz="4" w:space="0" w:color="00B0F0"/>
              <w:right w:val="single" w:sz="4" w:space="0" w:color="00B0F0"/>
            </w:tcBorders>
            <w:vAlign w:val="center"/>
          </w:tcPr>
          <w:p w14:paraId="22F4AB4D"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/d</w:t>
            </w:r>
          </w:p>
        </w:tc>
        <w:tc>
          <w:tcPr>
            <w:tcW w:w="401" w:type="pct"/>
            <w:tcBorders>
              <w:top w:val="single" w:sz="4" w:space="0" w:color="00B0F0"/>
              <w:left w:val="single" w:sz="4" w:space="0" w:color="00B0F0"/>
              <w:bottom w:val="single" w:sz="4" w:space="0" w:color="00B0F0"/>
              <w:right w:val="single" w:sz="4" w:space="0" w:color="00B0F0"/>
            </w:tcBorders>
            <w:vAlign w:val="center"/>
          </w:tcPr>
          <w:p w14:paraId="1F5C7B05"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/d</w:t>
            </w:r>
          </w:p>
        </w:tc>
        <w:tc>
          <w:tcPr>
            <w:tcW w:w="420" w:type="pct"/>
            <w:tcBorders>
              <w:top w:val="single" w:sz="4" w:space="0" w:color="00B0F0"/>
              <w:left w:val="single" w:sz="4" w:space="0" w:color="00B0F0"/>
              <w:bottom w:val="single" w:sz="4" w:space="0" w:color="00B0F0"/>
              <w:right w:val="single" w:sz="4" w:space="0" w:color="00B0F0"/>
            </w:tcBorders>
            <w:vAlign w:val="center"/>
          </w:tcPr>
          <w:p w14:paraId="39E844AF"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w:t>
            </w:r>
            <w:r>
              <w:rPr>
                <w:rFonts w:eastAsia="仿宋"/>
                <w:sz w:val="21"/>
                <w:szCs w:val="21"/>
                <w:lang w:bidi="ar"/>
              </w:rPr>
              <w:t>周</w:t>
            </w:r>
          </w:p>
        </w:tc>
        <w:tc>
          <w:tcPr>
            <w:tcW w:w="388" w:type="pct"/>
            <w:tcBorders>
              <w:top w:val="single" w:sz="4" w:space="0" w:color="00B0F0"/>
              <w:left w:val="single" w:sz="4" w:space="0" w:color="00B0F0"/>
              <w:bottom w:val="single" w:sz="4" w:space="0" w:color="00B0F0"/>
              <w:right w:val="single" w:sz="12" w:space="0" w:color="00B0F0"/>
            </w:tcBorders>
            <w:vAlign w:val="center"/>
          </w:tcPr>
          <w:p w14:paraId="1E9FCD8F"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3</w:t>
            </w:r>
            <w:r>
              <w:rPr>
                <w:rFonts w:eastAsia="仿宋"/>
                <w:sz w:val="21"/>
                <w:szCs w:val="21"/>
                <w:lang w:bidi="ar"/>
              </w:rPr>
              <w:t>次</w:t>
            </w:r>
            <w:r>
              <w:rPr>
                <w:rFonts w:eastAsia="仿宋"/>
                <w:sz w:val="21"/>
                <w:szCs w:val="21"/>
                <w:lang w:bidi="ar"/>
              </w:rPr>
              <w:t>/</w:t>
            </w:r>
            <w:r>
              <w:rPr>
                <w:rFonts w:eastAsia="仿宋"/>
                <w:sz w:val="21"/>
                <w:szCs w:val="21"/>
                <w:lang w:bidi="ar"/>
              </w:rPr>
              <w:t>月</w:t>
            </w:r>
          </w:p>
        </w:tc>
      </w:tr>
      <w:tr w:rsidR="00892BCE" w14:paraId="0B312C81" w14:textId="77777777">
        <w:trPr>
          <w:jc w:val="center"/>
        </w:trPr>
        <w:tc>
          <w:tcPr>
            <w:tcW w:w="249" w:type="pct"/>
            <w:tcBorders>
              <w:top w:val="single" w:sz="4" w:space="0" w:color="00B0F0"/>
              <w:left w:val="single" w:sz="12" w:space="0" w:color="00B0F0"/>
              <w:bottom w:val="single" w:sz="4" w:space="0" w:color="00B0F0"/>
              <w:right w:val="single" w:sz="4" w:space="0" w:color="00B0F0"/>
            </w:tcBorders>
            <w:vAlign w:val="center"/>
          </w:tcPr>
          <w:p w14:paraId="04254C24"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10</w:t>
            </w:r>
          </w:p>
        </w:tc>
        <w:tc>
          <w:tcPr>
            <w:tcW w:w="776" w:type="pct"/>
            <w:tcBorders>
              <w:top w:val="single" w:sz="4" w:space="0" w:color="00B0F0"/>
              <w:left w:val="single" w:sz="4" w:space="0" w:color="00B0F0"/>
              <w:bottom w:val="single" w:sz="4" w:space="0" w:color="00B0F0"/>
              <w:right w:val="single" w:sz="4" w:space="0" w:color="00B0F0"/>
            </w:tcBorders>
            <w:vAlign w:val="center"/>
          </w:tcPr>
          <w:p w14:paraId="25E6A160"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初次衬砌裂缝监测</w:t>
            </w:r>
          </w:p>
        </w:tc>
        <w:tc>
          <w:tcPr>
            <w:tcW w:w="1047" w:type="pct"/>
            <w:tcBorders>
              <w:top w:val="single" w:sz="4" w:space="0" w:color="00B0F0"/>
              <w:left w:val="single" w:sz="4" w:space="0" w:color="00B0F0"/>
              <w:bottom w:val="single" w:sz="4" w:space="0" w:color="00B0F0"/>
              <w:right w:val="single" w:sz="4" w:space="0" w:color="00B0F0"/>
            </w:tcBorders>
            <w:vAlign w:val="center"/>
          </w:tcPr>
          <w:p w14:paraId="1BC99E5E"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侧缝计、频率计</w:t>
            </w:r>
          </w:p>
        </w:tc>
        <w:tc>
          <w:tcPr>
            <w:tcW w:w="1343" w:type="pct"/>
            <w:tcBorders>
              <w:top w:val="single" w:sz="4" w:space="0" w:color="00B0F0"/>
              <w:left w:val="single" w:sz="4" w:space="0" w:color="00B0F0"/>
              <w:bottom w:val="single" w:sz="4" w:space="0" w:color="00B0F0"/>
              <w:right w:val="single" w:sz="4" w:space="0" w:color="00B0F0"/>
            </w:tcBorders>
            <w:vAlign w:val="center"/>
          </w:tcPr>
          <w:p w14:paraId="20CD425C"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初期支护或衬砌开裂后在开裂部位进行</w:t>
            </w:r>
          </w:p>
        </w:tc>
        <w:tc>
          <w:tcPr>
            <w:tcW w:w="369" w:type="pct"/>
            <w:tcBorders>
              <w:top w:val="single" w:sz="4" w:space="0" w:color="00B0F0"/>
              <w:left w:val="single" w:sz="4" w:space="0" w:color="00B0F0"/>
              <w:bottom w:val="single" w:sz="4" w:space="0" w:color="00B0F0"/>
              <w:right w:val="single" w:sz="4" w:space="0" w:color="00B0F0"/>
            </w:tcBorders>
            <w:vAlign w:val="center"/>
          </w:tcPr>
          <w:p w14:paraId="7D777E76"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/d</w:t>
            </w:r>
          </w:p>
        </w:tc>
        <w:tc>
          <w:tcPr>
            <w:tcW w:w="401" w:type="pct"/>
            <w:tcBorders>
              <w:top w:val="single" w:sz="4" w:space="0" w:color="00B0F0"/>
              <w:left w:val="single" w:sz="4" w:space="0" w:color="00B0F0"/>
              <w:bottom w:val="single" w:sz="4" w:space="0" w:color="00B0F0"/>
              <w:right w:val="single" w:sz="4" w:space="0" w:color="00B0F0"/>
            </w:tcBorders>
            <w:vAlign w:val="center"/>
          </w:tcPr>
          <w:p w14:paraId="6C3B7A2A"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/d</w:t>
            </w:r>
          </w:p>
        </w:tc>
        <w:tc>
          <w:tcPr>
            <w:tcW w:w="420" w:type="pct"/>
            <w:tcBorders>
              <w:top w:val="single" w:sz="4" w:space="0" w:color="00B0F0"/>
              <w:left w:val="single" w:sz="4" w:space="0" w:color="00B0F0"/>
              <w:bottom w:val="single" w:sz="4" w:space="0" w:color="00B0F0"/>
              <w:right w:val="single" w:sz="4" w:space="0" w:color="00B0F0"/>
            </w:tcBorders>
            <w:vAlign w:val="center"/>
          </w:tcPr>
          <w:p w14:paraId="40CA7C7E"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2</w:t>
            </w:r>
            <w:r>
              <w:rPr>
                <w:rFonts w:eastAsia="仿宋"/>
                <w:sz w:val="21"/>
                <w:szCs w:val="21"/>
                <w:lang w:bidi="ar"/>
              </w:rPr>
              <w:t>次</w:t>
            </w:r>
            <w:r>
              <w:rPr>
                <w:rFonts w:eastAsia="仿宋"/>
                <w:sz w:val="21"/>
                <w:szCs w:val="21"/>
                <w:lang w:bidi="ar"/>
              </w:rPr>
              <w:t>/</w:t>
            </w:r>
            <w:r>
              <w:rPr>
                <w:rFonts w:eastAsia="仿宋"/>
                <w:sz w:val="21"/>
                <w:szCs w:val="21"/>
                <w:lang w:bidi="ar"/>
              </w:rPr>
              <w:t>周</w:t>
            </w:r>
          </w:p>
        </w:tc>
        <w:tc>
          <w:tcPr>
            <w:tcW w:w="388" w:type="pct"/>
            <w:tcBorders>
              <w:top w:val="single" w:sz="4" w:space="0" w:color="00B0F0"/>
              <w:left w:val="single" w:sz="4" w:space="0" w:color="00B0F0"/>
              <w:bottom w:val="single" w:sz="4" w:space="0" w:color="00B0F0"/>
              <w:right w:val="single" w:sz="12" w:space="0" w:color="00B0F0"/>
            </w:tcBorders>
            <w:vAlign w:val="center"/>
          </w:tcPr>
          <w:p w14:paraId="3316C285"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w:t>
            </w:r>
            <w:r>
              <w:rPr>
                <w:rFonts w:eastAsia="仿宋"/>
                <w:sz w:val="21"/>
                <w:szCs w:val="21"/>
                <w:lang w:bidi="ar"/>
              </w:rPr>
              <w:t>～</w:t>
            </w:r>
            <w:r>
              <w:rPr>
                <w:rFonts w:eastAsia="仿宋"/>
                <w:sz w:val="21"/>
                <w:szCs w:val="21"/>
                <w:lang w:bidi="ar"/>
              </w:rPr>
              <w:t>3</w:t>
            </w:r>
            <w:r>
              <w:rPr>
                <w:rFonts w:eastAsia="仿宋"/>
                <w:sz w:val="21"/>
                <w:szCs w:val="21"/>
                <w:lang w:bidi="ar"/>
              </w:rPr>
              <w:t>次</w:t>
            </w:r>
            <w:r>
              <w:rPr>
                <w:rFonts w:eastAsia="仿宋"/>
                <w:sz w:val="21"/>
                <w:szCs w:val="21"/>
                <w:lang w:bidi="ar"/>
              </w:rPr>
              <w:t>/</w:t>
            </w:r>
            <w:r>
              <w:rPr>
                <w:rFonts w:eastAsia="仿宋"/>
                <w:sz w:val="21"/>
                <w:szCs w:val="21"/>
                <w:lang w:bidi="ar"/>
              </w:rPr>
              <w:t>月</w:t>
            </w:r>
          </w:p>
        </w:tc>
      </w:tr>
      <w:tr w:rsidR="00892BCE" w14:paraId="15BE1184" w14:textId="77777777">
        <w:trPr>
          <w:jc w:val="center"/>
        </w:trPr>
        <w:tc>
          <w:tcPr>
            <w:tcW w:w="249" w:type="pct"/>
            <w:tcBorders>
              <w:top w:val="single" w:sz="4" w:space="0" w:color="00B0F0"/>
              <w:left w:val="single" w:sz="12" w:space="0" w:color="00B0F0"/>
              <w:bottom w:val="single" w:sz="4" w:space="0" w:color="00B0F0"/>
              <w:right w:val="single" w:sz="4" w:space="0" w:color="00B0F0"/>
            </w:tcBorders>
            <w:vAlign w:val="center"/>
          </w:tcPr>
          <w:p w14:paraId="78850F93"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11</w:t>
            </w:r>
          </w:p>
        </w:tc>
        <w:tc>
          <w:tcPr>
            <w:tcW w:w="776" w:type="pct"/>
            <w:tcBorders>
              <w:top w:val="single" w:sz="4" w:space="0" w:color="00B0F0"/>
              <w:left w:val="single" w:sz="4" w:space="0" w:color="00B0F0"/>
              <w:bottom w:val="single" w:sz="4" w:space="0" w:color="00B0F0"/>
              <w:right w:val="single" w:sz="4" w:space="0" w:color="00B0F0"/>
            </w:tcBorders>
            <w:vAlign w:val="center"/>
          </w:tcPr>
          <w:p w14:paraId="23B37BE1"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围岩弹性波测试</w:t>
            </w:r>
          </w:p>
        </w:tc>
        <w:tc>
          <w:tcPr>
            <w:tcW w:w="1047" w:type="pct"/>
            <w:tcBorders>
              <w:top w:val="single" w:sz="4" w:space="0" w:color="00B0F0"/>
              <w:left w:val="single" w:sz="4" w:space="0" w:color="00B0F0"/>
              <w:bottom w:val="single" w:sz="4" w:space="0" w:color="00B0F0"/>
              <w:right w:val="single" w:sz="4" w:space="0" w:color="00B0F0"/>
            </w:tcBorders>
            <w:vAlign w:val="center"/>
          </w:tcPr>
          <w:p w14:paraId="37A43BC8"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声波仪及配套探头</w:t>
            </w:r>
          </w:p>
        </w:tc>
        <w:tc>
          <w:tcPr>
            <w:tcW w:w="1343" w:type="pct"/>
            <w:tcBorders>
              <w:top w:val="single" w:sz="4" w:space="0" w:color="00B0F0"/>
              <w:left w:val="single" w:sz="4" w:space="0" w:color="00B0F0"/>
              <w:bottom w:val="single" w:sz="4" w:space="0" w:color="00B0F0"/>
              <w:right w:val="single" w:sz="4" w:space="0" w:color="00B0F0"/>
            </w:tcBorders>
            <w:vAlign w:val="center"/>
          </w:tcPr>
          <w:p w14:paraId="329647B7"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在有代表性地段设置</w:t>
            </w:r>
          </w:p>
        </w:tc>
        <w:tc>
          <w:tcPr>
            <w:tcW w:w="1582" w:type="pct"/>
            <w:gridSpan w:val="4"/>
            <w:tcBorders>
              <w:top w:val="single" w:sz="4" w:space="0" w:color="00B0F0"/>
              <w:left w:val="single" w:sz="4" w:space="0" w:color="00B0F0"/>
              <w:bottom w:val="single" w:sz="4" w:space="0" w:color="00B0F0"/>
              <w:right w:val="single" w:sz="12" w:space="0" w:color="00B0F0"/>
            </w:tcBorders>
            <w:vAlign w:val="center"/>
          </w:tcPr>
          <w:p w14:paraId="4A4A0C13"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在隧道开挖后、初期支护施工前进行</w:t>
            </w:r>
          </w:p>
        </w:tc>
      </w:tr>
      <w:tr w:rsidR="00892BCE" w14:paraId="12129E85" w14:textId="77777777">
        <w:trPr>
          <w:jc w:val="center"/>
        </w:trPr>
        <w:tc>
          <w:tcPr>
            <w:tcW w:w="249" w:type="pct"/>
            <w:tcBorders>
              <w:top w:val="single" w:sz="4" w:space="0" w:color="00B0F0"/>
              <w:left w:val="single" w:sz="12" w:space="0" w:color="00B0F0"/>
              <w:bottom w:val="single" w:sz="4" w:space="0" w:color="00B0F0"/>
              <w:right w:val="single" w:sz="4" w:space="0" w:color="00B0F0"/>
            </w:tcBorders>
            <w:vAlign w:val="center"/>
          </w:tcPr>
          <w:p w14:paraId="37B2BBE9"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12</w:t>
            </w:r>
          </w:p>
        </w:tc>
        <w:tc>
          <w:tcPr>
            <w:tcW w:w="776" w:type="pct"/>
            <w:tcBorders>
              <w:top w:val="single" w:sz="4" w:space="0" w:color="00B0F0"/>
              <w:left w:val="single" w:sz="4" w:space="0" w:color="00B0F0"/>
              <w:bottom w:val="single" w:sz="4" w:space="0" w:color="00B0F0"/>
              <w:right w:val="single" w:sz="4" w:space="0" w:color="00B0F0"/>
            </w:tcBorders>
            <w:vAlign w:val="center"/>
          </w:tcPr>
          <w:p w14:paraId="5EDFB402"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爆破振动监测</w:t>
            </w:r>
          </w:p>
        </w:tc>
        <w:tc>
          <w:tcPr>
            <w:tcW w:w="1047" w:type="pct"/>
            <w:tcBorders>
              <w:top w:val="single" w:sz="4" w:space="0" w:color="00B0F0"/>
              <w:left w:val="single" w:sz="4" w:space="0" w:color="00B0F0"/>
              <w:bottom w:val="single" w:sz="4" w:space="0" w:color="00B0F0"/>
              <w:right w:val="single" w:sz="4" w:space="0" w:color="00B0F0"/>
            </w:tcBorders>
            <w:vAlign w:val="center"/>
          </w:tcPr>
          <w:p w14:paraId="47098CD0"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爆破振动检测仪及配套传感器</w:t>
            </w:r>
          </w:p>
        </w:tc>
        <w:tc>
          <w:tcPr>
            <w:tcW w:w="1343" w:type="pct"/>
            <w:tcBorders>
              <w:top w:val="single" w:sz="4" w:space="0" w:color="00B0F0"/>
              <w:left w:val="single" w:sz="4" w:space="0" w:color="00B0F0"/>
              <w:bottom w:val="single" w:sz="4" w:space="0" w:color="00B0F0"/>
              <w:right w:val="single" w:sz="4" w:space="0" w:color="00B0F0"/>
            </w:tcBorders>
            <w:vAlign w:val="center"/>
          </w:tcPr>
          <w:p w14:paraId="546BEA78"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超小净距隧道、连拱隧道以及临近受扩建（构）筑物区段设置</w:t>
            </w:r>
          </w:p>
        </w:tc>
        <w:tc>
          <w:tcPr>
            <w:tcW w:w="1582" w:type="pct"/>
            <w:gridSpan w:val="4"/>
            <w:tcBorders>
              <w:top w:val="single" w:sz="4" w:space="0" w:color="00B0F0"/>
              <w:left w:val="single" w:sz="4" w:space="0" w:color="00B0F0"/>
              <w:bottom w:val="single" w:sz="4" w:space="0" w:color="00B0F0"/>
              <w:right w:val="single" w:sz="12" w:space="0" w:color="00B0F0"/>
            </w:tcBorders>
            <w:vAlign w:val="center"/>
          </w:tcPr>
          <w:p w14:paraId="4B0ECE71"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随爆破进行</w:t>
            </w:r>
          </w:p>
        </w:tc>
      </w:tr>
      <w:tr w:rsidR="00892BCE" w14:paraId="65CA0BD0" w14:textId="77777777">
        <w:trPr>
          <w:jc w:val="center"/>
        </w:trPr>
        <w:tc>
          <w:tcPr>
            <w:tcW w:w="249" w:type="pct"/>
            <w:tcBorders>
              <w:top w:val="single" w:sz="4" w:space="0" w:color="00B0F0"/>
              <w:left w:val="single" w:sz="12" w:space="0" w:color="00B0F0"/>
              <w:bottom w:val="single" w:sz="12" w:space="0" w:color="00B0F0"/>
              <w:right w:val="single" w:sz="4" w:space="0" w:color="00B0F0"/>
            </w:tcBorders>
            <w:vAlign w:val="center"/>
          </w:tcPr>
          <w:p w14:paraId="6F580325"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13</w:t>
            </w:r>
          </w:p>
        </w:tc>
        <w:tc>
          <w:tcPr>
            <w:tcW w:w="776" w:type="pct"/>
            <w:tcBorders>
              <w:top w:val="single" w:sz="4" w:space="0" w:color="00B0F0"/>
              <w:left w:val="single" w:sz="4" w:space="0" w:color="00B0F0"/>
              <w:bottom w:val="single" w:sz="12" w:space="0" w:color="00B0F0"/>
              <w:right w:val="single" w:sz="4" w:space="0" w:color="00B0F0"/>
            </w:tcBorders>
            <w:vAlign w:val="center"/>
          </w:tcPr>
          <w:p w14:paraId="1E7D9070"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瓦斯监测</w:t>
            </w:r>
          </w:p>
        </w:tc>
        <w:tc>
          <w:tcPr>
            <w:tcW w:w="1047" w:type="pct"/>
            <w:tcBorders>
              <w:top w:val="single" w:sz="4" w:space="0" w:color="00B0F0"/>
              <w:left w:val="single" w:sz="4" w:space="0" w:color="00B0F0"/>
              <w:bottom w:val="single" w:sz="12" w:space="0" w:color="00B0F0"/>
              <w:right w:val="single" w:sz="4" w:space="0" w:color="00B0F0"/>
            </w:tcBorders>
            <w:vAlign w:val="center"/>
          </w:tcPr>
          <w:p w14:paraId="521AE50A"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光学瓦斯检定器或甲烷测爆仪</w:t>
            </w:r>
          </w:p>
        </w:tc>
        <w:tc>
          <w:tcPr>
            <w:tcW w:w="1343" w:type="pct"/>
            <w:tcBorders>
              <w:top w:val="single" w:sz="4" w:space="0" w:color="00B0F0"/>
              <w:left w:val="single" w:sz="4" w:space="0" w:color="00B0F0"/>
              <w:bottom w:val="single" w:sz="12" w:space="0" w:color="00B0F0"/>
              <w:right w:val="single" w:sz="4" w:space="0" w:color="00B0F0"/>
            </w:tcBorders>
            <w:vAlign w:val="center"/>
          </w:tcPr>
          <w:p w14:paraId="6CD18DFE"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穿越煤系地层</w:t>
            </w:r>
          </w:p>
        </w:tc>
        <w:tc>
          <w:tcPr>
            <w:tcW w:w="1582" w:type="pct"/>
            <w:gridSpan w:val="4"/>
            <w:tcBorders>
              <w:top w:val="single" w:sz="4" w:space="0" w:color="00B0F0"/>
              <w:left w:val="single" w:sz="4" w:space="0" w:color="00B0F0"/>
              <w:bottom w:val="single" w:sz="12" w:space="0" w:color="00B0F0"/>
              <w:right w:val="single" w:sz="12" w:space="0" w:color="00B0F0"/>
            </w:tcBorders>
            <w:vAlign w:val="center"/>
          </w:tcPr>
          <w:p w14:paraId="3E412F8D" w14:textId="77777777" w:rsidR="00892BCE" w:rsidRDefault="00000000">
            <w:pPr>
              <w:spacing w:line="240" w:lineRule="auto"/>
              <w:ind w:firstLineChars="0" w:firstLine="0"/>
              <w:jc w:val="center"/>
              <w:rPr>
                <w:rFonts w:hint="eastAsia"/>
                <w:sz w:val="21"/>
                <w:szCs w:val="21"/>
              </w:rPr>
            </w:pPr>
            <w:r>
              <w:rPr>
                <w:rFonts w:eastAsia="仿宋"/>
                <w:sz w:val="21"/>
                <w:szCs w:val="21"/>
                <w:lang w:bidi="ar"/>
              </w:rPr>
              <w:t>每次爆破后进行</w:t>
            </w:r>
          </w:p>
        </w:tc>
      </w:tr>
    </w:tbl>
    <w:p w14:paraId="1334115E" w14:textId="77777777" w:rsidR="00892BCE" w:rsidRDefault="00000000">
      <w:pPr>
        <w:ind w:firstLine="482"/>
        <w:rPr>
          <w:rFonts w:hint="eastAsia"/>
        </w:rPr>
      </w:pPr>
      <w:r>
        <w:rPr>
          <w:rFonts w:eastAsia="仿宋"/>
          <w:b/>
          <w:lang w:bidi="ar"/>
        </w:rPr>
        <w:t>注：</w:t>
      </w:r>
      <w:r>
        <w:rPr>
          <w:rFonts w:eastAsia="仿宋"/>
          <w:b/>
          <w:lang w:bidi="ar"/>
        </w:rPr>
        <w:t>B</w:t>
      </w:r>
      <w:r>
        <w:rPr>
          <w:rFonts w:eastAsia="仿宋"/>
          <w:b/>
          <w:lang w:bidi="ar"/>
        </w:rPr>
        <w:t>为隧道开挖宽度。</w:t>
      </w:r>
    </w:p>
    <w:p w14:paraId="4F8AFEB7" w14:textId="77777777" w:rsidR="00892BCE" w:rsidRDefault="00000000">
      <w:pPr>
        <w:ind w:firstLine="480"/>
        <w:rPr>
          <w:rFonts w:hint="eastAsia"/>
        </w:rPr>
      </w:pPr>
      <w:bookmarkStart w:id="458" w:name="_Toc289786203"/>
      <w:bookmarkStart w:id="459" w:name="_Toc499981625"/>
      <w:bookmarkStart w:id="460" w:name="_Toc317840920"/>
      <w:bookmarkStart w:id="461" w:name="_Toc499986981"/>
      <w:bookmarkStart w:id="462" w:name="_Toc289786260"/>
      <w:bookmarkStart w:id="463" w:name="_Toc332531970"/>
      <w:bookmarkStart w:id="464" w:name="_Toc381255038"/>
      <w:bookmarkStart w:id="465" w:name="_Toc289785625"/>
      <w:bookmarkStart w:id="466" w:name="_Toc288919570"/>
      <w:bookmarkStart w:id="467" w:name="_Toc289785568"/>
      <w:bookmarkStart w:id="468" w:name="_Toc289786545"/>
      <w:r>
        <w:t>3.施工监测管理</w:t>
      </w:r>
      <w:bookmarkEnd w:id="458"/>
      <w:bookmarkEnd w:id="459"/>
      <w:bookmarkEnd w:id="460"/>
      <w:bookmarkEnd w:id="461"/>
      <w:bookmarkEnd w:id="462"/>
      <w:bookmarkEnd w:id="463"/>
      <w:bookmarkEnd w:id="464"/>
      <w:bookmarkEnd w:id="465"/>
      <w:bookmarkEnd w:id="466"/>
      <w:bookmarkEnd w:id="467"/>
      <w:bookmarkEnd w:id="468"/>
    </w:p>
    <w:p w14:paraId="225A9BD5" w14:textId="77777777" w:rsidR="00892BCE" w:rsidRDefault="00000000">
      <w:pPr>
        <w:ind w:firstLine="480"/>
        <w:rPr>
          <w:rFonts w:hint="eastAsia"/>
        </w:rPr>
      </w:pPr>
      <w:r>
        <w:t>施工监测将监测的结果必须尽快地反馈到施工和设计中去。</w:t>
      </w:r>
    </w:p>
    <w:p w14:paraId="0918FCB2" w14:textId="77777777" w:rsidR="00892BCE" w:rsidRDefault="00000000">
      <w:pPr>
        <w:ind w:firstLine="480"/>
        <w:rPr>
          <w:rFonts w:hint="eastAsia"/>
        </w:rPr>
      </w:pPr>
      <w:r>
        <w:t>（1）施工检测采用的机械和电子仪器，必须确保具有良好的使用状态。</w:t>
      </w:r>
    </w:p>
    <w:p w14:paraId="1EA2E2A0" w14:textId="77777777" w:rsidR="00892BCE" w:rsidRDefault="00000000">
      <w:pPr>
        <w:ind w:firstLine="480"/>
        <w:rPr>
          <w:rFonts w:hint="eastAsia"/>
        </w:rPr>
      </w:pPr>
      <w:r>
        <w:t>（2）测试前做到</w:t>
      </w:r>
    </w:p>
    <w:p w14:paraId="69DCE32C" w14:textId="77777777" w:rsidR="00892BCE" w:rsidRDefault="00000000">
      <w:pPr>
        <w:ind w:firstLine="480"/>
        <w:rPr>
          <w:rFonts w:hint="eastAsia"/>
        </w:rPr>
      </w:pPr>
      <w:r>
        <w:t>1）检查仪表设备是否完好，如发现问题及时修理或更换。</w:t>
      </w:r>
    </w:p>
    <w:p w14:paraId="5A040106" w14:textId="77777777" w:rsidR="00892BCE" w:rsidRDefault="00000000">
      <w:pPr>
        <w:ind w:firstLine="480"/>
        <w:rPr>
          <w:rFonts w:hint="eastAsia"/>
        </w:rPr>
      </w:pPr>
      <w:r>
        <w:t>2）检查测点是否松动或人为损坏，确认测点状态良好时方可进行测试工作。</w:t>
      </w:r>
    </w:p>
    <w:p w14:paraId="66A82E8D" w14:textId="77777777" w:rsidR="00892BCE" w:rsidRDefault="00000000">
      <w:pPr>
        <w:ind w:firstLine="480"/>
        <w:rPr>
          <w:rFonts w:hint="eastAsia"/>
        </w:rPr>
      </w:pPr>
      <w:r>
        <w:t>（3）测试工作中</w:t>
      </w:r>
    </w:p>
    <w:p w14:paraId="5D0EBC39" w14:textId="77777777" w:rsidR="00892BCE" w:rsidRDefault="00000000">
      <w:pPr>
        <w:ind w:firstLine="480"/>
        <w:rPr>
          <w:rFonts w:hint="eastAsia"/>
        </w:rPr>
      </w:pPr>
      <w:r>
        <w:t>1）按各项量测的操作规程安装好仪器仪表，每测点</w:t>
      </w:r>
      <w:proofErr w:type="gramStart"/>
      <w:r>
        <w:t>一般测读三次</w:t>
      </w:r>
      <w:proofErr w:type="gramEnd"/>
      <w:r>
        <w:t>，三次读数相差不大时，取算术平均值作为观测点，若读数相差过大时应检查仪器、仪表安装是否正确，测点是否松动，当确认无误时再进行测试。</w:t>
      </w:r>
    </w:p>
    <w:p w14:paraId="1957D138" w14:textId="77777777" w:rsidR="00892BCE" w:rsidRDefault="00000000">
      <w:pPr>
        <w:ind w:firstLine="480"/>
        <w:rPr>
          <w:rFonts w:hint="eastAsia"/>
        </w:rPr>
      </w:pPr>
      <w:r>
        <w:t>2）每次测试时都要做好记录，并保持原始记录的准确性。</w:t>
      </w:r>
    </w:p>
    <w:p w14:paraId="59020425" w14:textId="77777777" w:rsidR="00892BCE" w:rsidRDefault="00000000">
      <w:pPr>
        <w:ind w:firstLine="480"/>
        <w:rPr>
          <w:rFonts w:hint="eastAsia"/>
        </w:rPr>
      </w:pPr>
      <w:r>
        <w:t>3）在现场进行计算，若发现变形较大时，应及时通知现场负责人。</w:t>
      </w:r>
      <w:bookmarkStart w:id="469" w:name="_Toc288919572"/>
      <w:bookmarkStart w:id="470" w:name="_Toc289785627"/>
      <w:bookmarkStart w:id="471" w:name="_Toc289785570"/>
      <w:bookmarkStart w:id="472" w:name="_Toc289786205"/>
      <w:bookmarkStart w:id="473" w:name="_Toc289786547"/>
      <w:bookmarkStart w:id="474" w:name="_Toc317840922"/>
      <w:bookmarkStart w:id="475" w:name="_Toc289786262"/>
    </w:p>
    <w:p w14:paraId="3D65DF20" w14:textId="77777777" w:rsidR="00892BCE" w:rsidRDefault="00000000">
      <w:pPr>
        <w:ind w:firstLine="480"/>
        <w:rPr>
          <w:rFonts w:hint="eastAsia"/>
        </w:rPr>
      </w:pPr>
      <w:bookmarkStart w:id="476" w:name="_Toc381255039"/>
      <w:bookmarkStart w:id="477" w:name="_Toc332531971"/>
      <w:bookmarkStart w:id="478" w:name="_Toc499981626"/>
      <w:bookmarkStart w:id="479" w:name="_Toc499986982"/>
      <w:r>
        <w:lastRenderedPageBreak/>
        <w:t>4.量测资料的整理</w:t>
      </w:r>
      <w:bookmarkEnd w:id="469"/>
      <w:bookmarkEnd w:id="470"/>
      <w:bookmarkEnd w:id="471"/>
      <w:bookmarkEnd w:id="472"/>
      <w:bookmarkEnd w:id="473"/>
      <w:bookmarkEnd w:id="474"/>
      <w:bookmarkEnd w:id="475"/>
      <w:bookmarkEnd w:id="476"/>
      <w:bookmarkEnd w:id="477"/>
      <w:bookmarkEnd w:id="478"/>
      <w:bookmarkEnd w:id="479"/>
    </w:p>
    <w:p w14:paraId="082DA6BF" w14:textId="77777777" w:rsidR="00892BCE" w:rsidRDefault="00000000">
      <w:pPr>
        <w:ind w:firstLine="480"/>
        <w:rPr>
          <w:rFonts w:hint="eastAsia"/>
        </w:rPr>
      </w:pPr>
      <w:r>
        <w:t>（1）对量测资料应认真检查、审核和计算，每次量测结束后，及时进行资料整理工作。</w:t>
      </w:r>
    </w:p>
    <w:p w14:paraId="5A6291E0" w14:textId="77777777" w:rsidR="00892BCE" w:rsidRDefault="00000000">
      <w:pPr>
        <w:ind w:firstLine="480"/>
        <w:rPr>
          <w:rFonts w:hint="eastAsia"/>
        </w:rPr>
      </w:pPr>
      <w:r>
        <w:t>（2）及时将资料填入有关图表，使能了解数据反映的变化规律，便于各断面和不同量测手段之间的对比。</w:t>
      </w:r>
    </w:p>
    <w:p w14:paraId="128329D3" w14:textId="77777777" w:rsidR="00892BCE" w:rsidRDefault="00000000">
      <w:pPr>
        <w:ind w:firstLine="480"/>
        <w:rPr>
          <w:rFonts w:hint="eastAsia"/>
        </w:rPr>
      </w:pPr>
      <w:r>
        <w:t>（3）根据监控量测结果，指导隧道施工。</w:t>
      </w:r>
    </w:p>
    <w:p w14:paraId="4CE84943" w14:textId="77777777" w:rsidR="00892BCE" w:rsidRDefault="00000000">
      <w:pPr>
        <w:pStyle w:val="3"/>
        <w:numPr>
          <w:ilvl w:val="0"/>
          <w:numId w:val="0"/>
        </w:numPr>
        <w:tabs>
          <w:tab w:val="left" w:pos="0"/>
          <w:tab w:val="left" w:pos="170"/>
        </w:tabs>
        <w:rPr>
          <w:rFonts w:hint="eastAsia"/>
        </w:rPr>
      </w:pPr>
      <w:bookmarkStart w:id="480" w:name="_Toc5510"/>
      <w:r>
        <w:rPr>
          <w:rFonts w:hint="eastAsia"/>
        </w:rPr>
        <w:t>5.3.16</w:t>
      </w:r>
      <w:proofErr w:type="gramStart"/>
      <w:r>
        <w:rPr>
          <w:rFonts w:hint="eastAsia"/>
        </w:rPr>
        <w:t>十六</w:t>
      </w:r>
      <w:proofErr w:type="gramEnd"/>
      <w:r>
        <w:rPr>
          <w:rFonts w:hint="eastAsia"/>
        </w:rPr>
        <w:t>、</w:t>
      </w:r>
      <w:r>
        <w:t>超前地质预报</w:t>
      </w:r>
      <w:bookmarkEnd w:id="480"/>
    </w:p>
    <w:p w14:paraId="064F5F5E" w14:textId="77777777" w:rsidR="00892BCE" w:rsidRDefault="00000000">
      <w:pPr>
        <w:ind w:firstLine="480"/>
        <w:rPr>
          <w:rFonts w:hint="eastAsia"/>
        </w:rPr>
      </w:pPr>
      <w:r>
        <w:t>采用TSP超前地质预报系统进行地质预测，如发现异常，及时采取措施，预防事故发生。利用地质素描判断工作面前方短距离范围的地质状况。根据地质素描的内容，</w:t>
      </w:r>
      <w:proofErr w:type="gramStart"/>
      <w:r>
        <w:t>作出</w:t>
      </w:r>
      <w:proofErr w:type="gramEnd"/>
      <w:r>
        <w:t>开挖面前方较短距离的岩体稳定性评价。</w:t>
      </w:r>
    </w:p>
    <w:p w14:paraId="2E0A4C53" w14:textId="77777777" w:rsidR="00892BCE" w:rsidRDefault="00000000">
      <w:pPr>
        <w:ind w:firstLineChars="0" w:firstLine="0"/>
        <w:jc w:val="center"/>
        <w:rPr>
          <w:rFonts w:hint="eastAsia"/>
          <w:b/>
          <w:color w:val="FF0000"/>
        </w:rPr>
      </w:pPr>
      <w:r>
        <w:rPr>
          <w:noProof/>
        </w:rPr>
        <w:drawing>
          <wp:inline distT="0" distB="0" distL="114300" distR="114300" wp14:anchorId="3441D1B1" wp14:editId="5C163B28">
            <wp:extent cx="4273550" cy="3729355"/>
            <wp:effectExtent l="0" t="0" r="19050" b="4445"/>
            <wp:docPr id="915"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图片 391"/>
                    <pic:cNvPicPr>
                      <a:picLocks noChangeAspect="1"/>
                    </pic:cNvPicPr>
                  </pic:nvPicPr>
                  <pic:blipFill>
                    <a:blip r:embed="rId138"/>
                    <a:srcRect r="-1093" b="19965"/>
                    <a:stretch>
                      <a:fillRect/>
                    </a:stretch>
                  </pic:blipFill>
                  <pic:spPr>
                    <a:xfrm>
                      <a:off x="0" y="0"/>
                      <a:ext cx="4273550" cy="3729355"/>
                    </a:xfrm>
                    <a:prstGeom prst="rect">
                      <a:avLst/>
                    </a:prstGeom>
                    <a:noFill/>
                    <a:ln>
                      <a:noFill/>
                    </a:ln>
                  </pic:spPr>
                </pic:pic>
              </a:graphicData>
            </a:graphic>
          </wp:inline>
        </w:drawing>
      </w:r>
    </w:p>
    <w:p w14:paraId="5C1EE850"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55</w:t>
      </w:r>
      <w:r>
        <w:rPr>
          <w:rFonts w:hAnsi="Times New Roman"/>
        </w:rPr>
        <w:t>超前地质预报流程</w:t>
      </w:r>
    </w:p>
    <w:p w14:paraId="28C32EF0" w14:textId="77777777" w:rsidR="00892BCE" w:rsidRDefault="00000000">
      <w:pPr>
        <w:pStyle w:val="a8"/>
        <w:ind w:firstLineChars="0" w:firstLine="0"/>
        <w:jc w:val="center"/>
        <w:rPr>
          <w:rFonts w:eastAsia="仿宋" w:hint="eastAsia"/>
          <w:color w:val="FF0000"/>
        </w:rPr>
      </w:pPr>
      <w:r>
        <w:rPr>
          <w:rFonts w:eastAsia="仿宋"/>
          <w:b/>
          <w:noProof/>
          <w:color w:val="FF0000"/>
          <w:bdr w:val="thinThickSmallGap" w:sz="24" w:space="0" w:color="0000FF"/>
          <w:lang w:bidi="ar"/>
        </w:rPr>
        <w:lastRenderedPageBreak/>
        <w:drawing>
          <wp:inline distT="0" distB="0" distL="114300" distR="114300" wp14:anchorId="5BE84EC9" wp14:editId="7A236C61">
            <wp:extent cx="5448300" cy="7955280"/>
            <wp:effectExtent l="0" t="0" r="12700" b="20320"/>
            <wp:docPr id="916"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图片 392"/>
                    <pic:cNvPicPr>
                      <a:picLocks noChangeAspect="1"/>
                    </pic:cNvPicPr>
                  </pic:nvPicPr>
                  <pic:blipFill>
                    <a:blip r:embed="rId139"/>
                    <a:stretch>
                      <a:fillRect/>
                    </a:stretch>
                  </pic:blipFill>
                  <pic:spPr>
                    <a:xfrm>
                      <a:off x="0" y="0"/>
                      <a:ext cx="5448300" cy="7955280"/>
                    </a:xfrm>
                    <a:prstGeom prst="rect">
                      <a:avLst/>
                    </a:prstGeom>
                    <a:noFill/>
                    <a:ln>
                      <a:noFill/>
                    </a:ln>
                  </pic:spPr>
                </pic:pic>
              </a:graphicData>
            </a:graphic>
          </wp:inline>
        </w:drawing>
      </w:r>
    </w:p>
    <w:p w14:paraId="62EC79EA" w14:textId="77777777" w:rsidR="00892BCE" w:rsidRDefault="00000000">
      <w:pPr>
        <w:pStyle w:val="ab"/>
        <w:ind w:firstLine="420"/>
        <w:rPr>
          <w:rFonts w:hAnsi="Times New Roman"/>
        </w:rPr>
      </w:pPr>
      <w:r>
        <w:rPr>
          <w:rFonts w:hAnsi="Times New Roman"/>
        </w:rPr>
        <w:t>图</w:t>
      </w:r>
      <w:r>
        <w:rPr>
          <w:rFonts w:hAnsi="Times New Roman"/>
        </w:rPr>
        <w:t>7.3-</w:t>
      </w:r>
      <w:r>
        <w:rPr>
          <w:rFonts w:hAnsi="Times New Roman" w:hint="eastAsia"/>
        </w:rPr>
        <w:t>56</w:t>
      </w:r>
      <w:r>
        <w:rPr>
          <w:rFonts w:hAnsi="Times New Roman"/>
        </w:rPr>
        <w:t>超前地质预报方案</w:t>
      </w:r>
    </w:p>
    <w:p w14:paraId="250DDFD9" w14:textId="77777777" w:rsidR="00892BCE" w:rsidRDefault="00892BCE">
      <w:pPr>
        <w:ind w:firstLine="480"/>
        <w:rPr>
          <w:rFonts w:hint="eastAsia"/>
        </w:rPr>
      </w:pPr>
    </w:p>
    <w:p w14:paraId="20515982" w14:textId="77777777" w:rsidR="00892BCE" w:rsidRDefault="00000000">
      <w:pPr>
        <w:pStyle w:val="2"/>
        <w:ind w:left="3255" w:hanging="3255"/>
        <w:jc w:val="both"/>
        <w:rPr>
          <w:rFonts w:ascii="宋体" w:hAnsi="宋体" w:hint="eastAsia"/>
        </w:rPr>
      </w:pPr>
      <w:bookmarkStart w:id="481" w:name="_Toc26787"/>
      <w:bookmarkStart w:id="482" w:name="_Toc13527"/>
      <w:r>
        <w:rPr>
          <w:rFonts w:ascii="宋体" w:hAnsi="宋体" w:hint="eastAsia"/>
        </w:rPr>
        <w:lastRenderedPageBreak/>
        <w:t>5.4路面</w:t>
      </w:r>
      <w:bookmarkStart w:id="483" w:name="_Toc7788519"/>
      <w:bookmarkStart w:id="484" w:name="_Toc23549"/>
      <w:bookmarkStart w:id="485" w:name="_Toc11825"/>
      <w:bookmarkStart w:id="486" w:name="_Toc14855"/>
      <w:r>
        <w:rPr>
          <w:rFonts w:ascii="宋体" w:hAnsi="宋体" w:hint="eastAsia"/>
        </w:rPr>
        <w:t>工程</w:t>
      </w:r>
      <w:bookmarkEnd w:id="481"/>
      <w:bookmarkEnd w:id="482"/>
    </w:p>
    <w:p w14:paraId="6BE38340" w14:textId="77777777" w:rsidR="00892BCE" w:rsidRDefault="00000000">
      <w:pPr>
        <w:keepNext/>
        <w:keepLines/>
        <w:widowControl w:val="0"/>
        <w:spacing w:line="240" w:lineRule="auto"/>
        <w:ind w:left="480" w:firstLineChars="0" w:firstLine="0"/>
        <w:outlineLvl w:val="2"/>
        <w:rPr>
          <w:rFonts w:hint="eastAsia"/>
          <w:b/>
          <w:bCs/>
          <w:kern w:val="2"/>
          <w:szCs w:val="20"/>
        </w:rPr>
      </w:pPr>
      <w:bookmarkStart w:id="487" w:name="_Toc67560540"/>
      <w:r>
        <w:rPr>
          <w:rFonts w:hint="eastAsia"/>
          <w:b/>
          <w:bCs/>
          <w:kern w:val="2"/>
          <w:szCs w:val="20"/>
        </w:rPr>
        <w:t>5.4.1</w:t>
      </w:r>
      <w:r>
        <w:rPr>
          <w:b/>
          <w:bCs/>
          <w:kern w:val="2"/>
          <w:szCs w:val="20"/>
        </w:rPr>
        <w:t>底基层和基层施工方案</w:t>
      </w:r>
      <w:bookmarkStart w:id="488" w:name="_Toc7788520"/>
      <w:bookmarkEnd w:id="483"/>
      <w:bookmarkEnd w:id="484"/>
      <w:bookmarkEnd w:id="485"/>
      <w:bookmarkEnd w:id="486"/>
      <w:bookmarkEnd w:id="487"/>
    </w:p>
    <w:bookmarkEnd w:id="488"/>
    <w:p w14:paraId="122F22D7" w14:textId="77777777" w:rsidR="00892BCE" w:rsidRDefault="00000000">
      <w:pPr>
        <w:widowControl w:val="0"/>
        <w:ind w:firstLine="480"/>
        <w:rPr>
          <w:rFonts w:hint="eastAsia"/>
          <w:kern w:val="2"/>
          <w:szCs w:val="20"/>
        </w:rPr>
      </w:pPr>
      <w:r>
        <w:rPr>
          <w:kern w:val="2"/>
          <w:szCs w:val="20"/>
        </w:rPr>
        <w:t>1</w:t>
      </w:r>
      <w:r>
        <w:rPr>
          <w:rFonts w:hint="eastAsia"/>
          <w:kern w:val="2"/>
          <w:szCs w:val="20"/>
        </w:rPr>
        <w:t>）路面底基层施工前路基质量检查</w:t>
      </w:r>
    </w:p>
    <w:p w14:paraId="35585DDC" w14:textId="77777777" w:rsidR="00892BCE" w:rsidRDefault="00000000">
      <w:pPr>
        <w:widowControl w:val="0"/>
        <w:ind w:firstLine="480"/>
        <w:rPr>
          <w:rFonts w:hint="eastAsia"/>
          <w:kern w:val="2"/>
          <w:szCs w:val="20"/>
        </w:rPr>
      </w:pPr>
      <w:r>
        <w:rPr>
          <w:rFonts w:hint="eastAsia"/>
          <w:kern w:val="2"/>
          <w:szCs w:val="20"/>
        </w:rPr>
        <w:t>底基层铺筑前，应对路基的高程、中线、宽度、横坡度和平整度等外形进行全面检查。对于不合格的路基，进行处理后方能进行水泥稳定碎石底基层的施工。</w:t>
      </w:r>
    </w:p>
    <w:p w14:paraId="1A158CE7" w14:textId="51F01710" w:rsidR="00892BCE" w:rsidRDefault="00000000">
      <w:pPr>
        <w:widowControl w:val="0"/>
        <w:ind w:firstLine="422"/>
        <w:jc w:val="center"/>
        <w:textAlignment w:val="bottom"/>
        <w:rPr>
          <w:rFonts w:hint="eastAsia"/>
          <w:b/>
          <w:bCs/>
          <w:sz w:val="21"/>
          <w:szCs w:val="20"/>
        </w:rPr>
      </w:pPr>
      <w:bookmarkStart w:id="489" w:name="_Toc15866"/>
      <w:r>
        <w:rPr>
          <w:rFonts w:hint="eastAsia"/>
          <w:b/>
          <w:bCs/>
          <w:sz w:val="21"/>
          <w:szCs w:val="20"/>
        </w:rPr>
        <w:t>表1、路床顶面验收要求</w:t>
      </w:r>
      <w:bookmarkEnd w:id="489"/>
    </w:p>
    <w:tbl>
      <w:tblPr>
        <w:tblW w:w="0" w:type="auto"/>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shd w:val="clear" w:color="auto" w:fill="DBE5F1"/>
        <w:tblLayout w:type="fixed"/>
        <w:tblLook w:val="04A0" w:firstRow="1" w:lastRow="0" w:firstColumn="1" w:lastColumn="0" w:noHBand="0" w:noVBand="1"/>
      </w:tblPr>
      <w:tblGrid>
        <w:gridCol w:w="2392"/>
        <w:gridCol w:w="2392"/>
        <w:gridCol w:w="2393"/>
        <w:gridCol w:w="2393"/>
      </w:tblGrid>
      <w:tr w:rsidR="00892BCE" w14:paraId="42A715D7" w14:textId="77777777">
        <w:tc>
          <w:tcPr>
            <w:tcW w:w="2392" w:type="dxa"/>
            <w:shd w:val="clear" w:color="auto" w:fill="DBE5F1"/>
            <w:vAlign w:val="center"/>
          </w:tcPr>
          <w:p w14:paraId="47CB3470"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检查项目</w:t>
            </w:r>
          </w:p>
        </w:tc>
        <w:tc>
          <w:tcPr>
            <w:tcW w:w="2392" w:type="dxa"/>
            <w:shd w:val="clear" w:color="auto" w:fill="DBE5F1"/>
            <w:vAlign w:val="center"/>
          </w:tcPr>
          <w:p w14:paraId="59A78135"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质量要求和允许偏差</w:t>
            </w:r>
          </w:p>
        </w:tc>
        <w:tc>
          <w:tcPr>
            <w:tcW w:w="2393" w:type="dxa"/>
            <w:shd w:val="clear" w:color="auto" w:fill="DBE5F1"/>
            <w:vAlign w:val="center"/>
          </w:tcPr>
          <w:p w14:paraId="0A14A3E7"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检查频率</w:t>
            </w:r>
          </w:p>
        </w:tc>
        <w:tc>
          <w:tcPr>
            <w:tcW w:w="2393" w:type="dxa"/>
            <w:shd w:val="clear" w:color="auto" w:fill="DBE5F1"/>
            <w:vAlign w:val="center"/>
          </w:tcPr>
          <w:p w14:paraId="54E079A2"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检查方法</w:t>
            </w:r>
          </w:p>
        </w:tc>
      </w:tr>
      <w:tr w:rsidR="00892BCE" w14:paraId="06138BAF" w14:textId="77777777">
        <w:tc>
          <w:tcPr>
            <w:tcW w:w="2392" w:type="dxa"/>
            <w:shd w:val="clear" w:color="auto" w:fill="DBE5F1"/>
            <w:vAlign w:val="center"/>
          </w:tcPr>
          <w:p w14:paraId="1EFDB8B7"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1.压实度（％）</w:t>
            </w:r>
          </w:p>
        </w:tc>
        <w:tc>
          <w:tcPr>
            <w:tcW w:w="2392" w:type="dxa"/>
            <w:shd w:val="clear" w:color="auto" w:fill="DBE5F1"/>
            <w:vAlign w:val="center"/>
          </w:tcPr>
          <w:p w14:paraId="06A415A2"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95</w:t>
            </w:r>
          </w:p>
        </w:tc>
        <w:tc>
          <w:tcPr>
            <w:tcW w:w="2393" w:type="dxa"/>
            <w:shd w:val="clear" w:color="auto" w:fill="DBE5F1"/>
            <w:vAlign w:val="center"/>
          </w:tcPr>
          <w:p w14:paraId="5FDE9076"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4处/200m</w:t>
            </w:r>
          </w:p>
        </w:tc>
        <w:tc>
          <w:tcPr>
            <w:tcW w:w="2393" w:type="dxa"/>
            <w:shd w:val="clear" w:color="auto" w:fill="DBE5F1"/>
            <w:vAlign w:val="center"/>
          </w:tcPr>
          <w:p w14:paraId="7858E9F0" w14:textId="77777777" w:rsidR="00892BCE" w:rsidRDefault="00000000">
            <w:pPr>
              <w:widowControl w:val="0"/>
              <w:adjustRightInd w:val="0"/>
              <w:snapToGrid w:val="0"/>
              <w:spacing w:line="240" w:lineRule="auto"/>
              <w:ind w:firstLineChars="0" w:firstLine="0"/>
              <w:jc w:val="center"/>
              <w:rPr>
                <w:rFonts w:hint="eastAsia"/>
                <w:kern w:val="2"/>
                <w:sz w:val="21"/>
              </w:rPr>
            </w:pPr>
            <w:proofErr w:type="gramStart"/>
            <w:r>
              <w:rPr>
                <w:rFonts w:hint="eastAsia"/>
                <w:kern w:val="2"/>
                <w:sz w:val="21"/>
              </w:rPr>
              <w:t>灌砂法</w:t>
            </w:r>
            <w:proofErr w:type="gramEnd"/>
          </w:p>
        </w:tc>
      </w:tr>
      <w:tr w:rsidR="00892BCE" w14:paraId="0340E573" w14:textId="77777777">
        <w:tc>
          <w:tcPr>
            <w:tcW w:w="2392" w:type="dxa"/>
            <w:shd w:val="clear" w:color="auto" w:fill="DBE5F1"/>
            <w:vAlign w:val="center"/>
          </w:tcPr>
          <w:p w14:paraId="36E276D7"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2.弯沉值（0.01mm）</w:t>
            </w:r>
          </w:p>
        </w:tc>
        <w:tc>
          <w:tcPr>
            <w:tcW w:w="2392" w:type="dxa"/>
            <w:shd w:val="clear" w:color="auto" w:fill="DBE5F1"/>
            <w:vAlign w:val="center"/>
          </w:tcPr>
          <w:p w14:paraId="28F5EDC6"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＜120</w:t>
            </w:r>
          </w:p>
        </w:tc>
        <w:tc>
          <w:tcPr>
            <w:tcW w:w="2393" w:type="dxa"/>
            <w:shd w:val="clear" w:color="auto" w:fill="DBE5F1"/>
            <w:vAlign w:val="center"/>
          </w:tcPr>
          <w:p w14:paraId="7DAF8C55"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80-100点/双车道</w:t>
            </w:r>
          </w:p>
        </w:tc>
        <w:tc>
          <w:tcPr>
            <w:tcW w:w="2393" w:type="dxa"/>
            <w:shd w:val="clear" w:color="auto" w:fill="DBE5F1"/>
            <w:vAlign w:val="center"/>
          </w:tcPr>
          <w:p w14:paraId="52A79D0D"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贝克曼梁或自动弯沉仪</w:t>
            </w:r>
          </w:p>
        </w:tc>
      </w:tr>
      <w:tr w:rsidR="00892BCE" w14:paraId="6837CFEA" w14:textId="77777777">
        <w:tc>
          <w:tcPr>
            <w:tcW w:w="2392" w:type="dxa"/>
            <w:shd w:val="clear" w:color="auto" w:fill="DBE5F1"/>
            <w:vAlign w:val="center"/>
          </w:tcPr>
          <w:p w14:paraId="6BAF2B91"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3.纵断面高程（mm）</w:t>
            </w:r>
          </w:p>
        </w:tc>
        <w:tc>
          <w:tcPr>
            <w:tcW w:w="2392" w:type="dxa"/>
            <w:shd w:val="clear" w:color="auto" w:fill="DBE5F1"/>
            <w:vAlign w:val="center"/>
          </w:tcPr>
          <w:p w14:paraId="3A273BC3"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+10，-15</w:t>
            </w:r>
          </w:p>
        </w:tc>
        <w:tc>
          <w:tcPr>
            <w:tcW w:w="2393" w:type="dxa"/>
            <w:shd w:val="clear" w:color="auto" w:fill="DBE5F1"/>
            <w:vAlign w:val="center"/>
          </w:tcPr>
          <w:p w14:paraId="0E2C6968"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4断面/200m</w:t>
            </w:r>
          </w:p>
        </w:tc>
        <w:tc>
          <w:tcPr>
            <w:tcW w:w="2393" w:type="dxa"/>
            <w:shd w:val="clear" w:color="auto" w:fill="DBE5F1"/>
            <w:vAlign w:val="center"/>
          </w:tcPr>
          <w:p w14:paraId="58D46BC8"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水准仪</w:t>
            </w:r>
          </w:p>
        </w:tc>
      </w:tr>
      <w:tr w:rsidR="00892BCE" w14:paraId="74C4A797" w14:textId="77777777">
        <w:tc>
          <w:tcPr>
            <w:tcW w:w="2392" w:type="dxa"/>
            <w:shd w:val="clear" w:color="auto" w:fill="DBE5F1"/>
            <w:vAlign w:val="center"/>
          </w:tcPr>
          <w:p w14:paraId="4030324D"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4.中线偏位（mm）</w:t>
            </w:r>
          </w:p>
        </w:tc>
        <w:tc>
          <w:tcPr>
            <w:tcW w:w="2392" w:type="dxa"/>
            <w:shd w:val="clear" w:color="auto" w:fill="DBE5F1"/>
            <w:vAlign w:val="center"/>
          </w:tcPr>
          <w:p w14:paraId="14069C33"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50</w:t>
            </w:r>
          </w:p>
        </w:tc>
        <w:tc>
          <w:tcPr>
            <w:tcW w:w="2393" w:type="dxa"/>
            <w:shd w:val="clear" w:color="auto" w:fill="DBE5F1"/>
            <w:vAlign w:val="center"/>
          </w:tcPr>
          <w:p w14:paraId="5CA31D67"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4点/200m</w:t>
            </w:r>
          </w:p>
        </w:tc>
        <w:tc>
          <w:tcPr>
            <w:tcW w:w="2393" w:type="dxa"/>
            <w:shd w:val="clear" w:color="auto" w:fill="DBE5F1"/>
            <w:vAlign w:val="center"/>
          </w:tcPr>
          <w:p w14:paraId="78ABE031"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经纬仪</w:t>
            </w:r>
          </w:p>
        </w:tc>
      </w:tr>
      <w:tr w:rsidR="00892BCE" w14:paraId="541A1D9F" w14:textId="77777777">
        <w:tc>
          <w:tcPr>
            <w:tcW w:w="2392" w:type="dxa"/>
            <w:shd w:val="clear" w:color="auto" w:fill="DBE5F1"/>
            <w:vAlign w:val="center"/>
          </w:tcPr>
          <w:p w14:paraId="375E4C5C"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5.宽度（mm）</w:t>
            </w:r>
          </w:p>
        </w:tc>
        <w:tc>
          <w:tcPr>
            <w:tcW w:w="2392" w:type="dxa"/>
            <w:shd w:val="clear" w:color="auto" w:fill="DBE5F1"/>
            <w:vAlign w:val="center"/>
          </w:tcPr>
          <w:p w14:paraId="37A42CAE"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符合设计要求</w:t>
            </w:r>
          </w:p>
        </w:tc>
        <w:tc>
          <w:tcPr>
            <w:tcW w:w="2393" w:type="dxa"/>
            <w:shd w:val="clear" w:color="auto" w:fill="DBE5F1"/>
            <w:vAlign w:val="center"/>
          </w:tcPr>
          <w:p w14:paraId="3052DF16"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4处/200m</w:t>
            </w:r>
          </w:p>
        </w:tc>
        <w:tc>
          <w:tcPr>
            <w:tcW w:w="2393" w:type="dxa"/>
            <w:shd w:val="clear" w:color="auto" w:fill="DBE5F1"/>
            <w:vAlign w:val="center"/>
          </w:tcPr>
          <w:p w14:paraId="76451A98"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米尺</w:t>
            </w:r>
          </w:p>
        </w:tc>
      </w:tr>
      <w:tr w:rsidR="00892BCE" w14:paraId="030377B4" w14:textId="77777777">
        <w:tc>
          <w:tcPr>
            <w:tcW w:w="2392" w:type="dxa"/>
            <w:shd w:val="clear" w:color="auto" w:fill="DBE5F1"/>
            <w:vAlign w:val="center"/>
          </w:tcPr>
          <w:p w14:paraId="08EF45E4"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6.平整度（mm）</w:t>
            </w:r>
          </w:p>
        </w:tc>
        <w:tc>
          <w:tcPr>
            <w:tcW w:w="2392" w:type="dxa"/>
            <w:shd w:val="clear" w:color="auto" w:fill="DBE5F1"/>
            <w:vAlign w:val="center"/>
          </w:tcPr>
          <w:p w14:paraId="5E58E93C"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15</w:t>
            </w:r>
          </w:p>
        </w:tc>
        <w:tc>
          <w:tcPr>
            <w:tcW w:w="2393" w:type="dxa"/>
            <w:shd w:val="clear" w:color="auto" w:fill="DBE5F1"/>
            <w:vAlign w:val="center"/>
          </w:tcPr>
          <w:p w14:paraId="13F87F7C"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2处/200m</w:t>
            </w:r>
            <w:r>
              <w:rPr>
                <w:rFonts w:cs="Arial"/>
                <w:kern w:val="2"/>
                <w:sz w:val="21"/>
              </w:rPr>
              <w:t>×</w:t>
            </w:r>
            <w:r>
              <w:rPr>
                <w:rFonts w:hint="eastAsia"/>
                <w:kern w:val="2"/>
                <w:sz w:val="21"/>
              </w:rPr>
              <w:t>10尺</w:t>
            </w:r>
          </w:p>
        </w:tc>
        <w:tc>
          <w:tcPr>
            <w:tcW w:w="2393" w:type="dxa"/>
            <w:shd w:val="clear" w:color="auto" w:fill="DBE5F1"/>
            <w:vAlign w:val="center"/>
          </w:tcPr>
          <w:p w14:paraId="3F3F85F9"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3m直尺</w:t>
            </w:r>
          </w:p>
        </w:tc>
      </w:tr>
      <w:tr w:rsidR="00892BCE" w14:paraId="7B0D5B49" w14:textId="77777777">
        <w:tc>
          <w:tcPr>
            <w:tcW w:w="2392" w:type="dxa"/>
            <w:shd w:val="clear" w:color="auto" w:fill="DBE5F1"/>
            <w:vAlign w:val="center"/>
          </w:tcPr>
          <w:p w14:paraId="3713EA7D"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7.横坡（％）</w:t>
            </w:r>
          </w:p>
        </w:tc>
        <w:tc>
          <w:tcPr>
            <w:tcW w:w="2392" w:type="dxa"/>
            <w:shd w:val="clear" w:color="auto" w:fill="DBE5F1"/>
            <w:vAlign w:val="center"/>
          </w:tcPr>
          <w:p w14:paraId="12179CCD" w14:textId="77777777" w:rsidR="00892BCE" w:rsidRDefault="00000000">
            <w:pPr>
              <w:widowControl w:val="0"/>
              <w:adjustRightInd w:val="0"/>
              <w:snapToGrid w:val="0"/>
              <w:spacing w:line="240" w:lineRule="auto"/>
              <w:ind w:firstLineChars="0" w:firstLine="0"/>
              <w:jc w:val="center"/>
              <w:rPr>
                <w:rFonts w:hint="eastAsia"/>
                <w:kern w:val="2"/>
                <w:sz w:val="21"/>
              </w:rPr>
            </w:pPr>
            <w:r>
              <w:rPr>
                <w:rFonts w:cs="宋体" w:hint="eastAsia"/>
                <w:kern w:val="2"/>
                <w:sz w:val="21"/>
              </w:rPr>
              <w:t>±</w:t>
            </w:r>
            <w:r>
              <w:rPr>
                <w:rFonts w:hint="eastAsia"/>
                <w:kern w:val="2"/>
                <w:sz w:val="21"/>
              </w:rPr>
              <w:t>0.3</w:t>
            </w:r>
          </w:p>
        </w:tc>
        <w:tc>
          <w:tcPr>
            <w:tcW w:w="2393" w:type="dxa"/>
            <w:shd w:val="clear" w:color="auto" w:fill="DBE5F1"/>
            <w:vAlign w:val="center"/>
          </w:tcPr>
          <w:p w14:paraId="2EE7115B"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4断面/200m</w:t>
            </w:r>
          </w:p>
        </w:tc>
        <w:tc>
          <w:tcPr>
            <w:tcW w:w="2393" w:type="dxa"/>
            <w:shd w:val="clear" w:color="auto" w:fill="DBE5F1"/>
            <w:vAlign w:val="center"/>
          </w:tcPr>
          <w:p w14:paraId="7191A254" w14:textId="77777777" w:rsidR="00892BCE" w:rsidRDefault="00000000">
            <w:pPr>
              <w:widowControl w:val="0"/>
              <w:adjustRightInd w:val="0"/>
              <w:snapToGrid w:val="0"/>
              <w:spacing w:line="240" w:lineRule="auto"/>
              <w:ind w:firstLineChars="0" w:firstLine="0"/>
              <w:jc w:val="center"/>
              <w:rPr>
                <w:rFonts w:hint="eastAsia"/>
                <w:kern w:val="2"/>
                <w:sz w:val="21"/>
              </w:rPr>
            </w:pPr>
            <w:r>
              <w:rPr>
                <w:rFonts w:hint="eastAsia"/>
                <w:kern w:val="2"/>
                <w:sz w:val="21"/>
              </w:rPr>
              <w:t>用尺丈量</w:t>
            </w:r>
          </w:p>
        </w:tc>
      </w:tr>
    </w:tbl>
    <w:p w14:paraId="4A73F994" w14:textId="77777777" w:rsidR="00892BCE" w:rsidRDefault="00000000">
      <w:pPr>
        <w:widowControl w:val="0"/>
        <w:ind w:firstLine="480"/>
        <w:rPr>
          <w:rFonts w:hint="eastAsia"/>
          <w:kern w:val="2"/>
          <w:szCs w:val="20"/>
        </w:rPr>
      </w:pPr>
      <w:bookmarkStart w:id="490" w:name="_Toc2005"/>
      <w:r>
        <w:rPr>
          <w:kern w:val="2"/>
          <w:szCs w:val="20"/>
        </w:rPr>
        <w:t>2</w:t>
      </w:r>
      <w:r>
        <w:rPr>
          <w:rFonts w:hint="eastAsia"/>
          <w:kern w:val="2"/>
          <w:szCs w:val="20"/>
        </w:rPr>
        <w:t>）</w:t>
      </w:r>
      <w:r>
        <w:rPr>
          <w:kern w:val="2"/>
          <w:szCs w:val="20"/>
        </w:rPr>
        <w:t>施工准备</w:t>
      </w:r>
      <w:bookmarkEnd w:id="490"/>
    </w:p>
    <w:p w14:paraId="5E3A788F" w14:textId="77777777" w:rsidR="00892BCE" w:rsidRDefault="00000000">
      <w:pPr>
        <w:widowControl w:val="0"/>
        <w:ind w:firstLine="480"/>
        <w:rPr>
          <w:rFonts w:hint="eastAsia"/>
          <w:kern w:val="2"/>
          <w:szCs w:val="20"/>
        </w:rPr>
      </w:pPr>
      <w:r>
        <w:rPr>
          <w:kern w:val="2"/>
          <w:szCs w:val="20"/>
        </w:rPr>
        <w:t>1</w:t>
      </w:r>
      <w:r>
        <w:rPr>
          <w:rFonts w:hint="eastAsia"/>
          <w:kern w:val="2"/>
          <w:szCs w:val="20"/>
        </w:rPr>
        <w:t>、</w:t>
      </w:r>
      <w:r>
        <w:rPr>
          <w:kern w:val="2"/>
          <w:szCs w:val="20"/>
        </w:rPr>
        <w:t>开工前，技术负责人组织项目部各部门负责人,有关技术人员,安全管理人员进行技术交底和安全技术交底。</w:t>
      </w:r>
    </w:p>
    <w:p w14:paraId="042FDEF8" w14:textId="77777777" w:rsidR="00892BCE" w:rsidRDefault="00000000">
      <w:pPr>
        <w:widowControl w:val="0"/>
        <w:ind w:firstLine="480"/>
        <w:rPr>
          <w:rFonts w:hint="eastAsia"/>
          <w:kern w:val="2"/>
          <w:szCs w:val="20"/>
        </w:rPr>
      </w:pPr>
      <w:r>
        <w:rPr>
          <w:kern w:val="2"/>
          <w:szCs w:val="20"/>
        </w:rPr>
        <w:t>2</w:t>
      </w:r>
      <w:r>
        <w:rPr>
          <w:rFonts w:hint="eastAsia"/>
          <w:kern w:val="2"/>
          <w:szCs w:val="20"/>
        </w:rPr>
        <w:t>、</w:t>
      </w:r>
      <w:r>
        <w:rPr>
          <w:kern w:val="2"/>
          <w:szCs w:val="20"/>
        </w:rPr>
        <w:t>施工备料，根据本工程特点，正式施工时，对材料的消耗量较大。因此，施工前的准备工作，尤其是备料工作是制约工期的主要因素，为保证材料准备充足、运输及时，采取措施：根据图纸所需数量，初步计算各种材料用量，然后按照初算数量的三分之一进行材料准备，待正式配合比确定后，再根据配合比准确计算各种材料所需数量，进行大量的材料采备工作。</w:t>
      </w:r>
    </w:p>
    <w:p w14:paraId="3B897B7A" w14:textId="77777777" w:rsidR="00892BCE" w:rsidRDefault="00000000">
      <w:pPr>
        <w:widowControl w:val="0"/>
        <w:ind w:firstLine="480"/>
        <w:rPr>
          <w:rFonts w:hint="eastAsia"/>
          <w:color w:val="C00000"/>
          <w:kern w:val="2"/>
          <w:szCs w:val="20"/>
        </w:rPr>
      </w:pPr>
      <w:r>
        <w:rPr>
          <w:kern w:val="2"/>
          <w:szCs w:val="20"/>
        </w:rPr>
        <w:t>3</w:t>
      </w:r>
      <w:r>
        <w:rPr>
          <w:rFonts w:hint="eastAsia"/>
          <w:kern w:val="2"/>
          <w:szCs w:val="20"/>
        </w:rPr>
        <w:t>、</w:t>
      </w:r>
      <w:r>
        <w:rPr>
          <w:color w:val="000000"/>
          <w:kern w:val="2"/>
          <w:szCs w:val="20"/>
        </w:rPr>
        <w:t>水稳摊铺机(</w:t>
      </w:r>
      <w:r>
        <w:rPr>
          <w:rFonts w:hint="eastAsia"/>
          <w:color w:val="000000"/>
          <w:kern w:val="2"/>
          <w:szCs w:val="20"/>
        </w:rPr>
        <w:t>1</w:t>
      </w:r>
      <w:r>
        <w:rPr>
          <w:color w:val="000000"/>
          <w:kern w:val="2"/>
          <w:szCs w:val="20"/>
        </w:rPr>
        <w:t>台)、</w:t>
      </w:r>
      <w:r>
        <w:rPr>
          <w:color w:val="000000"/>
          <w:szCs w:val="20"/>
        </w:rPr>
        <w:t>压路机（</w:t>
      </w:r>
      <w:r>
        <w:rPr>
          <w:rFonts w:hint="eastAsia"/>
          <w:color w:val="000000"/>
          <w:szCs w:val="20"/>
        </w:rPr>
        <w:t>双</w:t>
      </w:r>
      <w:r>
        <w:rPr>
          <w:color w:val="000000"/>
          <w:szCs w:val="20"/>
        </w:rPr>
        <w:t>钢轮压路机</w:t>
      </w:r>
      <w:r>
        <w:rPr>
          <w:rFonts w:hint="eastAsia"/>
          <w:color w:val="000000"/>
          <w:szCs w:val="20"/>
        </w:rPr>
        <w:t>1</w:t>
      </w:r>
      <w:r>
        <w:rPr>
          <w:color w:val="000000"/>
          <w:szCs w:val="20"/>
        </w:rPr>
        <w:t>台</w:t>
      </w:r>
      <w:r>
        <w:rPr>
          <w:rFonts w:hint="eastAsia"/>
          <w:color w:val="000000"/>
          <w:szCs w:val="20"/>
        </w:rPr>
        <w:t>、轮胎压路机1台、振动压路机3台</w:t>
      </w:r>
      <w:r>
        <w:rPr>
          <w:color w:val="000000"/>
          <w:szCs w:val="20"/>
        </w:rPr>
        <w:t>）、自卸车（</w:t>
      </w:r>
      <w:r>
        <w:rPr>
          <w:rFonts w:hint="eastAsia"/>
          <w:color w:val="000000"/>
          <w:szCs w:val="20"/>
        </w:rPr>
        <w:t>5</w:t>
      </w:r>
      <w:r>
        <w:rPr>
          <w:color w:val="000000"/>
          <w:szCs w:val="20"/>
        </w:rPr>
        <w:t>辆）、装载机（</w:t>
      </w:r>
      <w:r>
        <w:rPr>
          <w:rFonts w:hint="eastAsia"/>
          <w:color w:val="000000"/>
          <w:szCs w:val="20"/>
        </w:rPr>
        <w:t>3</w:t>
      </w:r>
      <w:r>
        <w:rPr>
          <w:color w:val="000000"/>
          <w:szCs w:val="20"/>
        </w:rPr>
        <w:t>台）、洒水车（</w:t>
      </w:r>
      <w:r>
        <w:rPr>
          <w:rFonts w:hint="eastAsia"/>
          <w:color w:val="000000"/>
          <w:szCs w:val="20"/>
        </w:rPr>
        <w:t>1</w:t>
      </w:r>
      <w:r>
        <w:rPr>
          <w:color w:val="000000"/>
          <w:szCs w:val="20"/>
        </w:rPr>
        <w:t>台）等机械设备做好保养、试机工作</w:t>
      </w:r>
      <w:r>
        <w:rPr>
          <w:color w:val="000000"/>
          <w:kern w:val="2"/>
          <w:szCs w:val="20"/>
        </w:rPr>
        <w:t>；拌合站</w:t>
      </w:r>
      <w:r>
        <w:rPr>
          <w:rFonts w:hint="eastAsia"/>
          <w:color w:val="000000"/>
          <w:kern w:val="2"/>
          <w:szCs w:val="20"/>
        </w:rPr>
        <w:t>、</w:t>
      </w:r>
      <w:r>
        <w:rPr>
          <w:color w:val="000000"/>
          <w:kern w:val="2"/>
          <w:szCs w:val="20"/>
        </w:rPr>
        <w:t>试验仪器按照合同要求进行验收合格后使用。</w:t>
      </w:r>
    </w:p>
    <w:p w14:paraId="2452D7AE" w14:textId="52C81F84" w:rsidR="00892BCE" w:rsidRDefault="00000000">
      <w:pPr>
        <w:widowControl w:val="0"/>
        <w:ind w:firstLine="480"/>
        <w:rPr>
          <w:rFonts w:hint="eastAsia"/>
          <w:kern w:val="2"/>
          <w:szCs w:val="20"/>
        </w:rPr>
      </w:pPr>
      <w:r>
        <w:rPr>
          <w:kern w:val="2"/>
          <w:szCs w:val="20"/>
        </w:rPr>
        <w:t>4</w:t>
      </w:r>
      <w:r>
        <w:rPr>
          <w:rFonts w:hint="eastAsia"/>
          <w:kern w:val="2"/>
          <w:szCs w:val="20"/>
        </w:rPr>
        <w:t>、</w:t>
      </w:r>
      <w:r>
        <w:rPr>
          <w:kern w:val="2"/>
          <w:szCs w:val="20"/>
        </w:rPr>
        <w:t>在备料和施工过程中,试验室对</w:t>
      </w:r>
      <w:r>
        <w:rPr>
          <w:rFonts w:hint="eastAsia"/>
          <w:kern w:val="2"/>
          <w:szCs w:val="20"/>
        </w:rPr>
        <w:t>结构</w:t>
      </w:r>
      <w:r>
        <w:rPr>
          <w:kern w:val="2"/>
          <w:szCs w:val="20"/>
        </w:rPr>
        <w:t>层原材料进行调查取样,根据料源的抽检频率，进行抽检和试验分析,提供符合要求的原材料和配合比报告。</w:t>
      </w:r>
    </w:p>
    <w:p w14:paraId="1928F851" w14:textId="77777777" w:rsidR="00892BCE" w:rsidRDefault="00000000">
      <w:pPr>
        <w:widowControl w:val="0"/>
        <w:ind w:firstLine="480"/>
        <w:rPr>
          <w:rFonts w:hint="eastAsia"/>
          <w:kern w:val="2"/>
          <w:szCs w:val="20"/>
        </w:rPr>
      </w:pPr>
      <w:r>
        <w:rPr>
          <w:kern w:val="2"/>
          <w:szCs w:val="20"/>
        </w:rPr>
        <w:t>5</w:t>
      </w:r>
      <w:r>
        <w:rPr>
          <w:rFonts w:hint="eastAsia"/>
          <w:kern w:val="2"/>
          <w:szCs w:val="20"/>
        </w:rPr>
        <w:t>、</w:t>
      </w:r>
      <w:r>
        <w:rPr>
          <w:kern w:val="2"/>
          <w:szCs w:val="20"/>
        </w:rPr>
        <w:t>在进行</w:t>
      </w:r>
      <w:r>
        <w:rPr>
          <w:rFonts w:hint="eastAsia"/>
          <w:kern w:val="2"/>
          <w:szCs w:val="20"/>
        </w:rPr>
        <w:t>结构</w:t>
      </w:r>
      <w:r>
        <w:rPr>
          <w:kern w:val="2"/>
          <w:szCs w:val="20"/>
        </w:rPr>
        <w:t>层施工前,应对施工现场标志标牌按要求进行摆放，并申请交通管制部门验收，同时安排专人对混合料和原材料的运输车辆进行交通管制,做好交通分流工作,杜绝交通安全事故的发生。</w:t>
      </w:r>
    </w:p>
    <w:p w14:paraId="53CB078D" w14:textId="77777777" w:rsidR="00892BCE" w:rsidRDefault="00000000">
      <w:pPr>
        <w:widowControl w:val="0"/>
        <w:ind w:firstLine="480"/>
        <w:rPr>
          <w:rFonts w:hint="eastAsia"/>
          <w:kern w:val="2"/>
          <w:szCs w:val="20"/>
        </w:rPr>
      </w:pPr>
      <w:r>
        <w:rPr>
          <w:kern w:val="2"/>
          <w:szCs w:val="20"/>
        </w:rPr>
        <w:t>6</w:t>
      </w:r>
      <w:r>
        <w:rPr>
          <w:rFonts w:hint="eastAsia"/>
          <w:kern w:val="2"/>
          <w:szCs w:val="20"/>
        </w:rPr>
        <w:t>、</w:t>
      </w:r>
      <w:r>
        <w:rPr>
          <w:kern w:val="2"/>
          <w:szCs w:val="20"/>
        </w:rPr>
        <w:t>建立摊铺现场和</w:t>
      </w:r>
      <w:proofErr w:type="gramStart"/>
      <w:r>
        <w:rPr>
          <w:kern w:val="2"/>
          <w:szCs w:val="20"/>
        </w:rPr>
        <w:t>拌和站</w:t>
      </w:r>
      <w:proofErr w:type="gramEnd"/>
      <w:r>
        <w:rPr>
          <w:kern w:val="2"/>
          <w:szCs w:val="20"/>
        </w:rPr>
        <w:t>之间的快捷有效的</w:t>
      </w:r>
      <w:proofErr w:type="gramStart"/>
      <w:r>
        <w:rPr>
          <w:kern w:val="2"/>
          <w:szCs w:val="20"/>
        </w:rPr>
        <w:t>通讯联络</w:t>
      </w:r>
      <w:proofErr w:type="gramEnd"/>
      <w:r>
        <w:rPr>
          <w:kern w:val="2"/>
          <w:szCs w:val="20"/>
        </w:rPr>
        <w:t>。</w:t>
      </w:r>
    </w:p>
    <w:p w14:paraId="2EED9B0B" w14:textId="77777777" w:rsidR="00892BCE" w:rsidRDefault="00000000">
      <w:pPr>
        <w:widowControl w:val="0"/>
        <w:ind w:firstLine="480"/>
        <w:rPr>
          <w:rFonts w:hint="eastAsia"/>
          <w:kern w:val="2"/>
          <w:szCs w:val="20"/>
        </w:rPr>
      </w:pPr>
      <w:r>
        <w:rPr>
          <w:kern w:val="2"/>
          <w:szCs w:val="20"/>
        </w:rPr>
        <w:t>3</w:t>
      </w:r>
      <w:r>
        <w:rPr>
          <w:rFonts w:hint="eastAsia"/>
          <w:kern w:val="2"/>
          <w:szCs w:val="20"/>
        </w:rPr>
        <w:t>）</w:t>
      </w:r>
      <w:r>
        <w:rPr>
          <w:kern w:val="2"/>
          <w:szCs w:val="20"/>
        </w:rPr>
        <w:t>混合料配合比设计</w:t>
      </w:r>
    </w:p>
    <w:p w14:paraId="6C61C145" w14:textId="77777777" w:rsidR="00892BCE" w:rsidRDefault="00000000">
      <w:pPr>
        <w:widowControl w:val="0"/>
        <w:ind w:firstLine="480"/>
        <w:rPr>
          <w:rFonts w:hint="eastAsia"/>
          <w:kern w:val="2"/>
          <w:szCs w:val="20"/>
        </w:rPr>
      </w:pPr>
      <w:r>
        <w:rPr>
          <w:kern w:val="2"/>
          <w:szCs w:val="20"/>
        </w:rPr>
        <w:lastRenderedPageBreak/>
        <w:t>1</w:t>
      </w:r>
      <w:r>
        <w:rPr>
          <w:rFonts w:hint="eastAsia"/>
          <w:kern w:val="2"/>
          <w:szCs w:val="20"/>
        </w:rPr>
        <w:t>、</w:t>
      </w:r>
      <w:r>
        <w:rPr>
          <w:kern w:val="2"/>
          <w:szCs w:val="20"/>
        </w:rPr>
        <w:t>原材料</w:t>
      </w:r>
    </w:p>
    <w:p w14:paraId="7D4070D2" w14:textId="77777777" w:rsidR="00892BCE" w:rsidRDefault="00000000">
      <w:pPr>
        <w:widowControl w:val="0"/>
        <w:ind w:firstLine="480"/>
        <w:rPr>
          <w:rFonts w:hint="eastAsia"/>
          <w:kern w:val="2"/>
          <w:szCs w:val="20"/>
        </w:rPr>
      </w:pPr>
      <w:r>
        <w:rPr>
          <w:rFonts w:hint="eastAsia"/>
          <w:kern w:val="2"/>
          <w:szCs w:val="20"/>
        </w:rPr>
        <w:t>（1）</w:t>
      </w:r>
      <w:r>
        <w:rPr>
          <w:kern w:val="2"/>
          <w:szCs w:val="20"/>
        </w:rPr>
        <w:t>水泥</w:t>
      </w:r>
    </w:p>
    <w:p w14:paraId="2C3512C4" w14:textId="77777777" w:rsidR="00892BCE" w:rsidRDefault="00000000">
      <w:pPr>
        <w:widowControl w:val="0"/>
        <w:ind w:firstLine="480"/>
        <w:rPr>
          <w:rFonts w:hint="eastAsia"/>
          <w:kern w:val="2"/>
          <w:szCs w:val="20"/>
        </w:rPr>
      </w:pPr>
      <w:r>
        <w:rPr>
          <w:kern w:val="2"/>
          <w:szCs w:val="20"/>
        </w:rPr>
        <w:t>采用P.O</w:t>
      </w:r>
      <w:r>
        <w:rPr>
          <w:rFonts w:hint="eastAsia"/>
          <w:kern w:val="2"/>
          <w:szCs w:val="20"/>
        </w:rPr>
        <w:t>4</w:t>
      </w:r>
      <w:r>
        <w:rPr>
          <w:kern w:val="2"/>
          <w:szCs w:val="20"/>
        </w:rPr>
        <w:t>2.5普通硅酸盐水泥,水泥的初凝时间</w:t>
      </w:r>
      <w:r>
        <w:rPr>
          <w:rFonts w:hint="eastAsia"/>
          <w:kern w:val="2"/>
          <w:szCs w:val="20"/>
        </w:rPr>
        <w:t>3</w:t>
      </w:r>
      <w:r>
        <w:rPr>
          <w:kern w:val="2"/>
          <w:szCs w:val="20"/>
        </w:rPr>
        <w:t>h以上,终凝时间在6h以上。</w:t>
      </w:r>
    </w:p>
    <w:p w14:paraId="0B1DA107" w14:textId="77777777" w:rsidR="00892BCE" w:rsidRDefault="00000000">
      <w:pPr>
        <w:widowControl w:val="0"/>
        <w:ind w:firstLine="480"/>
        <w:rPr>
          <w:rFonts w:hint="eastAsia"/>
          <w:kern w:val="2"/>
          <w:szCs w:val="20"/>
        </w:rPr>
      </w:pPr>
      <w:r>
        <w:rPr>
          <w:rFonts w:hint="eastAsia"/>
          <w:kern w:val="2"/>
          <w:szCs w:val="20"/>
        </w:rPr>
        <w:t>（2）</w:t>
      </w:r>
      <w:r>
        <w:rPr>
          <w:kern w:val="2"/>
          <w:szCs w:val="20"/>
        </w:rPr>
        <w:t>水</w:t>
      </w:r>
    </w:p>
    <w:p w14:paraId="0AB74963" w14:textId="77777777" w:rsidR="00892BCE" w:rsidRDefault="00000000">
      <w:pPr>
        <w:widowControl w:val="0"/>
        <w:ind w:firstLine="480"/>
        <w:rPr>
          <w:rFonts w:hint="eastAsia"/>
          <w:kern w:val="2"/>
          <w:szCs w:val="20"/>
        </w:rPr>
      </w:pPr>
      <w:r>
        <w:rPr>
          <w:kern w:val="2"/>
          <w:szCs w:val="20"/>
        </w:rPr>
        <w:t>饮用水。</w:t>
      </w:r>
    </w:p>
    <w:p w14:paraId="34870527" w14:textId="77777777" w:rsidR="00892BCE" w:rsidRDefault="00000000">
      <w:pPr>
        <w:widowControl w:val="0"/>
        <w:ind w:firstLine="480"/>
        <w:rPr>
          <w:rFonts w:hint="eastAsia"/>
          <w:kern w:val="2"/>
          <w:szCs w:val="20"/>
        </w:rPr>
      </w:pPr>
      <w:r>
        <w:rPr>
          <w:rFonts w:hint="eastAsia"/>
          <w:kern w:val="2"/>
          <w:szCs w:val="20"/>
        </w:rPr>
        <w:t>（3）</w:t>
      </w:r>
      <w:r>
        <w:rPr>
          <w:kern w:val="2"/>
          <w:szCs w:val="20"/>
        </w:rPr>
        <w:t>碎石</w:t>
      </w:r>
    </w:p>
    <w:p w14:paraId="3ADD66C2" w14:textId="77777777" w:rsidR="00892BCE" w:rsidRDefault="00000000">
      <w:pPr>
        <w:widowControl w:val="0"/>
        <w:ind w:firstLine="480"/>
        <w:rPr>
          <w:rFonts w:hint="eastAsia"/>
          <w:sz w:val="21"/>
          <w:szCs w:val="20"/>
        </w:rPr>
      </w:pPr>
      <w:r>
        <w:rPr>
          <w:kern w:val="2"/>
          <w:szCs w:val="20"/>
        </w:rPr>
        <w:t>采用质地坚硬、洁净、干燥、无风化、无杂质、近正方体、有棱角优质石料颗粒。细集料质地应坚硬,耐久,洁净,并具有良好级配。</w:t>
      </w:r>
      <w:r>
        <w:rPr>
          <w:rFonts w:hint="eastAsia"/>
          <w:kern w:val="2"/>
          <w:szCs w:val="20"/>
        </w:rPr>
        <w:t>结构</w:t>
      </w:r>
      <w:r>
        <w:rPr>
          <w:kern w:val="2"/>
          <w:szCs w:val="20"/>
        </w:rPr>
        <w:t>层碎石料级配范围及技术指标应符合下表要求</w:t>
      </w:r>
      <w:r>
        <w:rPr>
          <w:rFonts w:hint="eastAsia"/>
          <w:kern w:val="2"/>
          <w:szCs w:val="21"/>
        </w:rPr>
        <w:t>。</w:t>
      </w:r>
    </w:p>
    <w:p w14:paraId="5ABC0627" w14:textId="77777777" w:rsidR="00892BCE" w:rsidRDefault="00000000">
      <w:pPr>
        <w:widowControl w:val="0"/>
        <w:ind w:firstLine="422"/>
        <w:jc w:val="center"/>
        <w:textAlignment w:val="bottom"/>
        <w:rPr>
          <w:rFonts w:hint="eastAsia"/>
          <w:b/>
          <w:bCs/>
          <w:sz w:val="21"/>
          <w:szCs w:val="20"/>
        </w:rPr>
      </w:pPr>
      <w:r>
        <w:rPr>
          <w:rFonts w:hint="eastAsia"/>
          <w:b/>
          <w:bCs/>
          <w:sz w:val="21"/>
          <w:szCs w:val="20"/>
        </w:rPr>
        <w:t>表2、水泥稳定碎石的集料级配范围（方孔筛）</w:t>
      </w:r>
    </w:p>
    <w:p w14:paraId="7A44F2A9" w14:textId="77777777" w:rsidR="00892BCE" w:rsidRDefault="00000000">
      <w:pPr>
        <w:pStyle w:val="a0"/>
        <w:ind w:firstLine="562"/>
        <w:rPr>
          <w:rFonts w:hint="eastAsia"/>
        </w:rPr>
      </w:pPr>
      <w:r>
        <w:rPr>
          <w:rFonts w:hint="eastAsia"/>
          <w:noProof/>
        </w:rPr>
        <w:drawing>
          <wp:inline distT="0" distB="0" distL="114300" distR="114300" wp14:anchorId="3C01ACA4" wp14:editId="2748DC88">
            <wp:extent cx="5305425" cy="1582420"/>
            <wp:effectExtent l="0" t="0" r="3175" b="17780"/>
            <wp:docPr id="917" name="图片 393" descr="170260536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图片 393" descr="1702605367584"/>
                    <pic:cNvPicPr>
                      <a:picLocks noChangeAspect="1"/>
                    </pic:cNvPicPr>
                  </pic:nvPicPr>
                  <pic:blipFill>
                    <a:blip r:embed="rId140"/>
                    <a:stretch>
                      <a:fillRect/>
                    </a:stretch>
                  </pic:blipFill>
                  <pic:spPr>
                    <a:xfrm>
                      <a:off x="0" y="0"/>
                      <a:ext cx="5305425" cy="1582420"/>
                    </a:xfrm>
                    <a:prstGeom prst="rect">
                      <a:avLst/>
                    </a:prstGeom>
                    <a:noFill/>
                    <a:ln>
                      <a:noFill/>
                    </a:ln>
                  </pic:spPr>
                </pic:pic>
              </a:graphicData>
            </a:graphic>
          </wp:inline>
        </w:drawing>
      </w:r>
    </w:p>
    <w:p w14:paraId="421E3E32" w14:textId="77777777" w:rsidR="00892BCE" w:rsidRDefault="00000000">
      <w:pPr>
        <w:widowControl w:val="0"/>
        <w:ind w:firstLine="422"/>
        <w:jc w:val="center"/>
        <w:textAlignment w:val="bottom"/>
        <w:rPr>
          <w:rFonts w:hint="eastAsia"/>
          <w:b/>
          <w:bCs/>
          <w:sz w:val="21"/>
          <w:szCs w:val="20"/>
        </w:rPr>
      </w:pPr>
      <w:r>
        <w:rPr>
          <w:rFonts w:hint="eastAsia"/>
          <w:b/>
          <w:bCs/>
          <w:sz w:val="21"/>
          <w:szCs w:val="20"/>
        </w:rPr>
        <w:t>表3、水泥稳定碎石的集料技术要求</w:t>
      </w:r>
    </w:p>
    <w:p w14:paraId="1D44E74C" w14:textId="77777777" w:rsidR="00892BCE" w:rsidRDefault="00000000">
      <w:pPr>
        <w:widowControl w:val="0"/>
        <w:ind w:firstLine="482"/>
        <w:jc w:val="both"/>
        <w:rPr>
          <w:rFonts w:hint="eastAsia"/>
          <w:kern w:val="2"/>
          <w:szCs w:val="20"/>
        </w:rPr>
      </w:pPr>
      <w:r>
        <w:rPr>
          <w:rFonts w:hint="eastAsia"/>
          <w:b/>
          <w:bCs/>
          <w:noProof/>
          <w:szCs w:val="20"/>
        </w:rPr>
        <w:drawing>
          <wp:inline distT="0" distB="0" distL="114300" distR="114300" wp14:anchorId="314115CA" wp14:editId="28EDABB1">
            <wp:extent cx="5327650" cy="1239520"/>
            <wp:effectExtent l="0" t="0" r="6350" b="5080"/>
            <wp:docPr id="918" name="图片 394" descr="e655c8e2444776e382893a37359f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394" descr="e655c8e2444776e382893a37359f274"/>
                    <pic:cNvPicPr>
                      <a:picLocks noChangeAspect="1"/>
                    </pic:cNvPicPr>
                  </pic:nvPicPr>
                  <pic:blipFill>
                    <a:blip r:embed="rId141"/>
                    <a:stretch>
                      <a:fillRect/>
                    </a:stretch>
                  </pic:blipFill>
                  <pic:spPr>
                    <a:xfrm>
                      <a:off x="0" y="0"/>
                      <a:ext cx="5327650" cy="1239520"/>
                    </a:xfrm>
                    <a:prstGeom prst="rect">
                      <a:avLst/>
                    </a:prstGeom>
                    <a:noFill/>
                    <a:ln>
                      <a:noFill/>
                    </a:ln>
                  </pic:spPr>
                </pic:pic>
              </a:graphicData>
            </a:graphic>
          </wp:inline>
        </w:drawing>
      </w:r>
    </w:p>
    <w:p w14:paraId="776A0DFF" w14:textId="77777777" w:rsidR="00892BCE" w:rsidRDefault="00000000">
      <w:pPr>
        <w:widowControl w:val="0"/>
        <w:ind w:firstLine="480"/>
        <w:rPr>
          <w:rFonts w:hint="eastAsia"/>
          <w:kern w:val="2"/>
          <w:szCs w:val="20"/>
        </w:rPr>
      </w:pPr>
      <w:r>
        <w:rPr>
          <w:rFonts w:hint="eastAsia"/>
          <w:kern w:val="2"/>
          <w:szCs w:val="20"/>
        </w:rPr>
        <w:t>2、</w:t>
      </w:r>
      <w:r>
        <w:rPr>
          <w:kern w:val="2"/>
          <w:szCs w:val="20"/>
        </w:rPr>
        <w:t>混合料配合比设计</w:t>
      </w:r>
    </w:p>
    <w:p w14:paraId="3AA7E31A" w14:textId="39281BF7" w:rsidR="00892BCE" w:rsidRDefault="00000000">
      <w:pPr>
        <w:widowControl w:val="0"/>
        <w:ind w:firstLine="480"/>
        <w:rPr>
          <w:rFonts w:hint="eastAsia"/>
          <w:kern w:val="2"/>
          <w:szCs w:val="20"/>
        </w:rPr>
      </w:pPr>
      <w:r>
        <w:rPr>
          <w:kern w:val="2"/>
          <w:szCs w:val="20"/>
        </w:rPr>
        <w:t>水稳</w:t>
      </w:r>
      <w:r>
        <w:rPr>
          <w:rFonts w:hint="eastAsia"/>
          <w:kern w:val="2"/>
          <w:szCs w:val="20"/>
        </w:rPr>
        <w:t>底基</w:t>
      </w:r>
      <w:r>
        <w:rPr>
          <w:kern w:val="2"/>
          <w:szCs w:val="20"/>
        </w:rPr>
        <w:t>层和</w:t>
      </w:r>
      <w:r>
        <w:rPr>
          <w:rFonts w:hint="eastAsia"/>
          <w:kern w:val="2"/>
          <w:szCs w:val="20"/>
        </w:rPr>
        <w:t>基</w:t>
      </w:r>
      <w:r>
        <w:rPr>
          <w:kern w:val="2"/>
          <w:szCs w:val="20"/>
        </w:rPr>
        <w:t>层分</w:t>
      </w:r>
      <w:r>
        <w:rPr>
          <w:rFonts w:hint="eastAsia"/>
          <w:kern w:val="2"/>
          <w:szCs w:val="20"/>
        </w:rPr>
        <w:t>单层进行施工，每层摊铺厚度为16cm，水泥稳定碎石基层，应在混合料处于或略大于最佳含水量时进行碾压，混合料压实度≥98%；7天无侧限抗压强度5.0～6.5MPa；混合料配合比试验应通过试验确定。</w:t>
      </w:r>
    </w:p>
    <w:p w14:paraId="55C032D6" w14:textId="52C59A23" w:rsidR="00892BCE" w:rsidRDefault="00000000">
      <w:pPr>
        <w:widowControl w:val="0"/>
        <w:ind w:firstLine="480"/>
        <w:rPr>
          <w:rFonts w:hint="eastAsia"/>
          <w:kern w:val="2"/>
          <w:szCs w:val="20"/>
        </w:rPr>
      </w:pPr>
      <w:r>
        <w:rPr>
          <w:rFonts w:hint="eastAsia"/>
          <w:kern w:val="2"/>
          <w:szCs w:val="20"/>
        </w:rPr>
        <w:t>水泥稳定碎石底基层：压实度≥96%，7天无侧限抗压强度≥4.0MPa。。</w:t>
      </w:r>
    </w:p>
    <w:p w14:paraId="496B2624" w14:textId="0AD8DB13" w:rsidR="00892BCE" w:rsidRDefault="00000000">
      <w:pPr>
        <w:widowControl w:val="0"/>
        <w:ind w:firstLine="480"/>
        <w:rPr>
          <w:rFonts w:hint="eastAsia"/>
          <w:kern w:val="2"/>
          <w:szCs w:val="20"/>
        </w:rPr>
      </w:pPr>
      <w:r>
        <w:rPr>
          <w:rFonts w:hint="eastAsia"/>
          <w:kern w:val="2"/>
          <w:szCs w:val="20"/>
        </w:rPr>
        <w:t>（1）</w:t>
      </w:r>
      <w:r>
        <w:rPr>
          <w:kern w:val="2"/>
          <w:szCs w:val="20"/>
        </w:rPr>
        <w:t>按照</w:t>
      </w:r>
      <w:proofErr w:type="gramStart"/>
      <w:r>
        <w:rPr>
          <w:kern w:val="2"/>
          <w:szCs w:val="20"/>
        </w:rPr>
        <w:t>《</w:t>
      </w:r>
      <w:proofErr w:type="gramEnd"/>
      <w:r>
        <w:rPr>
          <w:rFonts w:hint="eastAsia"/>
          <w:kern w:val="2"/>
          <w:szCs w:val="20"/>
        </w:rPr>
        <w:t>根据</w:t>
      </w:r>
      <w:proofErr w:type="gramStart"/>
      <w:r>
        <w:rPr>
          <w:rFonts w:hint="eastAsia"/>
          <w:kern w:val="2"/>
          <w:szCs w:val="20"/>
        </w:rPr>
        <w:t>《</w:t>
      </w:r>
      <w:proofErr w:type="gramEnd"/>
      <w:r>
        <w:rPr>
          <w:rFonts w:hint="eastAsia"/>
          <w:kern w:val="2"/>
          <w:szCs w:val="20"/>
        </w:rPr>
        <w:t>公路沥青路面设计规范</w:t>
      </w:r>
      <w:proofErr w:type="gramStart"/>
      <w:r>
        <w:rPr>
          <w:rFonts w:hint="eastAsia"/>
          <w:kern w:val="2"/>
          <w:szCs w:val="20"/>
        </w:rPr>
        <w:t>》</w:t>
      </w:r>
      <w:proofErr w:type="gramEnd"/>
      <w:r>
        <w:rPr>
          <w:rFonts w:hint="eastAsia"/>
          <w:kern w:val="2"/>
          <w:szCs w:val="20"/>
        </w:rPr>
        <w:t>（JTGD50-2017）及浙江省地方标准《公路水泥稳定碎石振动成型法施工技术规范》DB33/T836—2011</w:t>
      </w:r>
      <w:r>
        <w:rPr>
          <w:kern w:val="2"/>
          <w:szCs w:val="20"/>
        </w:rPr>
        <w:t>的有关规定进行混合料的配合比设计。</w:t>
      </w:r>
    </w:p>
    <w:p w14:paraId="2EA30A39" w14:textId="77777777" w:rsidR="00892BCE" w:rsidRDefault="00000000">
      <w:pPr>
        <w:widowControl w:val="0"/>
        <w:ind w:firstLine="480"/>
        <w:rPr>
          <w:rFonts w:hint="eastAsia"/>
          <w:kern w:val="2"/>
          <w:szCs w:val="20"/>
        </w:rPr>
      </w:pPr>
      <w:r>
        <w:rPr>
          <w:rFonts w:hint="eastAsia"/>
          <w:kern w:val="2"/>
          <w:szCs w:val="20"/>
        </w:rPr>
        <w:lastRenderedPageBreak/>
        <w:t>（2）</w:t>
      </w:r>
      <w:r>
        <w:rPr>
          <w:kern w:val="2"/>
          <w:szCs w:val="20"/>
        </w:rPr>
        <w:t>在所定料场选取有代表性的样品进行下列项目的试验：</w:t>
      </w:r>
    </w:p>
    <w:p w14:paraId="3FCBE9B3" w14:textId="77777777" w:rsidR="00892BCE" w:rsidRDefault="00000000">
      <w:pPr>
        <w:widowControl w:val="0"/>
        <w:ind w:firstLine="420"/>
        <w:rPr>
          <w:rFonts w:hint="eastAsia"/>
          <w:kern w:val="2"/>
          <w:szCs w:val="20"/>
        </w:rPr>
      </w:pPr>
      <w:r>
        <w:rPr>
          <w:rFonts w:cs="宋体" w:hint="eastAsia"/>
          <w:kern w:val="2"/>
          <w:sz w:val="21"/>
          <w:szCs w:val="16"/>
        </w:rPr>
        <w:t>①</w:t>
      </w:r>
      <w:r>
        <w:rPr>
          <w:kern w:val="2"/>
          <w:szCs w:val="20"/>
        </w:rPr>
        <w:t>筛分</w:t>
      </w:r>
    </w:p>
    <w:p w14:paraId="0CD14C53" w14:textId="77777777" w:rsidR="00892BCE" w:rsidRDefault="00000000">
      <w:pPr>
        <w:widowControl w:val="0"/>
        <w:ind w:firstLineChars="183" w:firstLine="384"/>
        <w:rPr>
          <w:rFonts w:hint="eastAsia"/>
          <w:kern w:val="2"/>
          <w:szCs w:val="20"/>
        </w:rPr>
      </w:pPr>
      <w:r>
        <w:rPr>
          <w:rFonts w:cs="宋体" w:hint="eastAsia"/>
          <w:kern w:val="2"/>
          <w:sz w:val="21"/>
          <w:szCs w:val="16"/>
        </w:rPr>
        <w:t>②</w:t>
      </w:r>
      <w:r>
        <w:rPr>
          <w:kern w:val="2"/>
          <w:szCs w:val="20"/>
        </w:rPr>
        <w:t>液限和塑性指数</w:t>
      </w:r>
    </w:p>
    <w:p w14:paraId="5469CCE4" w14:textId="77777777" w:rsidR="00892BCE" w:rsidRDefault="00000000">
      <w:pPr>
        <w:widowControl w:val="0"/>
        <w:ind w:firstLine="420"/>
        <w:rPr>
          <w:rFonts w:hint="eastAsia"/>
          <w:kern w:val="2"/>
          <w:szCs w:val="20"/>
        </w:rPr>
      </w:pPr>
      <w:r>
        <w:rPr>
          <w:rFonts w:cs="宋体" w:hint="eastAsia"/>
          <w:kern w:val="2"/>
          <w:sz w:val="21"/>
          <w:szCs w:val="16"/>
        </w:rPr>
        <w:t>③</w:t>
      </w:r>
      <w:r>
        <w:rPr>
          <w:kern w:val="2"/>
          <w:szCs w:val="20"/>
        </w:rPr>
        <w:t>碎石的压碎值试验</w:t>
      </w:r>
    </w:p>
    <w:p w14:paraId="79E61E44" w14:textId="3F249D54" w:rsidR="00892BCE" w:rsidRDefault="00000000">
      <w:pPr>
        <w:widowControl w:val="0"/>
        <w:ind w:firstLine="480"/>
        <w:rPr>
          <w:rFonts w:hint="eastAsia"/>
          <w:kern w:val="2"/>
          <w:szCs w:val="20"/>
        </w:rPr>
      </w:pPr>
      <w:r>
        <w:rPr>
          <w:kern w:val="2"/>
          <w:szCs w:val="20"/>
        </w:rPr>
        <w:t>各项试验必须按《公路工程无机结合料稳定材料试验规程》（JTGE51-2009）、《公路土工试验规程》（JTGE40-2007）、《公路工程水泥混凝土试验规程》（JTGE30-2005）进行试验，样品必须经试验证明合格后，才能采用。并对料场的各级集料进行筛分，确定合适的掺配比例，使混合料级配达到规定的级配标准。</w:t>
      </w:r>
    </w:p>
    <w:p w14:paraId="0C2415EF" w14:textId="77777777" w:rsidR="00892BCE" w:rsidRDefault="00000000">
      <w:pPr>
        <w:widowControl w:val="0"/>
        <w:ind w:firstLine="480"/>
        <w:rPr>
          <w:rFonts w:hint="eastAsia"/>
          <w:kern w:val="2"/>
          <w:szCs w:val="20"/>
        </w:rPr>
      </w:pPr>
      <w:r>
        <w:rPr>
          <w:rFonts w:hint="eastAsia"/>
          <w:kern w:val="2"/>
          <w:szCs w:val="20"/>
        </w:rPr>
        <w:t>（3）</w:t>
      </w:r>
      <w:r>
        <w:rPr>
          <w:kern w:val="2"/>
          <w:szCs w:val="20"/>
        </w:rPr>
        <w:t>混合料配合比设计的试验步骤:</w:t>
      </w:r>
    </w:p>
    <w:p w14:paraId="5F6A35C8" w14:textId="77777777" w:rsidR="00892BCE" w:rsidRDefault="00000000">
      <w:pPr>
        <w:widowControl w:val="0"/>
        <w:ind w:firstLine="420"/>
        <w:rPr>
          <w:rFonts w:hint="eastAsia"/>
          <w:kern w:val="2"/>
          <w:szCs w:val="20"/>
        </w:rPr>
      </w:pPr>
      <w:r>
        <w:rPr>
          <w:rFonts w:cs="宋体" w:hint="eastAsia"/>
          <w:kern w:val="2"/>
          <w:sz w:val="21"/>
          <w:szCs w:val="16"/>
        </w:rPr>
        <w:t>①</w:t>
      </w:r>
      <w:r>
        <w:rPr>
          <w:kern w:val="2"/>
          <w:szCs w:val="20"/>
        </w:rPr>
        <w:t>水泥剂量按强度要求</w:t>
      </w:r>
      <w:r>
        <w:rPr>
          <w:rFonts w:hint="eastAsia"/>
          <w:kern w:val="2"/>
          <w:szCs w:val="20"/>
        </w:rPr>
        <w:t>取4.0%-4.5%</w:t>
      </w:r>
      <w:r>
        <w:rPr>
          <w:kern w:val="2"/>
          <w:szCs w:val="20"/>
        </w:rPr>
        <w:t>的水泥剂量做</w:t>
      </w:r>
      <w:r>
        <w:rPr>
          <w:rFonts w:hint="eastAsia"/>
          <w:kern w:val="2"/>
          <w:szCs w:val="20"/>
        </w:rPr>
        <w:t>试</w:t>
      </w:r>
      <w:r>
        <w:rPr>
          <w:kern w:val="2"/>
          <w:szCs w:val="20"/>
        </w:rPr>
        <w:t>验，分别取4种比例制备混合料。</w:t>
      </w:r>
    </w:p>
    <w:p w14:paraId="089E3032" w14:textId="77777777" w:rsidR="00892BCE" w:rsidRDefault="00000000">
      <w:pPr>
        <w:widowControl w:val="0"/>
        <w:ind w:firstLine="420"/>
        <w:rPr>
          <w:rFonts w:hint="eastAsia"/>
          <w:kern w:val="2"/>
          <w:szCs w:val="20"/>
        </w:rPr>
      </w:pPr>
      <w:r>
        <w:rPr>
          <w:rFonts w:cs="宋体" w:hint="eastAsia"/>
          <w:kern w:val="2"/>
          <w:sz w:val="21"/>
          <w:szCs w:val="16"/>
        </w:rPr>
        <w:t>②</w:t>
      </w:r>
      <w:r>
        <w:rPr>
          <w:kern w:val="2"/>
          <w:szCs w:val="20"/>
        </w:rPr>
        <w:t>通过击实试验，确定各种混合料的最佳含水量和最大干密度。</w:t>
      </w:r>
    </w:p>
    <w:p w14:paraId="37ABAF47" w14:textId="77777777" w:rsidR="00892BCE" w:rsidRDefault="00000000">
      <w:pPr>
        <w:widowControl w:val="0"/>
        <w:ind w:firstLine="420"/>
        <w:rPr>
          <w:rFonts w:hint="eastAsia"/>
          <w:kern w:val="2"/>
          <w:szCs w:val="20"/>
        </w:rPr>
      </w:pPr>
      <w:r>
        <w:rPr>
          <w:rFonts w:cs="宋体" w:hint="eastAsia"/>
          <w:kern w:val="2"/>
          <w:sz w:val="21"/>
          <w:szCs w:val="16"/>
        </w:rPr>
        <w:t>③</w:t>
      </w:r>
      <w:r>
        <w:rPr>
          <w:kern w:val="2"/>
          <w:szCs w:val="20"/>
        </w:rPr>
        <w:t>按最佳含水量，拌制混合料，按设计要求的98%压实度制备试件。</w:t>
      </w:r>
    </w:p>
    <w:p w14:paraId="50700AB6" w14:textId="75EBA8E5" w:rsidR="00892BCE" w:rsidRDefault="00000000">
      <w:pPr>
        <w:widowControl w:val="0"/>
        <w:ind w:firstLine="420"/>
        <w:rPr>
          <w:rFonts w:hint="eastAsia"/>
          <w:kern w:val="2"/>
          <w:szCs w:val="20"/>
        </w:rPr>
      </w:pPr>
      <w:r>
        <w:rPr>
          <w:rFonts w:cs="宋体" w:hint="eastAsia"/>
          <w:kern w:val="2"/>
          <w:sz w:val="21"/>
          <w:szCs w:val="16"/>
        </w:rPr>
        <w:t>④</w:t>
      </w:r>
      <w:r>
        <w:rPr>
          <w:kern w:val="2"/>
          <w:szCs w:val="20"/>
        </w:rPr>
        <w:t>试件在规定温度（25±2</w:t>
      </w:r>
      <w:r>
        <w:rPr>
          <w:rFonts w:cs="宋体" w:hint="eastAsia"/>
          <w:kern w:val="2"/>
          <w:szCs w:val="20"/>
        </w:rPr>
        <w:t>℃</w:t>
      </w:r>
      <w:r>
        <w:rPr>
          <w:kern w:val="2"/>
          <w:szCs w:val="20"/>
        </w:rPr>
        <w:t>）下保湿养生6天，浸水1天后，按</w:t>
      </w:r>
      <w:proofErr w:type="gramStart"/>
      <w:r>
        <w:rPr>
          <w:kern w:val="2"/>
          <w:szCs w:val="20"/>
        </w:rPr>
        <w:t>《</w:t>
      </w:r>
      <w:proofErr w:type="gramEnd"/>
      <w:r>
        <w:rPr>
          <w:rFonts w:hint="eastAsia"/>
          <w:kern w:val="2"/>
          <w:szCs w:val="20"/>
        </w:rPr>
        <w:t>照浙江省地方标准</w:t>
      </w:r>
      <w:proofErr w:type="gramStart"/>
      <w:r>
        <w:rPr>
          <w:rFonts w:hint="eastAsia"/>
          <w:kern w:val="2"/>
          <w:szCs w:val="20"/>
        </w:rPr>
        <w:t>《</w:t>
      </w:r>
      <w:proofErr w:type="gramEnd"/>
      <w:r>
        <w:rPr>
          <w:rFonts w:hint="eastAsia"/>
          <w:kern w:val="2"/>
          <w:szCs w:val="20"/>
        </w:rPr>
        <w:t>公路水泥稳定碎石振动成型法施工技术规范</w:t>
      </w:r>
      <w:proofErr w:type="gramStart"/>
      <w:r>
        <w:rPr>
          <w:rFonts w:hint="eastAsia"/>
          <w:kern w:val="2"/>
          <w:szCs w:val="20"/>
        </w:rPr>
        <w:t>》</w:t>
      </w:r>
      <w:proofErr w:type="gramEnd"/>
      <w:r>
        <w:rPr>
          <w:rFonts w:hint="eastAsia"/>
          <w:kern w:val="2"/>
          <w:szCs w:val="20"/>
        </w:rPr>
        <w:t>DB33/T836—2011规定的标准方法</w:t>
      </w:r>
      <w:r>
        <w:rPr>
          <w:kern w:val="2"/>
          <w:szCs w:val="20"/>
        </w:rPr>
        <w:t>进行无侧限抗压强度试验。</w:t>
      </w:r>
    </w:p>
    <w:p w14:paraId="7557D2BD" w14:textId="77777777" w:rsidR="00892BCE" w:rsidRDefault="00000000">
      <w:pPr>
        <w:widowControl w:val="0"/>
        <w:ind w:firstLine="420"/>
        <w:rPr>
          <w:rFonts w:hint="eastAsia"/>
          <w:kern w:val="2"/>
          <w:szCs w:val="20"/>
        </w:rPr>
      </w:pPr>
      <w:r>
        <w:rPr>
          <w:rFonts w:cs="宋体" w:hint="eastAsia"/>
          <w:kern w:val="2"/>
          <w:sz w:val="21"/>
          <w:szCs w:val="16"/>
        </w:rPr>
        <w:t>⑤</w:t>
      </w:r>
      <w:r>
        <w:rPr>
          <w:kern w:val="2"/>
          <w:szCs w:val="20"/>
        </w:rPr>
        <w:t>计算试验结果的平均值和偏差系数。</w:t>
      </w:r>
    </w:p>
    <w:p w14:paraId="453C88B5" w14:textId="77777777" w:rsidR="00892BCE" w:rsidRDefault="00000000">
      <w:pPr>
        <w:widowControl w:val="0"/>
        <w:ind w:firstLine="420"/>
        <w:rPr>
          <w:rFonts w:cs="宋体" w:hint="eastAsia"/>
          <w:kern w:val="2"/>
          <w:szCs w:val="20"/>
        </w:rPr>
      </w:pPr>
      <w:r>
        <w:rPr>
          <w:rFonts w:cs="宋体" w:hint="eastAsia"/>
          <w:kern w:val="2"/>
          <w:sz w:val="21"/>
          <w:szCs w:val="16"/>
        </w:rPr>
        <w:t>⑥</w:t>
      </w:r>
      <w:r>
        <w:rPr>
          <w:kern w:val="2"/>
          <w:szCs w:val="20"/>
        </w:rPr>
        <w:t>水泥稳定碎石的7天浸水平均抗压强度R</w:t>
      </w:r>
      <w:r>
        <w:rPr>
          <w:kern w:val="2"/>
          <w:szCs w:val="20"/>
          <w:vertAlign w:val="subscript"/>
        </w:rPr>
        <w:t>平</w:t>
      </w:r>
      <w:r>
        <w:rPr>
          <w:kern w:val="2"/>
          <w:szCs w:val="20"/>
        </w:rPr>
        <w:t>应符合下式的要求：</w:t>
      </w:r>
    </w:p>
    <w:p w14:paraId="3E555EE5" w14:textId="77777777" w:rsidR="00892BCE" w:rsidRDefault="00000000">
      <w:pPr>
        <w:widowControl w:val="0"/>
        <w:ind w:firstLine="480"/>
        <w:rPr>
          <w:rFonts w:hint="eastAsia"/>
          <w:kern w:val="2"/>
          <w:szCs w:val="20"/>
        </w:rPr>
      </w:pPr>
      <w:r>
        <w:rPr>
          <w:kern w:val="2"/>
          <w:szCs w:val="20"/>
        </w:rPr>
        <w:t>R</w:t>
      </w:r>
      <w:r>
        <w:rPr>
          <w:b/>
          <w:kern w:val="2"/>
          <w:szCs w:val="20"/>
          <w:vertAlign w:val="subscript"/>
        </w:rPr>
        <w:t>平</w:t>
      </w:r>
      <w:r>
        <w:rPr>
          <w:kern w:val="2"/>
          <w:szCs w:val="20"/>
        </w:rPr>
        <w:t>≥R</w:t>
      </w:r>
      <w:r>
        <w:rPr>
          <w:b/>
          <w:kern w:val="2"/>
          <w:szCs w:val="20"/>
          <w:vertAlign w:val="subscript"/>
        </w:rPr>
        <w:t>设</w:t>
      </w:r>
      <w:r>
        <w:rPr>
          <w:kern w:val="2"/>
          <w:szCs w:val="20"/>
        </w:rPr>
        <w:t>/（1-Z</w:t>
      </w:r>
      <w:r>
        <w:rPr>
          <w:kern w:val="2"/>
          <w:szCs w:val="20"/>
          <w:vertAlign w:val="subscript"/>
        </w:rPr>
        <w:t>a</w:t>
      </w:r>
      <w:r>
        <w:rPr>
          <w:kern w:val="2"/>
          <w:szCs w:val="20"/>
        </w:rPr>
        <w:t>C</w:t>
      </w:r>
      <w:r>
        <w:rPr>
          <w:kern w:val="2"/>
          <w:szCs w:val="20"/>
          <w:vertAlign w:val="subscript"/>
        </w:rPr>
        <w:t>v</w:t>
      </w:r>
      <w:r>
        <w:rPr>
          <w:kern w:val="2"/>
          <w:szCs w:val="20"/>
        </w:rPr>
        <w:t>）</w:t>
      </w:r>
    </w:p>
    <w:p w14:paraId="6C265A8B" w14:textId="77777777" w:rsidR="00892BCE" w:rsidRDefault="00000000">
      <w:pPr>
        <w:widowControl w:val="0"/>
        <w:ind w:firstLine="480"/>
        <w:rPr>
          <w:rFonts w:hint="eastAsia"/>
          <w:kern w:val="2"/>
          <w:szCs w:val="20"/>
        </w:rPr>
      </w:pPr>
      <w:r>
        <w:rPr>
          <w:kern w:val="2"/>
          <w:szCs w:val="20"/>
        </w:rPr>
        <w:t>R</w:t>
      </w:r>
      <w:r>
        <w:rPr>
          <w:b/>
          <w:kern w:val="2"/>
          <w:szCs w:val="20"/>
          <w:vertAlign w:val="subscript"/>
        </w:rPr>
        <w:t>设</w:t>
      </w:r>
      <w:r>
        <w:rPr>
          <w:kern w:val="2"/>
          <w:szCs w:val="20"/>
        </w:rPr>
        <w:t>-------设计抗压强度，符合设计要求。</w:t>
      </w:r>
    </w:p>
    <w:p w14:paraId="166C8128" w14:textId="77777777" w:rsidR="00892BCE" w:rsidRDefault="00000000">
      <w:pPr>
        <w:widowControl w:val="0"/>
        <w:ind w:firstLine="480"/>
        <w:rPr>
          <w:rFonts w:hint="eastAsia"/>
          <w:kern w:val="2"/>
          <w:szCs w:val="20"/>
        </w:rPr>
      </w:pPr>
      <w:r>
        <w:rPr>
          <w:kern w:val="2"/>
          <w:szCs w:val="20"/>
        </w:rPr>
        <w:t>C</w:t>
      </w:r>
      <w:r>
        <w:rPr>
          <w:kern w:val="2"/>
          <w:szCs w:val="20"/>
          <w:vertAlign w:val="subscript"/>
        </w:rPr>
        <w:t>V</w:t>
      </w:r>
      <w:r>
        <w:rPr>
          <w:kern w:val="2"/>
          <w:szCs w:val="20"/>
        </w:rPr>
        <w:t>---------试验结果的偏差系数（以小数计）；</w:t>
      </w:r>
    </w:p>
    <w:p w14:paraId="5BA39C58" w14:textId="77777777" w:rsidR="00892BCE" w:rsidRDefault="00000000">
      <w:pPr>
        <w:widowControl w:val="0"/>
        <w:ind w:firstLine="480"/>
        <w:rPr>
          <w:rFonts w:hint="eastAsia"/>
          <w:kern w:val="2"/>
          <w:szCs w:val="20"/>
        </w:rPr>
      </w:pPr>
      <w:r>
        <w:rPr>
          <w:kern w:val="2"/>
          <w:szCs w:val="20"/>
        </w:rPr>
        <w:t>Z</w:t>
      </w:r>
      <w:r>
        <w:rPr>
          <w:kern w:val="2"/>
          <w:szCs w:val="20"/>
          <w:vertAlign w:val="subscript"/>
        </w:rPr>
        <w:t>a</w:t>
      </w:r>
      <w:r>
        <w:rPr>
          <w:kern w:val="2"/>
          <w:szCs w:val="20"/>
        </w:rPr>
        <w:t>---------标准正态分布表中随保证率（或置信度α）而变化的系数，取保证率为95％，即Z</w:t>
      </w:r>
      <w:r>
        <w:rPr>
          <w:b/>
          <w:kern w:val="2"/>
          <w:szCs w:val="20"/>
          <w:vertAlign w:val="subscript"/>
        </w:rPr>
        <w:t>a</w:t>
      </w:r>
      <w:r>
        <w:rPr>
          <w:kern w:val="2"/>
          <w:szCs w:val="20"/>
        </w:rPr>
        <w:t>＝1.645。</w:t>
      </w:r>
    </w:p>
    <w:p w14:paraId="2EB1BA61" w14:textId="77777777" w:rsidR="00892BCE" w:rsidRDefault="00000000">
      <w:pPr>
        <w:widowControl w:val="0"/>
        <w:ind w:firstLine="480"/>
        <w:rPr>
          <w:rFonts w:hint="eastAsia"/>
          <w:kern w:val="2"/>
          <w:szCs w:val="20"/>
        </w:rPr>
      </w:pPr>
      <w:r>
        <w:rPr>
          <w:rFonts w:hint="eastAsia"/>
          <w:kern w:val="2"/>
          <w:szCs w:val="20"/>
        </w:rPr>
        <w:t>（4）考虑到夏季高位施工特点，在完成水泥稳定碎石结构层配比试验后，还应该进行水泥稳定碎石结构层延时时间（从加水拌和到试件成型所需的时间）对水泥稳定碎石所能达到的干密度和强度的影响试验。根据拟定水泥剂量的混合料的延时时间与强度的关系曲线和要求达到的强度，确定施工时容许延时时间；根据施工现场可能达到的延时时间和要求达到的强度确定是否需要调整拟定的水泥剂量。需要特别注意的是，混合料的施工容许延时时间与施工气温是有很大关系的。气温</w:t>
      </w:r>
      <w:r>
        <w:rPr>
          <w:kern w:val="2"/>
          <w:szCs w:val="20"/>
        </w:rPr>
        <w:t>越高，混合料的施工容许延时时间就越短。因此，确定混合料的施工容许时间必须考虑气温因素。</w:t>
      </w:r>
    </w:p>
    <w:p w14:paraId="7347EFFB" w14:textId="77777777" w:rsidR="00892BCE" w:rsidRDefault="00000000">
      <w:pPr>
        <w:widowControl w:val="0"/>
        <w:ind w:firstLine="480"/>
        <w:rPr>
          <w:rFonts w:hint="eastAsia"/>
          <w:kern w:val="2"/>
          <w:szCs w:val="20"/>
        </w:rPr>
      </w:pPr>
      <w:r>
        <w:rPr>
          <w:kern w:val="2"/>
          <w:szCs w:val="20"/>
        </w:rPr>
        <w:lastRenderedPageBreak/>
        <w:t>当试验确定施工时的容许延时时间大于2h时，施工时应按2h作为容许延时时间进行施工质量控制。</w:t>
      </w:r>
    </w:p>
    <w:p w14:paraId="29CE5ABC" w14:textId="77777777" w:rsidR="00892BCE" w:rsidRDefault="00000000">
      <w:pPr>
        <w:widowControl w:val="0"/>
        <w:ind w:firstLine="480"/>
        <w:rPr>
          <w:rFonts w:hint="eastAsia"/>
          <w:kern w:val="2"/>
          <w:szCs w:val="20"/>
        </w:rPr>
      </w:pPr>
      <w:r>
        <w:rPr>
          <w:kern w:val="2"/>
          <w:szCs w:val="20"/>
        </w:rPr>
        <w:t>4</w:t>
      </w:r>
      <w:r>
        <w:rPr>
          <w:rFonts w:hint="eastAsia"/>
          <w:kern w:val="2"/>
          <w:szCs w:val="20"/>
        </w:rPr>
        <w:t>）</w:t>
      </w:r>
      <w:r>
        <w:rPr>
          <w:kern w:val="2"/>
          <w:szCs w:val="20"/>
        </w:rPr>
        <w:t>试验段施工</w:t>
      </w:r>
    </w:p>
    <w:p w14:paraId="6C7B9D29" w14:textId="77777777" w:rsidR="00892BCE" w:rsidRDefault="00000000">
      <w:pPr>
        <w:widowControl w:val="0"/>
        <w:ind w:firstLine="480"/>
        <w:rPr>
          <w:rFonts w:hint="eastAsia"/>
          <w:kern w:val="2"/>
          <w:szCs w:val="20"/>
        </w:rPr>
      </w:pPr>
      <w:bookmarkStart w:id="491" w:name="_Toc21992"/>
      <w:r>
        <w:rPr>
          <w:rFonts w:hint="eastAsia"/>
          <w:kern w:val="2"/>
          <w:szCs w:val="20"/>
        </w:rPr>
        <w:t>1、</w:t>
      </w:r>
      <w:r>
        <w:rPr>
          <w:kern w:val="2"/>
          <w:szCs w:val="20"/>
        </w:rPr>
        <w:t>在正式开始铺筑水泥</w:t>
      </w:r>
      <w:r>
        <w:rPr>
          <w:rFonts w:hint="eastAsia"/>
          <w:kern w:val="2"/>
          <w:szCs w:val="20"/>
        </w:rPr>
        <w:t>稳定</w:t>
      </w:r>
      <w:r>
        <w:rPr>
          <w:kern w:val="2"/>
          <w:szCs w:val="20"/>
        </w:rPr>
        <w:t>碎石</w:t>
      </w:r>
      <w:r>
        <w:rPr>
          <w:rFonts w:hint="eastAsia"/>
          <w:kern w:val="2"/>
          <w:szCs w:val="20"/>
        </w:rPr>
        <w:t>结构</w:t>
      </w:r>
      <w:r>
        <w:rPr>
          <w:kern w:val="2"/>
          <w:szCs w:val="20"/>
        </w:rPr>
        <w:t>层前，对</w:t>
      </w:r>
      <w:r>
        <w:rPr>
          <w:rFonts w:hint="eastAsia"/>
          <w:kern w:val="2"/>
          <w:szCs w:val="20"/>
        </w:rPr>
        <w:t>结构</w:t>
      </w:r>
      <w:r>
        <w:rPr>
          <w:kern w:val="2"/>
          <w:szCs w:val="20"/>
        </w:rPr>
        <w:t>层铺筑长度不少</w:t>
      </w:r>
      <w:r>
        <w:rPr>
          <w:rFonts w:hint="eastAsia"/>
          <w:kern w:val="2"/>
          <w:szCs w:val="20"/>
        </w:rPr>
        <w:t>于</w:t>
      </w:r>
      <w:r>
        <w:rPr>
          <w:kern w:val="2"/>
          <w:szCs w:val="20"/>
        </w:rPr>
        <w:t>200m的试验路段。</w:t>
      </w:r>
    </w:p>
    <w:p w14:paraId="5D4916F1" w14:textId="77777777" w:rsidR="00892BCE" w:rsidRDefault="00000000">
      <w:pPr>
        <w:widowControl w:val="0"/>
        <w:ind w:firstLine="480"/>
        <w:rPr>
          <w:rFonts w:hint="eastAsia"/>
          <w:kern w:val="2"/>
          <w:szCs w:val="20"/>
        </w:rPr>
      </w:pPr>
      <w:r>
        <w:rPr>
          <w:rFonts w:hint="eastAsia"/>
          <w:kern w:val="2"/>
          <w:szCs w:val="20"/>
        </w:rPr>
        <w:t>2、</w:t>
      </w:r>
      <w:r>
        <w:rPr>
          <w:kern w:val="2"/>
          <w:szCs w:val="20"/>
        </w:rPr>
        <w:t>试验路段开始前，提出一个完整的试验路施工方案报监理工程师审批。施工方案内容包括试验人员、机械设备、施工工序和施工工艺等详细说明。</w:t>
      </w:r>
    </w:p>
    <w:p w14:paraId="58020EDD" w14:textId="77777777" w:rsidR="00892BCE" w:rsidRDefault="00000000">
      <w:pPr>
        <w:widowControl w:val="0"/>
        <w:ind w:firstLine="480"/>
        <w:rPr>
          <w:rFonts w:hint="eastAsia"/>
          <w:kern w:val="2"/>
          <w:szCs w:val="20"/>
        </w:rPr>
      </w:pPr>
      <w:r>
        <w:rPr>
          <w:rFonts w:hint="eastAsia"/>
          <w:kern w:val="2"/>
          <w:szCs w:val="20"/>
        </w:rPr>
        <w:t>3、</w:t>
      </w:r>
      <w:r>
        <w:rPr>
          <w:kern w:val="2"/>
          <w:szCs w:val="20"/>
        </w:rPr>
        <w:t>试验路段的施工应在监理工程师的监督下进行。</w:t>
      </w:r>
    </w:p>
    <w:p w14:paraId="62012307" w14:textId="77777777" w:rsidR="00892BCE" w:rsidRDefault="00000000">
      <w:pPr>
        <w:widowControl w:val="0"/>
        <w:ind w:firstLine="480"/>
        <w:rPr>
          <w:rFonts w:hint="eastAsia"/>
          <w:kern w:val="2"/>
          <w:szCs w:val="20"/>
        </w:rPr>
      </w:pPr>
      <w:r>
        <w:rPr>
          <w:rFonts w:hint="eastAsia"/>
          <w:kern w:val="2"/>
          <w:szCs w:val="20"/>
        </w:rPr>
        <w:t>4、</w:t>
      </w:r>
      <w:r>
        <w:rPr>
          <w:kern w:val="2"/>
          <w:szCs w:val="20"/>
        </w:rPr>
        <w:t>试验路段施工完成后，及时进行总结，确定</w:t>
      </w:r>
      <w:r>
        <w:rPr>
          <w:rFonts w:hint="eastAsia"/>
          <w:kern w:val="2"/>
          <w:szCs w:val="20"/>
        </w:rPr>
        <w:t>结构</w:t>
      </w:r>
      <w:r>
        <w:rPr>
          <w:kern w:val="2"/>
          <w:szCs w:val="20"/>
        </w:rPr>
        <w:t>层的施工方案，提出书面报告，书面报告中应包括以下内容：</w:t>
      </w:r>
    </w:p>
    <w:p w14:paraId="60A9AF37" w14:textId="77777777" w:rsidR="00892BCE" w:rsidRDefault="00000000">
      <w:pPr>
        <w:widowControl w:val="0"/>
        <w:ind w:firstLine="480"/>
        <w:rPr>
          <w:rFonts w:hint="eastAsia"/>
          <w:kern w:val="2"/>
          <w:szCs w:val="20"/>
        </w:rPr>
      </w:pPr>
      <w:r>
        <w:rPr>
          <w:rFonts w:hint="eastAsia"/>
          <w:kern w:val="2"/>
          <w:szCs w:val="20"/>
        </w:rPr>
        <w:t>（1）</w:t>
      </w:r>
      <w:r>
        <w:rPr>
          <w:kern w:val="2"/>
          <w:szCs w:val="20"/>
        </w:rPr>
        <w:t>用于施工混合料配合比；</w:t>
      </w:r>
    </w:p>
    <w:p w14:paraId="68B3AB7E" w14:textId="77777777" w:rsidR="00892BCE" w:rsidRDefault="00000000">
      <w:pPr>
        <w:widowControl w:val="0"/>
        <w:ind w:firstLine="480"/>
        <w:rPr>
          <w:rFonts w:hint="eastAsia"/>
          <w:kern w:val="2"/>
          <w:szCs w:val="20"/>
        </w:rPr>
      </w:pPr>
      <w:r>
        <w:rPr>
          <w:rFonts w:hint="eastAsia"/>
          <w:kern w:val="2"/>
          <w:szCs w:val="20"/>
        </w:rPr>
        <w:t>（2）</w:t>
      </w:r>
      <w:r>
        <w:rPr>
          <w:kern w:val="2"/>
          <w:szCs w:val="20"/>
        </w:rPr>
        <w:t>确定铺筑的</w:t>
      </w:r>
      <w:proofErr w:type="gramStart"/>
      <w:r>
        <w:rPr>
          <w:kern w:val="2"/>
          <w:szCs w:val="20"/>
        </w:rPr>
        <w:t>的</w:t>
      </w:r>
      <w:proofErr w:type="gramEnd"/>
      <w:r>
        <w:rPr>
          <w:kern w:val="2"/>
          <w:szCs w:val="20"/>
        </w:rPr>
        <w:t>松铺厚度和松铺系数；</w:t>
      </w:r>
    </w:p>
    <w:p w14:paraId="4FC6EACC" w14:textId="77777777" w:rsidR="00892BCE" w:rsidRDefault="00000000">
      <w:pPr>
        <w:widowControl w:val="0"/>
        <w:ind w:firstLine="480"/>
        <w:rPr>
          <w:rFonts w:hint="eastAsia"/>
          <w:kern w:val="2"/>
          <w:szCs w:val="20"/>
        </w:rPr>
      </w:pPr>
      <w:r>
        <w:rPr>
          <w:rFonts w:hint="eastAsia"/>
          <w:kern w:val="2"/>
          <w:szCs w:val="20"/>
        </w:rPr>
        <w:t>（3）</w:t>
      </w:r>
      <w:r>
        <w:rPr>
          <w:kern w:val="2"/>
          <w:szCs w:val="20"/>
        </w:rPr>
        <w:t>确定标准的施工方法：</w:t>
      </w:r>
    </w:p>
    <w:p w14:paraId="1D2A6EC6" w14:textId="77777777" w:rsidR="00892BCE" w:rsidRDefault="00000000">
      <w:pPr>
        <w:widowControl w:val="0"/>
        <w:ind w:firstLine="420"/>
        <w:rPr>
          <w:rFonts w:hint="eastAsia"/>
          <w:kern w:val="2"/>
          <w:szCs w:val="20"/>
        </w:rPr>
      </w:pPr>
      <w:r>
        <w:rPr>
          <w:rFonts w:cs="宋体" w:hint="eastAsia"/>
          <w:kern w:val="2"/>
          <w:sz w:val="21"/>
          <w:szCs w:val="16"/>
        </w:rPr>
        <w:t>①</w:t>
      </w:r>
      <w:r>
        <w:rPr>
          <w:kern w:val="2"/>
          <w:szCs w:val="20"/>
        </w:rPr>
        <w:t>集料数量的控制；</w:t>
      </w:r>
    </w:p>
    <w:p w14:paraId="7FE87386" w14:textId="77777777" w:rsidR="00892BCE" w:rsidRDefault="00000000">
      <w:pPr>
        <w:widowControl w:val="0"/>
        <w:ind w:firstLine="420"/>
        <w:rPr>
          <w:rFonts w:hint="eastAsia"/>
          <w:kern w:val="2"/>
          <w:szCs w:val="20"/>
        </w:rPr>
      </w:pPr>
      <w:r>
        <w:rPr>
          <w:rFonts w:cs="宋体" w:hint="eastAsia"/>
          <w:kern w:val="2"/>
          <w:sz w:val="21"/>
          <w:szCs w:val="16"/>
        </w:rPr>
        <w:t>②</w:t>
      </w:r>
      <w:r>
        <w:rPr>
          <w:kern w:val="2"/>
          <w:szCs w:val="20"/>
        </w:rPr>
        <w:t>摊铺方法和适用机具；</w:t>
      </w:r>
    </w:p>
    <w:p w14:paraId="13A4D478" w14:textId="77777777" w:rsidR="00892BCE" w:rsidRDefault="00000000">
      <w:pPr>
        <w:widowControl w:val="0"/>
        <w:ind w:firstLine="420"/>
        <w:rPr>
          <w:rFonts w:hint="eastAsia"/>
          <w:kern w:val="2"/>
          <w:szCs w:val="20"/>
        </w:rPr>
      </w:pPr>
      <w:r>
        <w:rPr>
          <w:rFonts w:cs="宋体" w:hint="eastAsia"/>
          <w:kern w:val="2"/>
          <w:sz w:val="21"/>
          <w:szCs w:val="16"/>
        </w:rPr>
        <w:t>③</w:t>
      </w:r>
      <w:r>
        <w:rPr>
          <w:kern w:val="2"/>
          <w:szCs w:val="20"/>
        </w:rPr>
        <w:t>合适的拌和机械、拌和方法；</w:t>
      </w:r>
    </w:p>
    <w:p w14:paraId="3577AB94" w14:textId="77777777" w:rsidR="00892BCE" w:rsidRDefault="00000000">
      <w:pPr>
        <w:widowControl w:val="0"/>
        <w:ind w:firstLine="420"/>
        <w:rPr>
          <w:rFonts w:hint="eastAsia"/>
          <w:kern w:val="2"/>
          <w:szCs w:val="20"/>
        </w:rPr>
      </w:pPr>
      <w:r>
        <w:rPr>
          <w:rFonts w:cs="宋体" w:hint="eastAsia"/>
          <w:kern w:val="2"/>
          <w:sz w:val="21"/>
          <w:szCs w:val="16"/>
        </w:rPr>
        <w:t>④</w:t>
      </w:r>
      <w:r>
        <w:rPr>
          <w:kern w:val="2"/>
          <w:szCs w:val="20"/>
        </w:rPr>
        <w:t>集料含水量的增减和控制方法；</w:t>
      </w:r>
    </w:p>
    <w:p w14:paraId="4AFE1825" w14:textId="77777777" w:rsidR="00892BCE" w:rsidRDefault="00000000">
      <w:pPr>
        <w:widowControl w:val="0"/>
        <w:ind w:firstLine="420"/>
        <w:rPr>
          <w:rFonts w:hint="eastAsia"/>
          <w:kern w:val="2"/>
          <w:szCs w:val="20"/>
        </w:rPr>
      </w:pPr>
      <w:r>
        <w:rPr>
          <w:rFonts w:cs="宋体" w:hint="eastAsia"/>
          <w:kern w:val="2"/>
          <w:sz w:val="21"/>
          <w:szCs w:val="16"/>
        </w:rPr>
        <w:t>⑤</w:t>
      </w:r>
      <w:r>
        <w:rPr>
          <w:kern w:val="2"/>
          <w:szCs w:val="20"/>
        </w:rPr>
        <w:t>整平和整形的合适机具和方法；</w:t>
      </w:r>
    </w:p>
    <w:p w14:paraId="10F112F2" w14:textId="77777777" w:rsidR="00892BCE" w:rsidRDefault="00000000">
      <w:pPr>
        <w:widowControl w:val="0"/>
        <w:ind w:firstLine="420"/>
        <w:rPr>
          <w:rFonts w:hint="eastAsia"/>
          <w:kern w:val="2"/>
          <w:szCs w:val="20"/>
        </w:rPr>
      </w:pPr>
      <w:r>
        <w:rPr>
          <w:rFonts w:cs="宋体" w:hint="eastAsia"/>
          <w:kern w:val="2"/>
          <w:sz w:val="21"/>
          <w:szCs w:val="16"/>
        </w:rPr>
        <w:t>⑥</w:t>
      </w:r>
      <w:r>
        <w:rPr>
          <w:kern w:val="2"/>
          <w:szCs w:val="20"/>
        </w:rPr>
        <w:t>压实机械的选择和组合，压实的顺序、速度和遍数；</w:t>
      </w:r>
    </w:p>
    <w:p w14:paraId="0B7076AE" w14:textId="77777777" w:rsidR="00892BCE" w:rsidRDefault="00000000">
      <w:pPr>
        <w:widowControl w:val="0"/>
        <w:ind w:firstLine="420"/>
        <w:rPr>
          <w:rFonts w:hint="eastAsia"/>
          <w:kern w:val="2"/>
          <w:szCs w:val="20"/>
        </w:rPr>
      </w:pPr>
      <w:r>
        <w:rPr>
          <w:rFonts w:cs="宋体" w:hint="eastAsia"/>
          <w:kern w:val="2"/>
          <w:sz w:val="21"/>
          <w:szCs w:val="16"/>
        </w:rPr>
        <w:t>⑦</w:t>
      </w:r>
      <w:r>
        <w:rPr>
          <w:kern w:val="2"/>
          <w:szCs w:val="20"/>
        </w:rPr>
        <w:t>运输、摊铺和碾压机械的协调和配合；</w:t>
      </w:r>
    </w:p>
    <w:p w14:paraId="74859D7E" w14:textId="77777777" w:rsidR="00892BCE" w:rsidRDefault="00000000">
      <w:pPr>
        <w:widowControl w:val="0"/>
        <w:ind w:firstLine="420"/>
        <w:rPr>
          <w:rFonts w:hint="eastAsia"/>
          <w:kern w:val="2"/>
          <w:szCs w:val="20"/>
        </w:rPr>
      </w:pPr>
      <w:r>
        <w:rPr>
          <w:rFonts w:cs="宋体" w:hint="eastAsia"/>
          <w:kern w:val="2"/>
          <w:sz w:val="21"/>
          <w:szCs w:val="16"/>
        </w:rPr>
        <w:t>⑧</w:t>
      </w:r>
      <w:r>
        <w:rPr>
          <w:kern w:val="2"/>
          <w:szCs w:val="20"/>
        </w:rPr>
        <w:t>确定质量控制及试验检测的方法等。</w:t>
      </w:r>
    </w:p>
    <w:p w14:paraId="44F7D206" w14:textId="77777777" w:rsidR="00892BCE" w:rsidRDefault="00000000">
      <w:pPr>
        <w:widowControl w:val="0"/>
        <w:ind w:firstLine="480"/>
        <w:rPr>
          <w:rFonts w:hint="eastAsia"/>
          <w:kern w:val="2"/>
          <w:szCs w:val="20"/>
        </w:rPr>
      </w:pPr>
      <w:r>
        <w:rPr>
          <w:rFonts w:hint="eastAsia"/>
          <w:kern w:val="2"/>
          <w:szCs w:val="20"/>
        </w:rPr>
        <w:t>（4）</w:t>
      </w:r>
      <w:r>
        <w:rPr>
          <w:kern w:val="2"/>
          <w:szCs w:val="20"/>
        </w:rPr>
        <w:t>确定每一作业段的合适长度；</w:t>
      </w:r>
    </w:p>
    <w:p w14:paraId="724115B4" w14:textId="77777777" w:rsidR="00892BCE" w:rsidRDefault="00000000">
      <w:pPr>
        <w:widowControl w:val="0"/>
        <w:ind w:firstLine="480"/>
        <w:rPr>
          <w:rFonts w:hint="eastAsia"/>
          <w:kern w:val="2"/>
          <w:szCs w:val="20"/>
        </w:rPr>
      </w:pPr>
      <w:r>
        <w:rPr>
          <w:rFonts w:hint="eastAsia"/>
          <w:kern w:val="2"/>
          <w:szCs w:val="20"/>
        </w:rPr>
        <w:t>（5）</w:t>
      </w:r>
      <w:r>
        <w:rPr>
          <w:kern w:val="2"/>
          <w:szCs w:val="20"/>
        </w:rPr>
        <w:t>确定控制水泥剂量和拌和均匀性的方法；</w:t>
      </w:r>
    </w:p>
    <w:p w14:paraId="45EA9F50" w14:textId="77777777" w:rsidR="00892BCE" w:rsidRDefault="00000000">
      <w:pPr>
        <w:widowControl w:val="0"/>
        <w:ind w:firstLine="480"/>
        <w:rPr>
          <w:rFonts w:hint="eastAsia"/>
          <w:kern w:val="2"/>
          <w:szCs w:val="20"/>
        </w:rPr>
      </w:pPr>
      <w:r>
        <w:rPr>
          <w:rFonts w:hint="eastAsia"/>
          <w:kern w:val="2"/>
          <w:szCs w:val="20"/>
        </w:rPr>
        <w:t>（6）</w:t>
      </w:r>
      <w:r>
        <w:rPr>
          <w:kern w:val="2"/>
          <w:szCs w:val="20"/>
        </w:rPr>
        <w:t>确定如何通过严密组织拌和、运输、摊铺、碾压等工序，缩短延时时间。</w:t>
      </w:r>
    </w:p>
    <w:p w14:paraId="54EEA2E4" w14:textId="77777777" w:rsidR="00892BCE" w:rsidRDefault="00000000">
      <w:pPr>
        <w:widowControl w:val="0"/>
        <w:ind w:firstLine="480"/>
        <w:rPr>
          <w:rFonts w:hint="eastAsia"/>
          <w:kern w:val="2"/>
          <w:szCs w:val="20"/>
        </w:rPr>
      </w:pPr>
      <w:r>
        <w:rPr>
          <w:kern w:val="2"/>
          <w:szCs w:val="20"/>
        </w:rPr>
        <w:t>通过试验路确认的拌和方法、压实方法、压实机械类型、松铺系数、碾压遍数、压实厚度及最佳含水量等均作为今后施工现场控制的依据。</w:t>
      </w:r>
    </w:p>
    <w:p w14:paraId="61EBF512" w14:textId="77777777" w:rsidR="00892BCE" w:rsidRDefault="00000000">
      <w:pPr>
        <w:widowControl w:val="0"/>
        <w:ind w:firstLine="480"/>
        <w:rPr>
          <w:rFonts w:hint="eastAsia"/>
          <w:kern w:val="2"/>
          <w:szCs w:val="20"/>
        </w:rPr>
      </w:pPr>
      <w:r>
        <w:rPr>
          <w:kern w:val="2"/>
          <w:szCs w:val="20"/>
        </w:rPr>
        <w:t>5</w:t>
      </w:r>
      <w:r>
        <w:rPr>
          <w:rFonts w:hint="eastAsia"/>
          <w:kern w:val="2"/>
          <w:szCs w:val="20"/>
        </w:rPr>
        <w:t>）水泥稳定碎石结构层</w:t>
      </w:r>
      <w:r>
        <w:rPr>
          <w:kern w:val="2"/>
          <w:szCs w:val="20"/>
        </w:rPr>
        <w:t>施工</w:t>
      </w:r>
    </w:p>
    <w:p w14:paraId="34259120" w14:textId="77777777" w:rsidR="00892BCE" w:rsidRDefault="00000000">
      <w:pPr>
        <w:widowControl w:val="0"/>
        <w:ind w:firstLine="480"/>
        <w:rPr>
          <w:rFonts w:hint="eastAsia"/>
          <w:kern w:val="2"/>
          <w:szCs w:val="20"/>
        </w:rPr>
      </w:pPr>
      <w:r>
        <w:rPr>
          <w:rFonts w:hint="eastAsia"/>
          <w:kern w:val="2"/>
          <w:szCs w:val="20"/>
        </w:rPr>
        <w:t>1、</w:t>
      </w:r>
      <w:r>
        <w:rPr>
          <w:kern w:val="2"/>
          <w:szCs w:val="20"/>
        </w:rPr>
        <w:t>测量放样</w:t>
      </w:r>
      <w:proofErr w:type="gramStart"/>
      <w:r>
        <w:rPr>
          <w:kern w:val="2"/>
          <w:szCs w:val="20"/>
        </w:rPr>
        <w:t>及设置</w:t>
      </w:r>
      <w:proofErr w:type="gramEnd"/>
      <w:r>
        <w:rPr>
          <w:kern w:val="2"/>
          <w:szCs w:val="20"/>
        </w:rPr>
        <w:t>钢丝基准线</w:t>
      </w:r>
    </w:p>
    <w:bookmarkEnd w:id="491"/>
    <w:p w14:paraId="203D4D72" w14:textId="77777777" w:rsidR="00892BCE" w:rsidRDefault="00000000">
      <w:pPr>
        <w:widowControl w:val="0"/>
        <w:ind w:left="480" w:firstLineChars="0" w:firstLine="0"/>
        <w:rPr>
          <w:rFonts w:hint="eastAsia"/>
          <w:kern w:val="2"/>
          <w:szCs w:val="20"/>
        </w:rPr>
      </w:pPr>
      <w:r>
        <w:rPr>
          <w:rFonts w:hint="eastAsia"/>
          <w:kern w:val="2"/>
          <w:szCs w:val="20"/>
        </w:rPr>
        <w:t>（1）</w:t>
      </w:r>
      <w:r>
        <w:rPr>
          <w:kern w:val="2"/>
          <w:szCs w:val="20"/>
        </w:rPr>
        <w:t>清除作业面表面的浮土、积水等。并将作业面表面洒水湿润。</w:t>
      </w:r>
    </w:p>
    <w:p w14:paraId="6AD0D991" w14:textId="6CBB54BF" w:rsidR="00892BCE" w:rsidRDefault="00000000">
      <w:pPr>
        <w:widowControl w:val="0"/>
        <w:ind w:firstLine="480"/>
        <w:rPr>
          <w:rFonts w:hint="eastAsia"/>
          <w:kern w:val="2"/>
          <w:szCs w:val="20"/>
        </w:rPr>
      </w:pPr>
      <w:r>
        <w:rPr>
          <w:rFonts w:hint="eastAsia"/>
          <w:kern w:val="2"/>
          <w:szCs w:val="20"/>
        </w:rPr>
        <w:t>（2）</w:t>
      </w:r>
      <w:r>
        <w:rPr>
          <w:kern w:val="2"/>
          <w:szCs w:val="20"/>
        </w:rPr>
        <w:t>放样：在</w:t>
      </w:r>
      <w:r>
        <w:rPr>
          <w:rFonts w:hint="eastAsia"/>
          <w:kern w:val="2"/>
          <w:szCs w:val="20"/>
        </w:rPr>
        <w:t>结构层</w:t>
      </w:r>
      <w:r>
        <w:rPr>
          <w:kern w:val="2"/>
          <w:szCs w:val="20"/>
        </w:rPr>
        <w:t>施工摊铺前,用全站仪在</w:t>
      </w:r>
      <w:proofErr w:type="gramStart"/>
      <w:r>
        <w:rPr>
          <w:kern w:val="2"/>
          <w:szCs w:val="20"/>
        </w:rPr>
        <w:t>下承层上</w:t>
      </w:r>
      <w:proofErr w:type="gramEnd"/>
      <w:r>
        <w:rPr>
          <w:kern w:val="2"/>
          <w:szCs w:val="20"/>
        </w:rPr>
        <w:t>恢复中线，直线段每隔10m，曲</w:t>
      </w:r>
      <w:r>
        <w:rPr>
          <w:kern w:val="2"/>
          <w:szCs w:val="20"/>
        </w:rPr>
        <w:lastRenderedPageBreak/>
        <w:t>线段每隔5m放出中桩及边桩，用2寸钢钉</w:t>
      </w:r>
      <w:proofErr w:type="gramStart"/>
      <w:r>
        <w:rPr>
          <w:kern w:val="2"/>
          <w:szCs w:val="20"/>
        </w:rPr>
        <w:t>做为</w:t>
      </w:r>
      <w:proofErr w:type="gramEnd"/>
      <w:r>
        <w:rPr>
          <w:kern w:val="2"/>
          <w:szCs w:val="20"/>
        </w:rPr>
        <w:t>桩点穿红色塑料袋打入（钉帽与基面平），每隔20m在一侧边桩外30～50cm处设里程指示桩。然后用水准仪对每个中、边桩逐一抄平，并将计算高差结果向现场施工员书面交底。</w:t>
      </w:r>
    </w:p>
    <w:p w14:paraId="693770A1" w14:textId="77777777" w:rsidR="00892BCE" w:rsidRDefault="00000000">
      <w:pPr>
        <w:widowControl w:val="0"/>
        <w:ind w:firstLine="480"/>
        <w:rPr>
          <w:rFonts w:hint="eastAsia"/>
          <w:kern w:val="2"/>
          <w:szCs w:val="20"/>
        </w:rPr>
      </w:pPr>
      <w:r>
        <w:rPr>
          <w:rFonts w:hint="eastAsia"/>
          <w:kern w:val="2"/>
          <w:szCs w:val="20"/>
        </w:rPr>
        <w:t>（3）</w:t>
      </w:r>
      <w:r>
        <w:rPr>
          <w:kern w:val="2"/>
          <w:szCs w:val="20"/>
        </w:rPr>
        <w:t>设置钢丝基准线：选用</w:t>
      </w:r>
      <w:r>
        <w:rPr>
          <w:rFonts w:ascii="MS Mincho" w:eastAsia="MS Mincho" w:hAnsi="MS Mincho" w:cs="MS Mincho" w:hint="eastAsia"/>
          <w:kern w:val="2"/>
          <w:szCs w:val="20"/>
        </w:rPr>
        <w:t>ɸ</w:t>
      </w:r>
      <w:r>
        <w:rPr>
          <w:kern w:val="2"/>
          <w:szCs w:val="20"/>
        </w:rPr>
        <w:t>2.5～3.0㎜的钢丝绳作为基准线，基准线长度300m左右为宜（曲线上不超过100m为宜），钢丝一端</w:t>
      </w:r>
      <w:proofErr w:type="gramStart"/>
      <w:r>
        <w:rPr>
          <w:kern w:val="2"/>
          <w:szCs w:val="20"/>
        </w:rPr>
        <w:t>固定另</w:t>
      </w:r>
      <w:proofErr w:type="gramEnd"/>
      <w:r>
        <w:rPr>
          <w:kern w:val="2"/>
          <w:szCs w:val="20"/>
        </w:rPr>
        <w:t>一端用</w:t>
      </w:r>
      <w:proofErr w:type="gramStart"/>
      <w:r>
        <w:rPr>
          <w:kern w:val="2"/>
          <w:szCs w:val="20"/>
        </w:rPr>
        <w:t>紧线器张拉</w:t>
      </w:r>
      <w:proofErr w:type="gramEnd"/>
      <w:r>
        <w:rPr>
          <w:kern w:val="2"/>
          <w:szCs w:val="20"/>
        </w:rPr>
        <w:t>，张力800N，以钢丝不产生挠度为准。固定钢丝基准线的钢钎采用</w:t>
      </w:r>
      <w:r>
        <w:rPr>
          <w:rFonts w:ascii="MS Mincho" w:eastAsia="MS Mincho" w:hAnsi="MS Mincho" w:cs="MS Mincho" w:hint="eastAsia"/>
          <w:kern w:val="2"/>
          <w:szCs w:val="20"/>
        </w:rPr>
        <w:t>ɸ</w:t>
      </w:r>
      <w:r>
        <w:rPr>
          <w:kern w:val="2"/>
          <w:szCs w:val="20"/>
        </w:rPr>
        <w:t>16㎜光圆钢筋长500～700㎜，十字固定</w:t>
      </w:r>
      <w:proofErr w:type="gramStart"/>
      <w:r>
        <w:rPr>
          <w:kern w:val="2"/>
          <w:szCs w:val="20"/>
        </w:rPr>
        <w:t>架采用</w:t>
      </w:r>
      <w:proofErr w:type="gramEnd"/>
      <w:r>
        <w:rPr>
          <w:kern w:val="2"/>
          <w:szCs w:val="20"/>
        </w:rPr>
        <w:t>d18㎜钢管焊制，并设有可调节的固定螺丝，横向</w:t>
      </w:r>
      <w:proofErr w:type="gramStart"/>
      <w:r>
        <w:rPr>
          <w:kern w:val="2"/>
          <w:szCs w:val="20"/>
        </w:rPr>
        <w:t>托杆采用</w:t>
      </w:r>
      <w:proofErr w:type="gramEnd"/>
      <w:r>
        <w:rPr>
          <w:rFonts w:ascii="MS Mincho" w:eastAsia="MS Mincho" w:hAnsi="MS Mincho" w:cs="MS Mincho" w:hint="eastAsia"/>
          <w:kern w:val="2"/>
          <w:szCs w:val="20"/>
        </w:rPr>
        <w:t>ɸ</w:t>
      </w:r>
      <w:r>
        <w:rPr>
          <w:kern w:val="2"/>
          <w:szCs w:val="20"/>
        </w:rPr>
        <w:t>16㎜光圆钢筋长300～400㎜,钢钎随桩位布设在距两侧外缘200～400㎜处。将钢丝基准线捆绑在横向托杆上，根据所在里程边桩的</w:t>
      </w:r>
      <w:proofErr w:type="gramStart"/>
      <w:r>
        <w:rPr>
          <w:kern w:val="2"/>
          <w:szCs w:val="20"/>
        </w:rPr>
        <w:t>实测高</w:t>
      </w:r>
      <w:proofErr w:type="gramEnd"/>
      <w:r>
        <w:rPr>
          <w:kern w:val="2"/>
          <w:szCs w:val="20"/>
        </w:rPr>
        <w:t>差值乘以松铺系数来调整十字架高度（</w:t>
      </w:r>
      <w:proofErr w:type="gramStart"/>
      <w:r>
        <w:rPr>
          <w:kern w:val="2"/>
          <w:szCs w:val="20"/>
        </w:rPr>
        <w:t>松铺高度</w:t>
      </w:r>
      <w:proofErr w:type="gramEnd"/>
      <w:r>
        <w:rPr>
          <w:kern w:val="2"/>
          <w:szCs w:val="20"/>
        </w:rPr>
        <w:t>）。钢钎</w:t>
      </w:r>
      <w:proofErr w:type="gramStart"/>
      <w:r>
        <w:rPr>
          <w:kern w:val="2"/>
          <w:szCs w:val="20"/>
        </w:rPr>
        <w:t>架应支设</w:t>
      </w:r>
      <w:proofErr w:type="gramEnd"/>
      <w:r>
        <w:rPr>
          <w:kern w:val="2"/>
          <w:szCs w:val="20"/>
        </w:rPr>
        <w:t>牢固，在整个摊铺作业时间内设专人看管，严禁碰撞，如发现问题，及时纠正。</w:t>
      </w:r>
    </w:p>
    <w:p w14:paraId="0EE8D27E" w14:textId="77777777" w:rsidR="00892BCE" w:rsidRDefault="00000000">
      <w:pPr>
        <w:widowControl w:val="0"/>
        <w:ind w:left="480" w:firstLineChars="0" w:firstLine="0"/>
        <w:rPr>
          <w:rFonts w:hint="eastAsia"/>
          <w:kern w:val="2"/>
          <w:szCs w:val="20"/>
        </w:rPr>
      </w:pPr>
      <w:r>
        <w:rPr>
          <w:rFonts w:hint="eastAsia"/>
          <w:kern w:val="2"/>
          <w:szCs w:val="20"/>
        </w:rPr>
        <w:t>2、水稳立模</w:t>
      </w:r>
    </w:p>
    <w:p w14:paraId="14DFE4DF" w14:textId="77777777" w:rsidR="00892BCE" w:rsidRDefault="00000000">
      <w:pPr>
        <w:widowControl w:val="0"/>
        <w:ind w:firstLine="480"/>
        <w:rPr>
          <w:rFonts w:hint="eastAsia"/>
          <w:kern w:val="2"/>
          <w:szCs w:val="20"/>
        </w:rPr>
      </w:pPr>
      <w:r>
        <w:rPr>
          <w:rFonts w:hint="eastAsia"/>
          <w:kern w:val="2"/>
          <w:szCs w:val="20"/>
        </w:rPr>
        <w:t>模板采用槽钢，宽度比摊铺结构层厚度少1cm为宜，每块长3m，</w:t>
      </w:r>
      <w:proofErr w:type="gramStart"/>
      <w:r>
        <w:rPr>
          <w:rFonts w:hint="eastAsia"/>
          <w:kern w:val="2"/>
          <w:szCs w:val="20"/>
        </w:rPr>
        <w:t>两块用螺孔</w:t>
      </w:r>
      <w:proofErr w:type="gramEnd"/>
      <w:r>
        <w:rPr>
          <w:rFonts w:hint="eastAsia"/>
          <w:kern w:val="2"/>
          <w:szCs w:val="20"/>
        </w:rPr>
        <w:t>插栓连接，面块3个断面，并采用钢支撑固定水稳边部约1.2米处。</w:t>
      </w:r>
    </w:p>
    <w:p w14:paraId="6C5C0238" w14:textId="77777777" w:rsidR="00892BCE" w:rsidRDefault="00000000">
      <w:pPr>
        <w:widowControl w:val="0"/>
        <w:ind w:firstLine="480"/>
        <w:rPr>
          <w:rFonts w:hint="eastAsia"/>
          <w:kern w:val="2"/>
          <w:szCs w:val="20"/>
        </w:rPr>
      </w:pPr>
      <w:r>
        <w:rPr>
          <w:rFonts w:hint="eastAsia"/>
          <w:kern w:val="2"/>
          <w:szCs w:val="20"/>
        </w:rPr>
        <w:t>水稳摊铺后，边部人工进行整平，重型压路机碾压后再次整平，后采用平板进行夯平，有利于提高滑模线性顺畅。最后在支模边部约20cm处人工浇洒浓一点的水泥浆。拆模时间要在水泥的终凝时间以后，因此，要求配备至少800m模板。水稳支</w:t>
      </w:r>
      <w:proofErr w:type="gramStart"/>
      <w:r>
        <w:rPr>
          <w:rFonts w:hint="eastAsia"/>
          <w:kern w:val="2"/>
          <w:szCs w:val="20"/>
        </w:rPr>
        <w:t>模如下</w:t>
      </w:r>
      <w:proofErr w:type="gramEnd"/>
      <w:r>
        <w:rPr>
          <w:rFonts w:hint="eastAsia"/>
          <w:kern w:val="2"/>
          <w:szCs w:val="20"/>
        </w:rPr>
        <w:t>图：</w:t>
      </w:r>
    </w:p>
    <w:p w14:paraId="20CE1BED" w14:textId="77777777" w:rsidR="00892BCE" w:rsidRDefault="00000000">
      <w:pPr>
        <w:widowControl w:val="0"/>
        <w:ind w:firstLine="480"/>
        <w:rPr>
          <w:rFonts w:hint="eastAsia"/>
          <w:kern w:val="2"/>
          <w:szCs w:val="20"/>
        </w:rPr>
      </w:pPr>
      <w:r>
        <w:rPr>
          <w:noProof/>
          <w:kern w:val="2"/>
          <w:szCs w:val="20"/>
        </w:rPr>
        <w:drawing>
          <wp:inline distT="0" distB="0" distL="114300" distR="114300" wp14:anchorId="40E07FD0" wp14:editId="7F943895">
            <wp:extent cx="2733040" cy="2421890"/>
            <wp:effectExtent l="0" t="0" r="10160" b="16510"/>
            <wp:docPr id="919" name="图片 395" descr="IMG_4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395" descr="IMG_4894"/>
                    <pic:cNvPicPr>
                      <a:picLocks noChangeAspect="1"/>
                    </pic:cNvPicPr>
                  </pic:nvPicPr>
                  <pic:blipFill>
                    <a:blip r:embed="rId142"/>
                    <a:srcRect t="17886" r="11749" b="-241"/>
                    <a:stretch>
                      <a:fillRect/>
                    </a:stretch>
                  </pic:blipFill>
                  <pic:spPr>
                    <a:xfrm>
                      <a:off x="0" y="0"/>
                      <a:ext cx="2733040" cy="2421890"/>
                    </a:xfrm>
                    <a:prstGeom prst="rect">
                      <a:avLst/>
                    </a:prstGeom>
                    <a:noFill/>
                    <a:ln>
                      <a:noFill/>
                    </a:ln>
                  </pic:spPr>
                </pic:pic>
              </a:graphicData>
            </a:graphic>
          </wp:inline>
        </w:drawing>
      </w:r>
      <w:r>
        <w:rPr>
          <w:noProof/>
          <w:kern w:val="2"/>
          <w:szCs w:val="20"/>
        </w:rPr>
        <w:drawing>
          <wp:inline distT="0" distB="0" distL="114300" distR="114300" wp14:anchorId="744BAD27" wp14:editId="163EA948">
            <wp:extent cx="2457450" cy="2419985"/>
            <wp:effectExtent l="0" t="0" r="6350" b="18415"/>
            <wp:docPr id="920" name="图片 396" descr="IMG_0348_看图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图片 396" descr="IMG_0348_看图王"/>
                    <pic:cNvPicPr>
                      <a:picLocks noChangeAspect="1"/>
                    </pic:cNvPicPr>
                  </pic:nvPicPr>
                  <pic:blipFill>
                    <a:blip r:embed="rId143"/>
                    <a:stretch>
                      <a:fillRect/>
                    </a:stretch>
                  </pic:blipFill>
                  <pic:spPr>
                    <a:xfrm>
                      <a:off x="0" y="0"/>
                      <a:ext cx="2457450" cy="2419985"/>
                    </a:xfrm>
                    <a:prstGeom prst="rect">
                      <a:avLst/>
                    </a:prstGeom>
                    <a:noFill/>
                    <a:ln>
                      <a:noFill/>
                    </a:ln>
                  </pic:spPr>
                </pic:pic>
              </a:graphicData>
            </a:graphic>
          </wp:inline>
        </w:drawing>
      </w:r>
    </w:p>
    <w:p w14:paraId="1E12170F" w14:textId="6E8A3725" w:rsidR="00892BCE" w:rsidRDefault="00000000">
      <w:pPr>
        <w:widowControl w:val="0"/>
        <w:ind w:firstLineChars="600" w:firstLine="1265"/>
        <w:rPr>
          <w:rFonts w:hint="eastAsia"/>
          <w:kern w:val="2"/>
          <w:szCs w:val="20"/>
        </w:rPr>
      </w:pPr>
      <w:r>
        <w:rPr>
          <w:rFonts w:hint="eastAsia"/>
          <w:b/>
          <w:bCs/>
          <w:kern w:val="2"/>
          <w:sz w:val="21"/>
          <w:szCs w:val="21"/>
        </w:rPr>
        <w:t>图1、水稳支模图2、</w:t>
      </w:r>
      <w:proofErr w:type="gramStart"/>
      <w:r>
        <w:rPr>
          <w:rFonts w:hint="eastAsia"/>
          <w:b/>
          <w:bCs/>
          <w:kern w:val="2"/>
          <w:sz w:val="21"/>
          <w:szCs w:val="21"/>
        </w:rPr>
        <w:t>侧模边部</w:t>
      </w:r>
      <w:proofErr w:type="gramEnd"/>
      <w:r>
        <w:rPr>
          <w:rFonts w:hint="eastAsia"/>
          <w:b/>
          <w:bCs/>
          <w:kern w:val="2"/>
          <w:sz w:val="21"/>
          <w:szCs w:val="21"/>
        </w:rPr>
        <w:t>灌水泥浆</w:t>
      </w:r>
    </w:p>
    <w:p w14:paraId="370B6AA0" w14:textId="77777777" w:rsidR="00892BCE" w:rsidRDefault="00000000">
      <w:pPr>
        <w:widowControl w:val="0"/>
        <w:ind w:firstLine="480"/>
        <w:rPr>
          <w:rFonts w:hint="eastAsia"/>
          <w:kern w:val="2"/>
          <w:szCs w:val="20"/>
        </w:rPr>
      </w:pPr>
      <w:r>
        <w:rPr>
          <w:rFonts w:hint="eastAsia"/>
          <w:kern w:val="2"/>
          <w:szCs w:val="20"/>
        </w:rPr>
        <w:t>3、</w:t>
      </w:r>
      <w:r>
        <w:rPr>
          <w:kern w:val="2"/>
          <w:szCs w:val="20"/>
        </w:rPr>
        <w:t>拌合</w:t>
      </w:r>
    </w:p>
    <w:p w14:paraId="4C063D3D" w14:textId="77777777" w:rsidR="00892BCE" w:rsidRDefault="00000000">
      <w:pPr>
        <w:widowControl w:val="0"/>
        <w:ind w:firstLine="480"/>
        <w:rPr>
          <w:rFonts w:hint="eastAsia"/>
          <w:kern w:val="2"/>
          <w:szCs w:val="20"/>
        </w:rPr>
      </w:pPr>
      <w:r>
        <w:rPr>
          <w:rFonts w:hint="eastAsia"/>
          <w:kern w:val="2"/>
          <w:szCs w:val="20"/>
        </w:rPr>
        <w:t>（1）</w:t>
      </w:r>
      <w:r>
        <w:rPr>
          <w:kern w:val="2"/>
          <w:szCs w:val="20"/>
        </w:rPr>
        <w:t>水泥稳定碎石混合料采用</w:t>
      </w:r>
      <w:proofErr w:type="gramStart"/>
      <w:r>
        <w:rPr>
          <w:rFonts w:hint="eastAsia"/>
          <w:kern w:val="2"/>
          <w:szCs w:val="20"/>
        </w:rPr>
        <w:t>外购商混</w:t>
      </w:r>
      <w:proofErr w:type="gramEnd"/>
      <w:r>
        <w:rPr>
          <w:rFonts w:hint="eastAsia"/>
          <w:kern w:val="2"/>
          <w:szCs w:val="20"/>
        </w:rPr>
        <w:t>水泥稳定碎石混合料</w:t>
      </w:r>
      <w:r>
        <w:rPr>
          <w:kern w:val="2"/>
          <w:szCs w:val="20"/>
        </w:rPr>
        <w:t>。拌和材料由电子秤自动准确计量。在拌和混合料前应按监理工程师批准的配合比要求对设备进行反复调试，使拌和的混合料颗粒组成和含水量等达到规定要求，方可进行批量生产。</w:t>
      </w:r>
    </w:p>
    <w:p w14:paraId="26682115" w14:textId="77777777" w:rsidR="00892BCE" w:rsidRDefault="00000000">
      <w:pPr>
        <w:widowControl w:val="0"/>
        <w:ind w:firstLine="480"/>
        <w:rPr>
          <w:rFonts w:hint="eastAsia"/>
          <w:kern w:val="2"/>
          <w:szCs w:val="20"/>
        </w:rPr>
      </w:pPr>
      <w:r>
        <w:rPr>
          <w:rFonts w:hint="eastAsia"/>
          <w:kern w:val="2"/>
          <w:szCs w:val="20"/>
        </w:rPr>
        <w:lastRenderedPageBreak/>
        <w:t>（2）</w:t>
      </w:r>
      <w:r>
        <w:rPr>
          <w:kern w:val="2"/>
          <w:szCs w:val="20"/>
        </w:rPr>
        <w:t>混合料拌和控制措施</w:t>
      </w:r>
    </w:p>
    <w:p w14:paraId="03C9E6E5" w14:textId="77777777" w:rsidR="00892BCE" w:rsidRDefault="00000000">
      <w:pPr>
        <w:widowControl w:val="0"/>
        <w:ind w:firstLine="420"/>
        <w:rPr>
          <w:rFonts w:hint="eastAsia"/>
          <w:kern w:val="2"/>
          <w:szCs w:val="20"/>
        </w:rPr>
      </w:pPr>
      <w:r>
        <w:rPr>
          <w:rFonts w:hint="eastAsia"/>
          <w:kern w:val="2"/>
          <w:sz w:val="21"/>
          <w:szCs w:val="16"/>
        </w:rPr>
        <w:t>①</w:t>
      </w:r>
      <w:r>
        <w:rPr>
          <w:kern w:val="2"/>
          <w:szCs w:val="20"/>
        </w:rPr>
        <w:t>建立不同规格集料的进场验收制度，材料进场时，要有专人验收，凡不符合规定的集料应拒收。</w:t>
      </w:r>
    </w:p>
    <w:p w14:paraId="73AB7E82" w14:textId="77777777" w:rsidR="00892BCE" w:rsidRDefault="00000000">
      <w:pPr>
        <w:widowControl w:val="0"/>
        <w:ind w:firstLine="420"/>
        <w:rPr>
          <w:rFonts w:hint="eastAsia"/>
          <w:kern w:val="2"/>
          <w:szCs w:val="20"/>
        </w:rPr>
      </w:pPr>
      <w:r>
        <w:rPr>
          <w:rFonts w:hint="eastAsia"/>
          <w:kern w:val="2"/>
          <w:sz w:val="21"/>
          <w:szCs w:val="16"/>
        </w:rPr>
        <w:t>②</w:t>
      </w:r>
      <w:r>
        <w:rPr>
          <w:kern w:val="2"/>
          <w:szCs w:val="20"/>
        </w:rPr>
        <w:t>不同规格的集料应隔离、分别堆放。应事先计算各种不同规格的集料需求量，计划进料时间，并计算各种不同规格集料所堆放场地的面积。避免料多时互相交错，保证同一规格集料颗粒组成无大的变化。在场地堆放集料时，要一车一车集料先在预定面积上平放一层，然后再往上平放一层，这样一层一层向上堆放可以减少集料堆放过程中的离析现象，保持同一规格集料的均匀性。</w:t>
      </w:r>
    </w:p>
    <w:p w14:paraId="15213E96" w14:textId="77777777" w:rsidR="00892BCE" w:rsidRDefault="00000000">
      <w:pPr>
        <w:widowControl w:val="0"/>
        <w:ind w:firstLine="420"/>
        <w:rPr>
          <w:rFonts w:hint="eastAsia"/>
          <w:kern w:val="2"/>
          <w:szCs w:val="20"/>
        </w:rPr>
      </w:pPr>
      <w:r>
        <w:rPr>
          <w:rFonts w:hint="eastAsia"/>
          <w:kern w:val="2"/>
          <w:sz w:val="21"/>
          <w:szCs w:val="16"/>
        </w:rPr>
        <w:t>③</w:t>
      </w:r>
      <w:r>
        <w:rPr>
          <w:kern w:val="2"/>
          <w:szCs w:val="20"/>
        </w:rPr>
        <w:t>为避免料斗中的集料串料，料斗上口之间要用隔板隔开，或料斗的上口不要紧靠在一起，要有一定距离，同时上料用的装载机的装料斗宽度应明显小于料斗的上口宽度。</w:t>
      </w:r>
    </w:p>
    <w:p w14:paraId="376AAF9F" w14:textId="77777777" w:rsidR="00892BCE" w:rsidRDefault="00000000">
      <w:pPr>
        <w:widowControl w:val="0"/>
        <w:ind w:firstLine="420"/>
        <w:rPr>
          <w:rFonts w:hint="eastAsia"/>
          <w:kern w:val="2"/>
          <w:szCs w:val="20"/>
        </w:rPr>
      </w:pPr>
      <w:r>
        <w:rPr>
          <w:rFonts w:hint="eastAsia"/>
          <w:kern w:val="2"/>
          <w:sz w:val="21"/>
          <w:szCs w:val="16"/>
        </w:rPr>
        <w:t>④</w:t>
      </w:r>
      <w:r>
        <w:rPr>
          <w:kern w:val="2"/>
          <w:szCs w:val="20"/>
        </w:rPr>
        <w:t>拌制混合料之前，必须先调试所用的设备，使混合料的颗粒组成和含水量达到规定要求。原材料的颗粒组成发生变化时，应重新调试设备。</w:t>
      </w:r>
    </w:p>
    <w:p w14:paraId="12E04A45" w14:textId="77777777" w:rsidR="00892BCE" w:rsidRDefault="00000000">
      <w:pPr>
        <w:widowControl w:val="0"/>
        <w:ind w:firstLine="420"/>
        <w:rPr>
          <w:rFonts w:hint="eastAsia"/>
          <w:kern w:val="2"/>
          <w:szCs w:val="20"/>
        </w:rPr>
      </w:pPr>
      <w:r>
        <w:rPr>
          <w:rFonts w:hint="eastAsia"/>
          <w:kern w:val="2"/>
          <w:sz w:val="21"/>
          <w:szCs w:val="16"/>
        </w:rPr>
        <w:t>⑤</w:t>
      </w:r>
      <w:r>
        <w:rPr>
          <w:kern w:val="2"/>
          <w:szCs w:val="20"/>
        </w:rPr>
        <w:t>拌和时应根据集料和混合料含水量的大小，及时调整加水量。</w:t>
      </w:r>
    </w:p>
    <w:p w14:paraId="418DF4EF" w14:textId="77777777" w:rsidR="00892BCE" w:rsidRDefault="00000000">
      <w:pPr>
        <w:widowControl w:val="0"/>
        <w:ind w:firstLine="420"/>
        <w:rPr>
          <w:rFonts w:hint="eastAsia"/>
          <w:kern w:val="2"/>
          <w:szCs w:val="20"/>
        </w:rPr>
      </w:pPr>
      <w:r>
        <w:rPr>
          <w:rFonts w:hint="eastAsia"/>
          <w:kern w:val="2"/>
          <w:sz w:val="21"/>
          <w:szCs w:val="16"/>
        </w:rPr>
        <w:t>⑥</w:t>
      </w:r>
      <w:r>
        <w:rPr>
          <w:kern w:val="2"/>
          <w:szCs w:val="20"/>
        </w:rPr>
        <w:t>拌和时混合料的含水量视天气情况宜较最佳含水量大1％-2％左右，以弥补混合料在延时时间内的水分损失，使碾压时混合料的含水量在最佳含水量与最佳含水量+1％之间。当混合料经过拌和从出料仓出料时，应马上取样进行水泥剂量滴定试验，检测混合料含水量以及混合料级配情况。</w:t>
      </w:r>
    </w:p>
    <w:p w14:paraId="7DFA53AE" w14:textId="77777777" w:rsidR="00892BCE" w:rsidRDefault="00000000">
      <w:pPr>
        <w:widowControl w:val="0"/>
        <w:ind w:firstLine="420"/>
        <w:rPr>
          <w:rFonts w:hint="eastAsia"/>
          <w:kern w:val="2"/>
          <w:szCs w:val="20"/>
        </w:rPr>
      </w:pPr>
      <w:r>
        <w:rPr>
          <w:rFonts w:hint="eastAsia"/>
          <w:kern w:val="2"/>
          <w:sz w:val="21"/>
          <w:szCs w:val="16"/>
        </w:rPr>
        <w:t>⑦</w:t>
      </w:r>
      <w:r>
        <w:rPr>
          <w:kern w:val="2"/>
          <w:szCs w:val="20"/>
        </w:rPr>
        <w:t>运料车装料过程中，车辆应前后移动，分三次装料，避免混合料离析。出厂时，为防止表层混合料含水量损失过多，特别是在气温较高、阳光大和有风的气候条件下，车厢应该覆盖，并应尽快将拌和的混合料运送到铺筑现场，减少水分损失，保证在容许的延时时间内能压实好。</w:t>
      </w:r>
    </w:p>
    <w:p w14:paraId="076938C5" w14:textId="77777777" w:rsidR="00892BCE" w:rsidRDefault="00000000">
      <w:pPr>
        <w:widowControl w:val="0"/>
        <w:ind w:firstLine="480"/>
        <w:rPr>
          <w:rFonts w:hint="eastAsia"/>
          <w:kern w:val="2"/>
          <w:szCs w:val="20"/>
        </w:rPr>
      </w:pPr>
      <w:r>
        <w:rPr>
          <w:rFonts w:hint="eastAsia"/>
          <w:kern w:val="2"/>
          <w:szCs w:val="20"/>
        </w:rPr>
        <w:t>4、</w:t>
      </w:r>
      <w:r>
        <w:rPr>
          <w:kern w:val="2"/>
          <w:szCs w:val="20"/>
        </w:rPr>
        <w:t>混合料的运输</w:t>
      </w:r>
    </w:p>
    <w:p w14:paraId="6AB38919" w14:textId="77777777" w:rsidR="00892BCE" w:rsidRDefault="00000000">
      <w:pPr>
        <w:widowControl w:val="0"/>
        <w:ind w:firstLine="480"/>
        <w:rPr>
          <w:rFonts w:hint="eastAsia"/>
          <w:kern w:val="2"/>
          <w:szCs w:val="20"/>
        </w:rPr>
      </w:pPr>
      <w:r>
        <w:rPr>
          <w:kern w:val="2"/>
          <w:szCs w:val="20"/>
        </w:rPr>
        <w:t>水稳碎石混合料运输采用大吨位自卸汽车进行，运输车的数量在施工过程中视施工需要来配置。混合料拌好后要及时运至现场，运料车要装载均匀，当摊铺现场距</w:t>
      </w:r>
      <w:proofErr w:type="gramStart"/>
      <w:r>
        <w:rPr>
          <w:kern w:val="2"/>
          <w:szCs w:val="20"/>
        </w:rPr>
        <w:t>拌和场</w:t>
      </w:r>
      <w:proofErr w:type="gramEnd"/>
      <w:r>
        <w:rPr>
          <w:kern w:val="2"/>
          <w:szCs w:val="20"/>
        </w:rPr>
        <w:t>较远时，混和料在运输中应加以覆盖，以防</w:t>
      </w:r>
      <w:proofErr w:type="gramStart"/>
      <w:r>
        <w:rPr>
          <w:kern w:val="2"/>
          <w:szCs w:val="20"/>
        </w:rPr>
        <w:t>水份</w:t>
      </w:r>
      <w:proofErr w:type="gramEnd"/>
      <w:r>
        <w:rPr>
          <w:kern w:val="2"/>
          <w:szCs w:val="20"/>
        </w:rPr>
        <w:t>蒸发。运料车倒料时,车辆</w:t>
      </w:r>
      <w:proofErr w:type="gramStart"/>
      <w:r>
        <w:rPr>
          <w:kern w:val="2"/>
          <w:szCs w:val="20"/>
        </w:rPr>
        <w:t>应停正</w:t>
      </w:r>
      <w:proofErr w:type="gramEnd"/>
      <w:r>
        <w:rPr>
          <w:kern w:val="2"/>
          <w:szCs w:val="20"/>
        </w:rPr>
        <w:t>,尽量与摊铺机行走方向一致,倒车应平稳,避免猛烈撞击摊铺机而影响平整度。车辆靠稳摊铺机后立即挂空档，按指挥人员的信号倾卸混合料，卸完混合料后驶离摊铺机。</w:t>
      </w:r>
    </w:p>
    <w:p w14:paraId="049F7261" w14:textId="77777777" w:rsidR="00892BCE" w:rsidRDefault="00000000">
      <w:pPr>
        <w:widowControl w:val="0"/>
        <w:ind w:firstLine="480"/>
        <w:rPr>
          <w:rFonts w:hint="eastAsia"/>
          <w:kern w:val="2"/>
          <w:szCs w:val="20"/>
        </w:rPr>
      </w:pPr>
      <w:r>
        <w:rPr>
          <w:rFonts w:hint="eastAsia"/>
          <w:kern w:val="2"/>
          <w:szCs w:val="20"/>
        </w:rPr>
        <w:t>5、</w:t>
      </w:r>
      <w:r>
        <w:rPr>
          <w:kern w:val="2"/>
          <w:szCs w:val="20"/>
        </w:rPr>
        <w:t>混合料的摊铺和整型</w:t>
      </w:r>
    </w:p>
    <w:p w14:paraId="73F3B519" w14:textId="77777777" w:rsidR="00892BCE" w:rsidRDefault="00000000">
      <w:pPr>
        <w:widowControl w:val="0"/>
        <w:ind w:firstLine="480"/>
        <w:rPr>
          <w:rFonts w:hint="eastAsia"/>
          <w:kern w:val="2"/>
          <w:szCs w:val="20"/>
        </w:rPr>
      </w:pPr>
      <w:r>
        <w:rPr>
          <w:rFonts w:hint="eastAsia"/>
          <w:kern w:val="2"/>
          <w:szCs w:val="20"/>
        </w:rPr>
        <w:t>水稳摊铺机采用1台摊铺机进行铺筑。</w:t>
      </w:r>
    </w:p>
    <w:p w14:paraId="67777352" w14:textId="77777777" w:rsidR="00892BCE" w:rsidRDefault="00000000">
      <w:pPr>
        <w:widowControl w:val="0"/>
        <w:ind w:firstLine="480"/>
        <w:rPr>
          <w:rFonts w:hint="eastAsia"/>
          <w:kern w:val="2"/>
          <w:szCs w:val="20"/>
        </w:rPr>
      </w:pPr>
      <w:r>
        <w:rPr>
          <w:rFonts w:hint="eastAsia"/>
          <w:kern w:val="2"/>
          <w:szCs w:val="20"/>
        </w:rPr>
        <w:lastRenderedPageBreak/>
        <w:t>（1）</w:t>
      </w:r>
      <w:r>
        <w:rPr>
          <w:kern w:val="2"/>
          <w:szCs w:val="20"/>
        </w:rPr>
        <w:t>摊铺前将下承层顶面洒水湿润，下中结构层之间喷洒水泥净浆(1.0-1.5kg/m2),</w:t>
      </w:r>
      <w:proofErr w:type="gramStart"/>
      <w:r>
        <w:rPr>
          <w:kern w:val="2"/>
          <w:szCs w:val="20"/>
        </w:rPr>
        <w:t>稠度以洒布</w:t>
      </w:r>
      <w:proofErr w:type="gramEnd"/>
      <w:r>
        <w:rPr>
          <w:kern w:val="2"/>
          <w:szCs w:val="20"/>
        </w:rPr>
        <w:t>均匀为度，洒布长度以不大于摊铺机前30m-40m为宜。</w:t>
      </w:r>
    </w:p>
    <w:p w14:paraId="6C8FF8B6" w14:textId="77777777" w:rsidR="00892BCE" w:rsidRDefault="00000000">
      <w:pPr>
        <w:widowControl w:val="0"/>
        <w:ind w:firstLine="480"/>
        <w:rPr>
          <w:rFonts w:hint="eastAsia"/>
          <w:kern w:val="2"/>
          <w:szCs w:val="20"/>
        </w:rPr>
      </w:pPr>
      <w:r>
        <w:rPr>
          <w:rFonts w:hint="eastAsia"/>
          <w:kern w:val="2"/>
          <w:szCs w:val="20"/>
        </w:rPr>
        <w:t>（2）</w:t>
      </w:r>
      <w:r>
        <w:rPr>
          <w:kern w:val="2"/>
          <w:szCs w:val="20"/>
        </w:rPr>
        <w:t>调整好传感器臂与控制线的关系；严格控制结构层厚度和高程。</w:t>
      </w:r>
    </w:p>
    <w:p w14:paraId="6A455BD8" w14:textId="77777777" w:rsidR="00892BCE" w:rsidRDefault="00000000">
      <w:pPr>
        <w:widowControl w:val="0"/>
        <w:ind w:firstLine="480"/>
        <w:rPr>
          <w:rFonts w:hint="eastAsia"/>
          <w:kern w:val="2"/>
          <w:szCs w:val="20"/>
        </w:rPr>
      </w:pPr>
      <w:r>
        <w:rPr>
          <w:rFonts w:hint="eastAsia"/>
          <w:kern w:val="2"/>
          <w:szCs w:val="20"/>
        </w:rPr>
        <w:t>（3）</w:t>
      </w:r>
      <w:r>
        <w:rPr>
          <w:kern w:val="2"/>
          <w:szCs w:val="20"/>
        </w:rPr>
        <w:t>摊铺</w:t>
      </w:r>
      <w:proofErr w:type="gramStart"/>
      <w:r>
        <w:rPr>
          <w:kern w:val="2"/>
          <w:szCs w:val="20"/>
        </w:rPr>
        <w:t>机保证</w:t>
      </w:r>
      <w:proofErr w:type="gramEnd"/>
      <w:r>
        <w:rPr>
          <w:kern w:val="2"/>
          <w:szCs w:val="20"/>
        </w:rPr>
        <w:t>连续摊铺，禁止停机待料。摊铺速度控制在1-1.5m/min。</w:t>
      </w:r>
    </w:p>
    <w:p w14:paraId="01E165E2" w14:textId="77777777" w:rsidR="00892BCE" w:rsidRDefault="00000000">
      <w:pPr>
        <w:widowControl w:val="0"/>
        <w:ind w:firstLine="480"/>
        <w:rPr>
          <w:rFonts w:hint="eastAsia"/>
          <w:kern w:val="2"/>
          <w:szCs w:val="20"/>
        </w:rPr>
      </w:pPr>
      <w:r>
        <w:rPr>
          <w:rFonts w:hint="eastAsia"/>
          <w:kern w:val="2"/>
          <w:szCs w:val="20"/>
        </w:rPr>
        <w:t>（4）</w:t>
      </w:r>
      <w:r>
        <w:rPr>
          <w:kern w:val="2"/>
          <w:szCs w:val="20"/>
        </w:rPr>
        <w:t>摊铺机的螺旋布料器有三分之二埋入混合料中。</w:t>
      </w:r>
    </w:p>
    <w:p w14:paraId="3F0E3E9B" w14:textId="77777777" w:rsidR="00892BCE" w:rsidRDefault="00000000">
      <w:pPr>
        <w:widowControl w:val="0"/>
        <w:ind w:firstLine="480"/>
        <w:rPr>
          <w:rFonts w:hint="eastAsia"/>
          <w:kern w:val="2"/>
          <w:szCs w:val="20"/>
        </w:rPr>
      </w:pPr>
      <w:r>
        <w:rPr>
          <w:rFonts w:hint="eastAsia"/>
          <w:kern w:val="2"/>
          <w:szCs w:val="20"/>
        </w:rPr>
        <w:t>（5）</w:t>
      </w:r>
      <w:r>
        <w:rPr>
          <w:kern w:val="2"/>
          <w:szCs w:val="20"/>
        </w:rPr>
        <w:t>在摊铺机后面设专人消除粗细集料离析现象，特别要铲除局部粗集料“窝”，并用新拌合料填补。</w:t>
      </w:r>
    </w:p>
    <w:p w14:paraId="2084A04C" w14:textId="77777777" w:rsidR="00892BCE" w:rsidRDefault="00000000">
      <w:pPr>
        <w:widowControl w:val="0"/>
        <w:ind w:firstLine="480"/>
        <w:rPr>
          <w:rFonts w:hint="eastAsia"/>
          <w:kern w:val="2"/>
          <w:szCs w:val="20"/>
        </w:rPr>
      </w:pPr>
      <w:r>
        <w:rPr>
          <w:rFonts w:hint="eastAsia"/>
          <w:kern w:val="2"/>
          <w:szCs w:val="20"/>
        </w:rPr>
        <w:t>6、</w:t>
      </w:r>
      <w:r>
        <w:rPr>
          <w:kern w:val="2"/>
          <w:szCs w:val="20"/>
        </w:rPr>
        <w:t>碾压</w:t>
      </w:r>
    </w:p>
    <w:p w14:paraId="1B0641E1" w14:textId="77777777" w:rsidR="00892BCE" w:rsidRDefault="00000000">
      <w:pPr>
        <w:widowControl w:val="0"/>
        <w:ind w:firstLine="480"/>
        <w:rPr>
          <w:rFonts w:hint="eastAsia"/>
          <w:kern w:val="2"/>
          <w:szCs w:val="20"/>
        </w:rPr>
      </w:pPr>
      <w:r>
        <w:rPr>
          <w:rFonts w:hint="eastAsia"/>
          <w:kern w:val="2"/>
          <w:szCs w:val="20"/>
        </w:rPr>
        <w:t>水稳碾压设备：振动</w:t>
      </w:r>
      <w:r>
        <w:rPr>
          <w:kern w:val="2"/>
          <w:szCs w:val="20"/>
        </w:rPr>
        <w:t>压路机</w:t>
      </w:r>
      <w:r>
        <w:rPr>
          <w:rFonts w:hint="eastAsia"/>
          <w:kern w:val="2"/>
          <w:szCs w:val="20"/>
        </w:rPr>
        <w:t>3</w:t>
      </w:r>
      <w:r>
        <w:rPr>
          <w:kern w:val="2"/>
          <w:szCs w:val="20"/>
        </w:rPr>
        <w:t>台，</w:t>
      </w:r>
      <w:r>
        <w:rPr>
          <w:rFonts w:hint="eastAsia"/>
          <w:kern w:val="2"/>
          <w:szCs w:val="20"/>
        </w:rPr>
        <w:t>轮胎压路机1台，双钢轮压路机1台。</w:t>
      </w:r>
    </w:p>
    <w:p w14:paraId="5A1A060A" w14:textId="77777777" w:rsidR="00892BCE" w:rsidRDefault="00000000">
      <w:pPr>
        <w:widowControl w:val="0"/>
        <w:ind w:firstLine="480"/>
        <w:rPr>
          <w:rFonts w:hint="eastAsia"/>
          <w:kern w:val="2"/>
          <w:szCs w:val="20"/>
        </w:rPr>
      </w:pPr>
      <w:r>
        <w:rPr>
          <w:rFonts w:hint="eastAsia"/>
          <w:kern w:val="2"/>
          <w:szCs w:val="20"/>
        </w:rPr>
        <w:t>（1）每台摊铺机后面，应紧跟振动压路机和轮胎压路机进行碾压，一次碾压长度一般为50米</w:t>
      </w:r>
      <w:r>
        <w:rPr>
          <w:kern w:val="2"/>
          <w:szCs w:val="20"/>
        </w:rPr>
        <w:t>~</w:t>
      </w:r>
      <w:r>
        <w:rPr>
          <w:rFonts w:hint="eastAsia"/>
          <w:kern w:val="2"/>
          <w:szCs w:val="20"/>
        </w:rPr>
        <w:t>80米。碾压段落必须层次分明，设置明显的分界标志，有监理旁站。</w:t>
      </w:r>
    </w:p>
    <w:p w14:paraId="33669B67" w14:textId="77777777" w:rsidR="00892BCE" w:rsidRDefault="00000000">
      <w:pPr>
        <w:widowControl w:val="0"/>
        <w:ind w:firstLine="480"/>
        <w:rPr>
          <w:rFonts w:hint="eastAsia"/>
          <w:kern w:val="2"/>
          <w:szCs w:val="20"/>
        </w:rPr>
      </w:pPr>
      <w:r>
        <w:rPr>
          <w:rFonts w:hint="eastAsia"/>
          <w:kern w:val="2"/>
          <w:szCs w:val="20"/>
        </w:rPr>
        <w:t>（2）碾压应遵循生产试验</w:t>
      </w:r>
      <w:proofErr w:type="gramStart"/>
      <w:r>
        <w:rPr>
          <w:rFonts w:hint="eastAsia"/>
          <w:kern w:val="2"/>
          <w:szCs w:val="20"/>
        </w:rPr>
        <w:t>段确定</w:t>
      </w:r>
      <w:proofErr w:type="gramEnd"/>
      <w:r>
        <w:rPr>
          <w:rFonts w:hint="eastAsia"/>
          <w:kern w:val="2"/>
          <w:szCs w:val="20"/>
        </w:rPr>
        <w:t>的程序与工艺。注意稳压要充分，振压</w:t>
      </w:r>
      <w:proofErr w:type="gramStart"/>
      <w:r>
        <w:rPr>
          <w:rFonts w:hint="eastAsia"/>
          <w:kern w:val="2"/>
          <w:szCs w:val="20"/>
        </w:rPr>
        <w:t>不</w:t>
      </w:r>
      <w:proofErr w:type="gramEnd"/>
      <w:r>
        <w:rPr>
          <w:rFonts w:hint="eastAsia"/>
          <w:kern w:val="2"/>
          <w:szCs w:val="20"/>
        </w:rPr>
        <w:t>起浪、</w:t>
      </w:r>
      <w:proofErr w:type="gramStart"/>
      <w:r>
        <w:rPr>
          <w:rFonts w:hint="eastAsia"/>
          <w:kern w:val="2"/>
          <w:szCs w:val="20"/>
        </w:rPr>
        <w:t>不</w:t>
      </w:r>
      <w:proofErr w:type="gramEnd"/>
      <w:r>
        <w:rPr>
          <w:rFonts w:hint="eastAsia"/>
          <w:kern w:val="2"/>
          <w:szCs w:val="20"/>
        </w:rPr>
        <w:t>推移。压实时，可以先稳压（遍数适中，压实度达到90％）→开始轻振动碾压→再重振动碾压→最后胶轮稳压，压至无轮迹为止。碾压过程中，采用</w:t>
      </w:r>
      <w:proofErr w:type="gramStart"/>
      <w:r>
        <w:rPr>
          <w:rFonts w:hint="eastAsia"/>
          <w:kern w:val="2"/>
          <w:szCs w:val="20"/>
        </w:rPr>
        <w:t>灌砂法</w:t>
      </w:r>
      <w:proofErr w:type="gramEnd"/>
      <w:r>
        <w:rPr>
          <w:rFonts w:hint="eastAsia"/>
          <w:kern w:val="2"/>
          <w:szCs w:val="20"/>
        </w:rPr>
        <w:t>进行压实度检查，不合格时，重复再压（注意检测压实时间）。碾压完成后</w:t>
      </w:r>
      <w:proofErr w:type="gramStart"/>
      <w:r>
        <w:rPr>
          <w:rFonts w:hint="eastAsia"/>
          <w:kern w:val="2"/>
          <w:szCs w:val="20"/>
        </w:rPr>
        <w:t>用灌砂法</w:t>
      </w:r>
      <w:proofErr w:type="gramEnd"/>
      <w:r>
        <w:rPr>
          <w:rFonts w:hint="eastAsia"/>
          <w:kern w:val="2"/>
          <w:szCs w:val="20"/>
        </w:rPr>
        <w:t>检测压实度。</w:t>
      </w:r>
    </w:p>
    <w:p w14:paraId="02649C3B" w14:textId="77777777" w:rsidR="00892BCE" w:rsidRDefault="00000000">
      <w:pPr>
        <w:widowControl w:val="0"/>
        <w:ind w:firstLine="480"/>
        <w:rPr>
          <w:rFonts w:hint="eastAsia"/>
          <w:kern w:val="2"/>
          <w:szCs w:val="20"/>
        </w:rPr>
      </w:pPr>
      <w:r>
        <w:rPr>
          <w:rFonts w:hint="eastAsia"/>
          <w:kern w:val="2"/>
          <w:szCs w:val="20"/>
        </w:rPr>
        <w:t>（3）</w:t>
      </w:r>
      <w:r>
        <w:rPr>
          <w:kern w:val="2"/>
          <w:szCs w:val="20"/>
        </w:rPr>
        <w:t>碾压时应重叠1/2轮宽。</w:t>
      </w:r>
    </w:p>
    <w:p w14:paraId="68CA46CB" w14:textId="77777777" w:rsidR="00892BCE" w:rsidRDefault="00000000">
      <w:pPr>
        <w:widowControl w:val="0"/>
        <w:ind w:firstLine="480"/>
        <w:rPr>
          <w:rFonts w:hint="eastAsia"/>
          <w:kern w:val="2"/>
          <w:szCs w:val="20"/>
        </w:rPr>
      </w:pPr>
      <w:r>
        <w:rPr>
          <w:rFonts w:hint="eastAsia"/>
          <w:kern w:val="2"/>
          <w:szCs w:val="20"/>
        </w:rPr>
        <w:t>（4）压路机倒车换挡要轻且平顺，不要拉动结构层，在第一遍初步稳压时，倒车后尽量原路返回，换挡位置应在已压好的段落上，在未碾压的一头换挡倒车位置错开，要成齿状，出现个别拥包时，</w:t>
      </w:r>
      <w:proofErr w:type="gramStart"/>
      <w:r>
        <w:rPr>
          <w:rFonts w:hint="eastAsia"/>
          <w:kern w:val="2"/>
          <w:szCs w:val="20"/>
        </w:rPr>
        <w:t>应专配工人</w:t>
      </w:r>
      <w:proofErr w:type="gramEnd"/>
      <w:r>
        <w:rPr>
          <w:rFonts w:hint="eastAsia"/>
          <w:kern w:val="2"/>
          <w:szCs w:val="20"/>
        </w:rPr>
        <w:t>进行铲平处理。</w:t>
      </w:r>
    </w:p>
    <w:p w14:paraId="330ABEE7" w14:textId="77777777" w:rsidR="00892BCE" w:rsidRDefault="00000000">
      <w:pPr>
        <w:widowControl w:val="0"/>
        <w:ind w:firstLine="480"/>
        <w:rPr>
          <w:rFonts w:hint="eastAsia"/>
          <w:kern w:val="2"/>
          <w:szCs w:val="20"/>
        </w:rPr>
      </w:pPr>
      <w:r>
        <w:rPr>
          <w:rFonts w:hint="eastAsia"/>
          <w:kern w:val="2"/>
          <w:szCs w:val="20"/>
        </w:rPr>
        <w:t>（5）压路机碾压时的建议行驶速度，第一二遍为1.5-1.7Km/h，以后</w:t>
      </w:r>
      <w:proofErr w:type="gramStart"/>
      <w:r>
        <w:rPr>
          <w:rFonts w:hint="eastAsia"/>
          <w:kern w:val="2"/>
          <w:szCs w:val="20"/>
        </w:rPr>
        <w:t>各遍应</w:t>
      </w:r>
      <w:proofErr w:type="gramEnd"/>
      <w:r>
        <w:rPr>
          <w:rFonts w:hint="eastAsia"/>
          <w:kern w:val="2"/>
          <w:szCs w:val="20"/>
        </w:rPr>
        <w:t>为1.8-2.2Km/h。</w:t>
      </w:r>
    </w:p>
    <w:p w14:paraId="3E4A76A4" w14:textId="77777777" w:rsidR="00892BCE" w:rsidRDefault="00000000">
      <w:pPr>
        <w:widowControl w:val="0"/>
        <w:ind w:firstLine="480"/>
        <w:rPr>
          <w:rFonts w:hint="eastAsia"/>
          <w:kern w:val="2"/>
          <w:szCs w:val="20"/>
        </w:rPr>
      </w:pPr>
      <w:r>
        <w:rPr>
          <w:rFonts w:hint="eastAsia"/>
          <w:kern w:val="2"/>
          <w:szCs w:val="20"/>
        </w:rPr>
        <w:t>（6）压路机停车要错开，而且离开3m远，最好停在已碾好的路段上，以免破坏结构层结构。</w:t>
      </w:r>
    </w:p>
    <w:p w14:paraId="49B6396F" w14:textId="77777777" w:rsidR="00892BCE" w:rsidRDefault="00000000">
      <w:pPr>
        <w:widowControl w:val="0"/>
        <w:ind w:firstLine="480"/>
        <w:rPr>
          <w:rFonts w:hint="eastAsia"/>
          <w:kern w:val="2"/>
          <w:szCs w:val="20"/>
        </w:rPr>
      </w:pPr>
      <w:r>
        <w:rPr>
          <w:rFonts w:hint="eastAsia"/>
          <w:kern w:val="2"/>
          <w:szCs w:val="20"/>
        </w:rPr>
        <w:t>（7）严禁压路机在已完成的或正在碾压的路段上掉头和急刹车，以保证水泥稳定碎石层表面不受破坏。</w:t>
      </w:r>
    </w:p>
    <w:p w14:paraId="6EC63894" w14:textId="77777777" w:rsidR="00892BCE" w:rsidRDefault="00000000">
      <w:pPr>
        <w:widowControl w:val="0"/>
        <w:ind w:firstLine="480"/>
        <w:rPr>
          <w:rFonts w:hint="eastAsia"/>
          <w:kern w:val="2"/>
          <w:szCs w:val="20"/>
        </w:rPr>
      </w:pPr>
      <w:r>
        <w:rPr>
          <w:rFonts w:hint="eastAsia"/>
          <w:kern w:val="2"/>
          <w:szCs w:val="20"/>
        </w:rPr>
        <w:t>（8）碾压宜在水泥终凝前及试验确定的延迟时间内完成，并达到要求的压实度，同时没有明显的轮迹。</w:t>
      </w:r>
    </w:p>
    <w:p w14:paraId="45757D20" w14:textId="77777777" w:rsidR="00892BCE" w:rsidRDefault="00000000">
      <w:pPr>
        <w:widowControl w:val="0"/>
        <w:ind w:firstLine="480"/>
        <w:rPr>
          <w:rFonts w:hint="eastAsia"/>
          <w:kern w:val="2"/>
          <w:szCs w:val="20"/>
        </w:rPr>
      </w:pPr>
      <w:r>
        <w:rPr>
          <w:rFonts w:hint="eastAsia"/>
          <w:kern w:val="2"/>
          <w:szCs w:val="20"/>
        </w:rPr>
        <w:t>（9）为保证水泥稳定碎石结构层边缘强度，应有一定的超宽。</w:t>
      </w:r>
    </w:p>
    <w:p w14:paraId="474E1C1A" w14:textId="77777777" w:rsidR="00892BCE" w:rsidRDefault="00000000">
      <w:pPr>
        <w:widowControl w:val="0"/>
        <w:ind w:firstLine="480"/>
        <w:rPr>
          <w:rFonts w:hint="eastAsia"/>
          <w:kern w:val="2"/>
          <w:szCs w:val="20"/>
        </w:rPr>
      </w:pPr>
      <w:r>
        <w:rPr>
          <w:rFonts w:hint="eastAsia"/>
          <w:kern w:val="2"/>
          <w:szCs w:val="20"/>
        </w:rPr>
        <w:t>7、横缝设置</w:t>
      </w:r>
    </w:p>
    <w:p w14:paraId="1A98E55E" w14:textId="77777777" w:rsidR="00892BCE" w:rsidRDefault="00000000">
      <w:pPr>
        <w:widowControl w:val="0"/>
        <w:ind w:firstLine="480"/>
        <w:rPr>
          <w:rFonts w:hint="eastAsia"/>
          <w:kern w:val="2"/>
          <w:szCs w:val="20"/>
        </w:rPr>
      </w:pPr>
      <w:r>
        <w:rPr>
          <w:rFonts w:hint="eastAsia"/>
          <w:kern w:val="2"/>
          <w:szCs w:val="20"/>
        </w:rPr>
        <w:lastRenderedPageBreak/>
        <w:t>（1）水泥稳定类混合料摊铺时，必须连续作业不中断，如因故中断时间超过2H，则应设横缝；每天收工之后，第二天开工的接头断面也要设置横缝；每当通过桥涵，特别是明涵、明通，在其两边需要设置横缝，结构层的横缝最好与桥头搭板尾端吻合。要特别注意桥头搭板前水泥稳定碎石的碾压。</w:t>
      </w:r>
    </w:p>
    <w:p w14:paraId="76A40B68" w14:textId="77777777" w:rsidR="00892BCE" w:rsidRDefault="00000000">
      <w:pPr>
        <w:widowControl w:val="0"/>
        <w:ind w:firstLine="480"/>
        <w:rPr>
          <w:rFonts w:hint="eastAsia"/>
          <w:kern w:val="2"/>
          <w:szCs w:val="20"/>
        </w:rPr>
      </w:pPr>
      <w:r>
        <w:rPr>
          <w:rFonts w:hint="eastAsia"/>
          <w:kern w:val="2"/>
          <w:szCs w:val="20"/>
        </w:rPr>
        <w:t>（2）横缝应与路面车道中心线垂直设置，接缝横断面应是竖直平面。其设置方法；</w:t>
      </w:r>
    </w:p>
    <w:p w14:paraId="0E5680D5" w14:textId="77777777" w:rsidR="00892BCE" w:rsidRDefault="00000000">
      <w:pPr>
        <w:widowControl w:val="0"/>
        <w:ind w:firstLine="420"/>
        <w:rPr>
          <w:rFonts w:hint="eastAsia"/>
          <w:kern w:val="2"/>
          <w:szCs w:val="20"/>
        </w:rPr>
      </w:pPr>
      <w:r>
        <w:rPr>
          <w:rFonts w:hint="eastAsia"/>
          <w:kern w:val="2"/>
          <w:sz w:val="21"/>
          <w:szCs w:val="16"/>
        </w:rPr>
        <w:t>①</w:t>
      </w:r>
      <w:r>
        <w:rPr>
          <w:rFonts w:hint="eastAsia"/>
          <w:kern w:val="2"/>
          <w:szCs w:val="20"/>
        </w:rPr>
        <w:t>压路机碾压完毕，沿端头斜面开到</w:t>
      </w:r>
      <w:proofErr w:type="gramStart"/>
      <w:r>
        <w:rPr>
          <w:rFonts w:hint="eastAsia"/>
          <w:kern w:val="2"/>
          <w:szCs w:val="20"/>
        </w:rPr>
        <w:t>下承层上</w:t>
      </w:r>
      <w:proofErr w:type="gramEnd"/>
      <w:r>
        <w:rPr>
          <w:rFonts w:hint="eastAsia"/>
          <w:kern w:val="2"/>
          <w:szCs w:val="20"/>
        </w:rPr>
        <w:t>停机过夜。</w:t>
      </w:r>
    </w:p>
    <w:p w14:paraId="27991C29" w14:textId="77777777" w:rsidR="00892BCE" w:rsidRDefault="00000000">
      <w:pPr>
        <w:widowControl w:val="0"/>
        <w:ind w:firstLine="420"/>
        <w:rPr>
          <w:rFonts w:hint="eastAsia"/>
          <w:kern w:val="2"/>
          <w:szCs w:val="20"/>
        </w:rPr>
      </w:pPr>
      <w:r>
        <w:rPr>
          <w:rFonts w:hint="eastAsia"/>
          <w:kern w:val="2"/>
          <w:sz w:val="21"/>
          <w:szCs w:val="16"/>
        </w:rPr>
        <w:t>②</w:t>
      </w:r>
      <w:r>
        <w:rPr>
          <w:rFonts w:hint="eastAsia"/>
          <w:kern w:val="2"/>
          <w:szCs w:val="20"/>
        </w:rPr>
        <w:t>第二天将压路机沿斜面开到前一天施工的结构层上，用三米直尺纵向放在接缝处，定出结构层面离开三米直尺的点作为接缝位置，沿横向断面挖除下部分混合料，清理干净后，摊铺机从接缝处开始起步摊铺。</w:t>
      </w:r>
    </w:p>
    <w:p w14:paraId="37DA0DE3" w14:textId="77777777" w:rsidR="00892BCE" w:rsidRDefault="00000000">
      <w:pPr>
        <w:widowControl w:val="0"/>
        <w:ind w:firstLine="420"/>
        <w:rPr>
          <w:rFonts w:hint="eastAsia"/>
          <w:kern w:val="2"/>
          <w:szCs w:val="20"/>
        </w:rPr>
      </w:pPr>
      <w:r>
        <w:rPr>
          <w:rFonts w:hint="eastAsia"/>
          <w:kern w:val="2"/>
          <w:sz w:val="21"/>
          <w:szCs w:val="16"/>
        </w:rPr>
        <w:t>③</w:t>
      </w:r>
      <w:r>
        <w:rPr>
          <w:rFonts w:hint="eastAsia"/>
          <w:kern w:val="2"/>
          <w:szCs w:val="20"/>
        </w:rPr>
        <w:t>压路机沿接缝横向碾压，由前一天压实层上逐渐推向新铺层，碾压完毕后再纵向正常碾压。</w:t>
      </w:r>
    </w:p>
    <w:p w14:paraId="435391C2" w14:textId="77777777" w:rsidR="00892BCE" w:rsidRDefault="00000000">
      <w:pPr>
        <w:widowControl w:val="0"/>
        <w:ind w:leftChars="100" w:left="240" w:firstLineChars="100" w:firstLine="240"/>
        <w:rPr>
          <w:rFonts w:hint="eastAsia"/>
          <w:kern w:val="2"/>
          <w:szCs w:val="20"/>
        </w:rPr>
      </w:pPr>
      <w:r>
        <w:rPr>
          <w:rFonts w:hint="eastAsia"/>
          <w:kern w:val="2"/>
          <w:szCs w:val="20"/>
        </w:rPr>
        <w:t>（3）</w:t>
      </w:r>
      <w:r>
        <w:rPr>
          <w:kern w:val="2"/>
          <w:szCs w:val="20"/>
        </w:rPr>
        <w:t>如果摊铺中断后，混合料未在其施工容许延时时间内完成压实工作，又未按进行横向接缝处理，则应将摊铺</w:t>
      </w:r>
      <w:proofErr w:type="gramStart"/>
      <w:r>
        <w:rPr>
          <w:kern w:val="2"/>
          <w:szCs w:val="20"/>
        </w:rPr>
        <w:t>机附近</w:t>
      </w:r>
      <w:proofErr w:type="gramEnd"/>
      <w:r>
        <w:rPr>
          <w:kern w:val="2"/>
          <w:szCs w:val="20"/>
        </w:rPr>
        <w:t>及其未经压实的混合料铲除，并将已碾压密实且高程和平整度符合要求的末端挖成与路中心线和上一层顶面均垂直的断面，然后再摊铺新的混合料。</w:t>
      </w:r>
    </w:p>
    <w:p w14:paraId="780BA693" w14:textId="77777777" w:rsidR="00892BCE" w:rsidRDefault="00000000">
      <w:pPr>
        <w:widowControl w:val="0"/>
        <w:ind w:firstLine="480"/>
        <w:rPr>
          <w:rFonts w:hint="eastAsia"/>
          <w:kern w:val="2"/>
          <w:szCs w:val="20"/>
        </w:rPr>
      </w:pPr>
      <w:r>
        <w:rPr>
          <w:rFonts w:hint="eastAsia"/>
          <w:kern w:val="2"/>
          <w:szCs w:val="20"/>
        </w:rPr>
        <w:t>（4）</w:t>
      </w:r>
      <w:r>
        <w:rPr>
          <w:kern w:val="2"/>
          <w:szCs w:val="20"/>
        </w:rPr>
        <w:t>分两幅摊铺时，应采用两台摊铺机</w:t>
      </w:r>
      <w:proofErr w:type="gramStart"/>
      <w:r>
        <w:rPr>
          <w:kern w:val="2"/>
          <w:szCs w:val="20"/>
        </w:rPr>
        <w:t>一</w:t>
      </w:r>
      <w:proofErr w:type="gramEnd"/>
      <w:r>
        <w:rPr>
          <w:kern w:val="2"/>
          <w:szCs w:val="20"/>
        </w:rPr>
        <w:t>前一后同步向前摊铺混合料，并一起进行碾压。</w:t>
      </w:r>
    </w:p>
    <w:p w14:paraId="72025334" w14:textId="77777777" w:rsidR="00892BCE" w:rsidRDefault="00000000">
      <w:pPr>
        <w:widowControl w:val="0"/>
        <w:ind w:firstLine="480"/>
        <w:rPr>
          <w:rFonts w:hint="eastAsia"/>
          <w:kern w:val="2"/>
          <w:szCs w:val="20"/>
        </w:rPr>
      </w:pPr>
      <w:r>
        <w:rPr>
          <w:rFonts w:hint="eastAsia"/>
          <w:kern w:val="2"/>
          <w:szCs w:val="20"/>
        </w:rPr>
        <w:t>8、</w:t>
      </w:r>
      <w:r>
        <w:rPr>
          <w:kern w:val="2"/>
          <w:szCs w:val="20"/>
        </w:rPr>
        <w:t>养生</w:t>
      </w:r>
    </w:p>
    <w:p w14:paraId="5E3EF131" w14:textId="77777777" w:rsidR="00892BCE" w:rsidRDefault="00000000">
      <w:pPr>
        <w:widowControl w:val="0"/>
        <w:ind w:firstLine="480"/>
        <w:rPr>
          <w:rFonts w:hint="eastAsia"/>
          <w:kern w:val="2"/>
          <w:szCs w:val="20"/>
        </w:rPr>
      </w:pPr>
      <w:r>
        <w:rPr>
          <w:rFonts w:hint="eastAsia"/>
          <w:kern w:val="2"/>
          <w:szCs w:val="20"/>
        </w:rPr>
        <w:t>（1）</w:t>
      </w:r>
      <w:r>
        <w:rPr>
          <w:kern w:val="2"/>
          <w:szCs w:val="20"/>
        </w:rPr>
        <w:t>水泥稳定碎石结构层在碾压完成并经压实度检查合格后，应立即开始养生。</w:t>
      </w:r>
    </w:p>
    <w:p w14:paraId="2FB7D605" w14:textId="77777777" w:rsidR="00892BCE" w:rsidRDefault="00000000">
      <w:pPr>
        <w:widowControl w:val="0"/>
        <w:ind w:firstLine="480"/>
        <w:rPr>
          <w:rFonts w:hint="eastAsia"/>
          <w:kern w:val="2"/>
          <w:szCs w:val="20"/>
        </w:rPr>
      </w:pPr>
      <w:r>
        <w:rPr>
          <w:rFonts w:hint="eastAsia"/>
          <w:kern w:val="2"/>
          <w:szCs w:val="20"/>
        </w:rPr>
        <w:t>（2）养生方法：应将麻布或透水无纺土工布湿润，然后人工覆盖在碾压完成的结构层顶面。覆盖2h后，再用洒水车洒水，或用塑料膜覆盖养生。在7d内应保持结构层处于湿润状态，养生至下道工序施工前两天。</w:t>
      </w:r>
    </w:p>
    <w:p w14:paraId="3A9A42E7" w14:textId="77777777" w:rsidR="00892BCE" w:rsidRDefault="00000000">
      <w:pPr>
        <w:widowControl w:val="0"/>
        <w:ind w:firstLine="480"/>
        <w:rPr>
          <w:rFonts w:hint="eastAsia"/>
          <w:kern w:val="2"/>
          <w:szCs w:val="20"/>
        </w:rPr>
      </w:pPr>
      <w:r>
        <w:rPr>
          <w:rFonts w:hint="eastAsia"/>
          <w:kern w:val="2"/>
          <w:szCs w:val="20"/>
        </w:rPr>
        <w:t>（3）用洒水车洒水养生时，洒水车的喷头要用喷雾式，</w:t>
      </w:r>
      <w:proofErr w:type="gramStart"/>
      <w:r>
        <w:rPr>
          <w:rFonts w:hint="eastAsia"/>
          <w:kern w:val="2"/>
          <w:szCs w:val="20"/>
        </w:rPr>
        <w:t>不</w:t>
      </w:r>
      <w:proofErr w:type="gramEnd"/>
      <w:r>
        <w:rPr>
          <w:rFonts w:hint="eastAsia"/>
          <w:kern w:val="2"/>
          <w:szCs w:val="20"/>
        </w:rPr>
        <w:t>得用</w:t>
      </w:r>
      <w:proofErr w:type="gramStart"/>
      <w:r>
        <w:rPr>
          <w:rFonts w:hint="eastAsia"/>
          <w:kern w:val="2"/>
          <w:szCs w:val="20"/>
        </w:rPr>
        <w:t>高压室</w:t>
      </w:r>
      <w:proofErr w:type="gramEnd"/>
      <w:r>
        <w:rPr>
          <w:rFonts w:hint="eastAsia"/>
          <w:kern w:val="2"/>
          <w:szCs w:val="20"/>
        </w:rPr>
        <w:t>喷管，以免破坏结构层结构，每天洒水次数应视气候而定，整个养生期间应始终保持水泥稳定碎石表面湿润</w:t>
      </w:r>
      <w:r>
        <w:rPr>
          <w:kern w:val="2"/>
          <w:szCs w:val="20"/>
        </w:rPr>
        <w:t>。</w:t>
      </w:r>
    </w:p>
    <w:p w14:paraId="4B055D87" w14:textId="77777777" w:rsidR="00892BCE" w:rsidRDefault="00000000">
      <w:pPr>
        <w:widowControl w:val="0"/>
        <w:ind w:firstLine="480"/>
        <w:rPr>
          <w:rFonts w:hint="eastAsia"/>
          <w:kern w:val="2"/>
          <w:szCs w:val="20"/>
        </w:rPr>
      </w:pPr>
      <w:r>
        <w:rPr>
          <w:rFonts w:hint="eastAsia"/>
          <w:kern w:val="2"/>
          <w:szCs w:val="20"/>
        </w:rPr>
        <w:t>（4）养生期间洒水车必须在另外一侧车道上行驶，工人手持水龙带，跨过中分带喷洒养生水。</w:t>
      </w:r>
    </w:p>
    <w:p w14:paraId="27E1D411" w14:textId="77777777" w:rsidR="00892BCE" w:rsidRDefault="00000000">
      <w:pPr>
        <w:widowControl w:val="0"/>
        <w:ind w:firstLine="480"/>
        <w:rPr>
          <w:rFonts w:hint="eastAsia"/>
          <w:kern w:val="2"/>
          <w:szCs w:val="20"/>
        </w:rPr>
      </w:pPr>
      <w:r>
        <w:rPr>
          <w:rFonts w:hint="eastAsia"/>
          <w:kern w:val="2"/>
          <w:szCs w:val="20"/>
        </w:rPr>
        <w:t>（5）在养生期间应封闭交通。</w:t>
      </w:r>
    </w:p>
    <w:p w14:paraId="1D9169B8" w14:textId="77777777" w:rsidR="00892BCE" w:rsidRDefault="00000000">
      <w:pPr>
        <w:widowControl w:val="0"/>
        <w:ind w:firstLine="480"/>
        <w:rPr>
          <w:rFonts w:hint="eastAsia"/>
          <w:kern w:val="2"/>
          <w:szCs w:val="20"/>
        </w:rPr>
      </w:pPr>
      <w:r>
        <w:rPr>
          <w:kern w:val="2"/>
          <w:szCs w:val="20"/>
        </w:rPr>
        <w:t>9</w:t>
      </w:r>
      <w:r>
        <w:rPr>
          <w:rFonts w:hint="eastAsia"/>
          <w:kern w:val="2"/>
          <w:szCs w:val="20"/>
        </w:rPr>
        <w:t>、</w:t>
      </w:r>
      <w:r>
        <w:rPr>
          <w:kern w:val="2"/>
          <w:szCs w:val="20"/>
        </w:rPr>
        <w:t>施工质量检查与验收</w:t>
      </w:r>
    </w:p>
    <w:p w14:paraId="6E916DA4" w14:textId="77777777" w:rsidR="00892BCE" w:rsidRDefault="00000000">
      <w:pPr>
        <w:widowControl w:val="0"/>
        <w:ind w:firstLine="480"/>
        <w:rPr>
          <w:rFonts w:hint="eastAsia"/>
          <w:kern w:val="2"/>
          <w:szCs w:val="20"/>
        </w:rPr>
      </w:pPr>
      <w:r>
        <w:rPr>
          <w:rFonts w:hint="eastAsia"/>
          <w:kern w:val="2"/>
          <w:szCs w:val="20"/>
        </w:rPr>
        <w:t>（1）</w:t>
      </w:r>
      <w:r>
        <w:rPr>
          <w:kern w:val="2"/>
          <w:szCs w:val="20"/>
        </w:rPr>
        <w:t>基本要求</w:t>
      </w:r>
    </w:p>
    <w:p w14:paraId="5C281673" w14:textId="77777777" w:rsidR="00892BCE" w:rsidRDefault="00000000">
      <w:pPr>
        <w:widowControl w:val="0"/>
        <w:ind w:firstLine="480"/>
        <w:rPr>
          <w:rFonts w:hint="eastAsia"/>
          <w:kern w:val="2"/>
          <w:szCs w:val="20"/>
        </w:rPr>
      </w:pPr>
      <w:r>
        <w:rPr>
          <w:kern w:val="2"/>
          <w:szCs w:val="20"/>
        </w:rPr>
        <w:lastRenderedPageBreak/>
        <w:t>集料性能、级配符合要求；水泥剂量、质量符合设计和规范要求；混合料拌和均匀，无粗细颗粒离析现象。养生符合规范要求，标高、平整度符合要求。板结性好，</w:t>
      </w:r>
      <w:proofErr w:type="gramStart"/>
      <w:r>
        <w:rPr>
          <w:kern w:val="2"/>
          <w:szCs w:val="20"/>
        </w:rPr>
        <w:t>钻芯取样</w:t>
      </w:r>
      <w:proofErr w:type="gramEnd"/>
      <w:r>
        <w:rPr>
          <w:kern w:val="2"/>
          <w:szCs w:val="20"/>
        </w:rPr>
        <w:t>检查，</w:t>
      </w:r>
      <w:proofErr w:type="gramStart"/>
      <w:r>
        <w:rPr>
          <w:kern w:val="2"/>
          <w:szCs w:val="20"/>
        </w:rPr>
        <w:t>芯样完整</w:t>
      </w:r>
      <w:proofErr w:type="gramEnd"/>
      <w:r>
        <w:rPr>
          <w:kern w:val="2"/>
          <w:szCs w:val="20"/>
        </w:rPr>
        <w:t>。</w:t>
      </w:r>
    </w:p>
    <w:p w14:paraId="08F22CF2" w14:textId="77777777" w:rsidR="00892BCE" w:rsidRDefault="00000000">
      <w:pPr>
        <w:widowControl w:val="0"/>
        <w:ind w:firstLine="480"/>
        <w:rPr>
          <w:rFonts w:hint="eastAsia"/>
          <w:kern w:val="2"/>
          <w:szCs w:val="20"/>
        </w:rPr>
      </w:pPr>
      <w:r>
        <w:rPr>
          <w:rFonts w:hint="eastAsia"/>
          <w:kern w:val="2"/>
          <w:szCs w:val="20"/>
        </w:rPr>
        <w:t>（2）</w:t>
      </w:r>
      <w:r>
        <w:rPr>
          <w:kern w:val="2"/>
          <w:szCs w:val="20"/>
        </w:rPr>
        <w:t>外观鉴定</w:t>
      </w:r>
    </w:p>
    <w:p w14:paraId="4DB2FA5C" w14:textId="77777777" w:rsidR="00892BCE" w:rsidRDefault="00000000">
      <w:pPr>
        <w:widowControl w:val="0"/>
        <w:ind w:firstLine="420"/>
        <w:rPr>
          <w:rFonts w:hint="eastAsia"/>
          <w:kern w:val="2"/>
          <w:szCs w:val="20"/>
        </w:rPr>
      </w:pPr>
      <w:r>
        <w:rPr>
          <w:rFonts w:hint="eastAsia"/>
          <w:kern w:val="2"/>
          <w:sz w:val="21"/>
          <w:szCs w:val="16"/>
        </w:rPr>
        <w:t>①</w:t>
      </w:r>
      <w:r>
        <w:rPr>
          <w:kern w:val="2"/>
          <w:szCs w:val="20"/>
        </w:rPr>
        <w:t>表面平整密实，无坑洼、无明显离析、边线整齐、无松散、软弹现象。</w:t>
      </w:r>
    </w:p>
    <w:p w14:paraId="663B68F8" w14:textId="77777777" w:rsidR="00892BCE" w:rsidRDefault="00000000">
      <w:pPr>
        <w:widowControl w:val="0"/>
        <w:ind w:firstLine="420"/>
        <w:rPr>
          <w:rFonts w:hint="eastAsia"/>
          <w:kern w:val="2"/>
          <w:szCs w:val="20"/>
        </w:rPr>
      </w:pPr>
      <w:r>
        <w:rPr>
          <w:rFonts w:hint="eastAsia"/>
          <w:kern w:val="2"/>
          <w:sz w:val="21"/>
          <w:szCs w:val="16"/>
        </w:rPr>
        <w:t>②</w:t>
      </w:r>
      <w:r>
        <w:rPr>
          <w:kern w:val="2"/>
          <w:szCs w:val="20"/>
        </w:rPr>
        <w:t>施工接头平顺。</w:t>
      </w:r>
    </w:p>
    <w:p w14:paraId="1036F239" w14:textId="77777777" w:rsidR="00892BCE" w:rsidRDefault="00000000">
      <w:pPr>
        <w:widowControl w:val="0"/>
        <w:ind w:firstLine="480"/>
        <w:rPr>
          <w:rFonts w:hint="eastAsia"/>
          <w:kern w:val="2"/>
          <w:szCs w:val="20"/>
        </w:rPr>
      </w:pPr>
      <w:r>
        <w:rPr>
          <w:rFonts w:hint="eastAsia"/>
          <w:kern w:val="2"/>
          <w:szCs w:val="20"/>
        </w:rPr>
        <w:t>(</w:t>
      </w:r>
      <w:r>
        <w:rPr>
          <w:kern w:val="2"/>
          <w:szCs w:val="20"/>
        </w:rPr>
        <w:t>3)实测项目</w:t>
      </w:r>
    </w:p>
    <w:p w14:paraId="26F73F6A" w14:textId="77777777" w:rsidR="00892BCE" w:rsidRDefault="00000000">
      <w:pPr>
        <w:widowControl w:val="0"/>
        <w:ind w:firstLine="480"/>
        <w:rPr>
          <w:rFonts w:hint="eastAsia"/>
          <w:kern w:val="2"/>
          <w:szCs w:val="20"/>
        </w:rPr>
      </w:pPr>
      <w:r>
        <w:rPr>
          <w:kern w:val="2"/>
          <w:szCs w:val="20"/>
        </w:rPr>
        <w:t>水泥稳定碎石结构层的质量标准</w:t>
      </w:r>
      <w:r>
        <w:rPr>
          <w:rFonts w:hint="eastAsia"/>
          <w:kern w:val="2"/>
          <w:szCs w:val="20"/>
        </w:rPr>
        <w:t>如</w:t>
      </w:r>
      <w:r>
        <w:rPr>
          <w:kern w:val="2"/>
          <w:szCs w:val="20"/>
        </w:rPr>
        <w:t>下：</w:t>
      </w:r>
    </w:p>
    <w:p w14:paraId="76487CA7" w14:textId="77777777" w:rsidR="00892BCE" w:rsidRDefault="00000000">
      <w:pPr>
        <w:widowControl w:val="0"/>
        <w:ind w:left="420" w:firstLineChars="0" w:firstLine="0"/>
        <w:jc w:val="center"/>
        <w:textAlignment w:val="bottom"/>
        <w:rPr>
          <w:rFonts w:hint="eastAsia"/>
          <w:b/>
          <w:bCs/>
          <w:sz w:val="21"/>
          <w:szCs w:val="20"/>
        </w:rPr>
      </w:pPr>
      <w:r>
        <w:rPr>
          <w:b/>
          <w:bCs/>
          <w:sz w:val="21"/>
          <w:szCs w:val="20"/>
        </w:rPr>
        <w:t>表</w:t>
      </w:r>
      <w:r>
        <w:rPr>
          <w:rFonts w:hint="eastAsia"/>
          <w:b/>
          <w:bCs/>
          <w:sz w:val="21"/>
          <w:szCs w:val="20"/>
        </w:rPr>
        <w:t>4、</w:t>
      </w:r>
      <w:r>
        <w:rPr>
          <w:b/>
          <w:bCs/>
          <w:sz w:val="21"/>
          <w:szCs w:val="20"/>
        </w:rPr>
        <w:t>水泥稳定碎石结构层质量标准</w:t>
      </w:r>
    </w:p>
    <w:p w14:paraId="55E306E1" w14:textId="77777777" w:rsidR="00892BCE" w:rsidRDefault="00000000">
      <w:pPr>
        <w:keepNext/>
        <w:keepLines/>
        <w:widowControl w:val="0"/>
        <w:spacing w:line="240" w:lineRule="auto"/>
        <w:ind w:left="480" w:firstLineChars="0" w:firstLine="0"/>
        <w:rPr>
          <w:rFonts w:hint="eastAsia"/>
          <w:b/>
          <w:bCs/>
          <w:kern w:val="2"/>
          <w:szCs w:val="20"/>
        </w:rPr>
      </w:pPr>
      <w:bookmarkStart w:id="492" w:name="_Toc9504"/>
      <w:bookmarkStart w:id="493" w:name="_Toc16299"/>
      <w:bookmarkStart w:id="494" w:name="_Toc67560543"/>
      <w:bookmarkStart w:id="495" w:name="_Toc7788522"/>
      <w:bookmarkStart w:id="496" w:name="_Toc17100"/>
      <w:r>
        <w:rPr>
          <w:rFonts w:hint="eastAsia"/>
          <w:noProof/>
        </w:rPr>
        <w:drawing>
          <wp:anchor distT="0" distB="0" distL="114300" distR="114300" simplePos="0" relativeHeight="251676672" behindDoc="1" locked="0" layoutInCell="1" allowOverlap="1" wp14:anchorId="7CF0E939" wp14:editId="41302725">
            <wp:simplePos x="0" y="0"/>
            <wp:positionH relativeFrom="column">
              <wp:posOffset>284480</wp:posOffset>
            </wp:positionH>
            <wp:positionV relativeFrom="paragraph">
              <wp:posOffset>446405</wp:posOffset>
            </wp:positionV>
            <wp:extent cx="5586730" cy="2739390"/>
            <wp:effectExtent l="0" t="0" r="1270" b="3810"/>
            <wp:wrapTight wrapText="bothSides">
              <wp:wrapPolygon edited="0">
                <wp:start x="0" y="0"/>
                <wp:lineTo x="0" y="21430"/>
                <wp:lineTo x="21507" y="21430"/>
                <wp:lineTo x="21507" y="0"/>
                <wp:lineTo x="0" y="0"/>
              </wp:wrapPolygon>
            </wp:wrapTight>
            <wp:docPr id="922" name="图片 398" descr="9c3dc2f82248f2c99581bbab3f70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图片 398" descr="9c3dc2f82248f2c99581bbab3f70684"/>
                    <pic:cNvPicPr>
                      <a:picLocks noChangeAspect="1"/>
                    </pic:cNvPicPr>
                  </pic:nvPicPr>
                  <pic:blipFill>
                    <a:blip r:embed="rId144"/>
                    <a:stretch>
                      <a:fillRect/>
                    </a:stretch>
                  </pic:blipFill>
                  <pic:spPr>
                    <a:xfrm>
                      <a:off x="0" y="0"/>
                      <a:ext cx="5586730" cy="2739390"/>
                    </a:xfrm>
                    <a:prstGeom prst="rect">
                      <a:avLst/>
                    </a:prstGeom>
                    <a:noFill/>
                    <a:ln>
                      <a:noFill/>
                    </a:ln>
                  </pic:spPr>
                </pic:pic>
              </a:graphicData>
            </a:graphic>
          </wp:anchor>
        </w:drawing>
      </w:r>
      <w:r>
        <w:rPr>
          <w:rFonts w:hint="eastAsia"/>
          <w:b/>
          <w:bCs/>
          <w:noProof/>
          <w:kern w:val="2"/>
          <w:szCs w:val="20"/>
        </w:rPr>
        <w:drawing>
          <wp:anchor distT="0" distB="0" distL="114300" distR="114300" simplePos="0" relativeHeight="251675648" behindDoc="0" locked="0" layoutInCell="1" allowOverlap="1" wp14:anchorId="6F5A7E98" wp14:editId="7DB78A58">
            <wp:simplePos x="0" y="0"/>
            <wp:positionH relativeFrom="column">
              <wp:posOffset>304800</wp:posOffset>
            </wp:positionH>
            <wp:positionV relativeFrom="paragraph">
              <wp:posOffset>55880</wp:posOffset>
            </wp:positionV>
            <wp:extent cx="5540375" cy="471170"/>
            <wp:effectExtent l="0" t="0" r="22225" b="11430"/>
            <wp:wrapSquare wrapText="bothSides"/>
            <wp:docPr id="921" name="图片 397" descr="3c4dd3605fd90df21b5282917369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图片 397" descr="3c4dd3605fd90df21b5282917369582"/>
                    <pic:cNvPicPr>
                      <a:picLocks noChangeAspect="1"/>
                    </pic:cNvPicPr>
                  </pic:nvPicPr>
                  <pic:blipFill>
                    <a:blip r:embed="rId145"/>
                    <a:stretch>
                      <a:fillRect/>
                    </a:stretch>
                  </pic:blipFill>
                  <pic:spPr>
                    <a:xfrm>
                      <a:off x="0" y="0"/>
                      <a:ext cx="5540375" cy="471170"/>
                    </a:xfrm>
                    <a:prstGeom prst="rect">
                      <a:avLst/>
                    </a:prstGeom>
                    <a:noFill/>
                    <a:ln>
                      <a:noFill/>
                    </a:ln>
                  </pic:spPr>
                </pic:pic>
              </a:graphicData>
            </a:graphic>
          </wp:anchor>
        </w:drawing>
      </w:r>
    </w:p>
    <w:p w14:paraId="018BDB74" w14:textId="77777777" w:rsidR="00892BCE" w:rsidRDefault="00892BCE">
      <w:pPr>
        <w:pStyle w:val="a0"/>
        <w:ind w:firstLine="530"/>
        <w:rPr>
          <w:rFonts w:hint="eastAsia"/>
        </w:rPr>
      </w:pPr>
    </w:p>
    <w:p w14:paraId="6D6EB253" w14:textId="77777777" w:rsidR="00892BCE" w:rsidRDefault="00000000">
      <w:pPr>
        <w:keepNext/>
        <w:keepLines/>
        <w:widowControl w:val="0"/>
        <w:spacing w:line="240" w:lineRule="auto"/>
        <w:ind w:left="480" w:firstLineChars="0" w:firstLine="0"/>
        <w:outlineLvl w:val="2"/>
        <w:rPr>
          <w:rFonts w:hint="eastAsia"/>
          <w:b/>
          <w:bCs/>
          <w:kern w:val="2"/>
          <w:szCs w:val="20"/>
        </w:rPr>
      </w:pPr>
      <w:r>
        <w:rPr>
          <w:rFonts w:hint="eastAsia"/>
          <w:b/>
          <w:bCs/>
          <w:kern w:val="2"/>
          <w:szCs w:val="20"/>
        </w:rPr>
        <w:t>5.4.2</w:t>
      </w:r>
      <w:r>
        <w:rPr>
          <w:b/>
          <w:bCs/>
          <w:kern w:val="2"/>
          <w:szCs w:val="20"/>
        </w:rPr>
        <w:t>透层、粘层和</w:t>
      </w:r>
      <w:r>
        <w:rPr>
          <w:rFonts w:hint="eastAsia"/>
          <w:b/>
          <w:bCs/>
          <w:kern w:val="2"/>
          <w:szCs w:val="20"/>
        </w:rPr>
        <w:t>下</w:t>
      </w:r>
      <w:r>
        <w:rPr>
          <w:b/>
          <w:bCs/>
          <w:kern w:val="2"/>
          <w:szCs w:val="20"/>
        </w:rPr>
        <w:t>封层施工方案</w:t>
      </w:r>
      <w:bookmarkEnd w:id="492"/>
      <w:bookmarkEnd w:id="493"/>
      <w:bookmarkEnd w:id="494"/>
      <w:bookmarkEnd w:id="495"/>
      <w:bookmarkEnd w:id="496"/>
    </w:p>
    <w:p w14:paraId="4ABC1B68" w14:textId="77777777" w:rsidR="00892BCE" w:rsidRDefault="00000000">
      <w:pPr>
        <w:ind w:firstLine="480"/>
        <w:rPr>
          <w:rFonts w:hint="eastAsia"/>
          <w:kern w:val="2"/>
          <w:szCs w:val="20"/>
        </w:rPr>
      </w:pPr>
      <w:bookmarkStart w:id="497" w:name="_Toc7788523"/>
      <w:bookmarkStart w:id="498" w:name="_Toc67560544"/>
      <w:r>
        <w:rPr>
          <w:kern w:val="2"/>
          <w:szCs w:val="20"/>
        </w:rPr>
        <w:t>1</w:t>
      </w:r>
      <w:r>
        <w:rPr>
          <w:rFonts w:hint="eastAsia"/>
          <w:kern w:val="2"/>
          <w:szCs w:val="20"/>
        </w:rPr>
        <w:t>）</w:t>
      </w:r>
      <w:r>
        <w:rPr>
          <w:kern w:val="2"/>
          <w:szCs w:val="20"/>
        </w:rPr>
        <w:t>透层</w:t>
      </w:r>
      <w:bookmarkEnd w:id="497"/>
      <w:bookmarkEnd w:id="498"/>
    </w:p>
    <w:p w14:paraId="2D743089" w14:textId="77777777" w:rsidR="00892BCE" w:rsidRDefault="00000000">
      <w:pPr>
        <w:widowControl w:val="0"/>
        <w:ind w:firstLine="480"/>
        <w:rPr>
          <w:rFonts w:hint="eastAsia"/>
          <w:kern w:val="10"/>
          <w:szCs w:val="20"/>
        </w:rPr>
      </w:pPr>
      <w:r>
        <w:rPr>
          <w:kern w:val="10"/>
          <w:szCs w:val="20"/>
        </w:rPr>
        <w:t>水泥稳定碎石基层顶面喷洒乳化沥青，采用智能沥青洒布车进行，喷洒前清扫路面，对护栏及人工构造物进行遮挡防护，以防污染。</w:t>
      </w:r>
    </w:p>
    <w:p w14:paraId="5D76C3BF" w14:textId="77777777" w:rsidR="00892BCE" w:rsidRDefault="00000000">
      <w:pPr>
        <w:widowControl w:val="0"/>
        <w:ind w:firstLine="480"/>
        <w:rPr>
          <w:rFonts w:hint="eastAsia"/>
          <w:kern w:val="2"/>
          <w:szCs w:val="20"/>
        </w:rPr>
      </w:pPr>
      <w:r>
        <w:rPr>
          <w:rFonts w:hint="eastAsia"/>
          <w:kern w:val="2"/>
          <w:szCs w:val="20"/>
        </w:rPr>
        <w:t>乳化</w:t>
      </w:r>
      <w:r>
        <w:rPr>
          <w:kern w:val="2"/>
          <w:szCs w:val="20"/>
        </w:rPr>
        <w:t>沥青</w:t>
      </w:r>
      <w:r>
        <w:rPr>
          <w:rFonts w:hint="eastAsia"/>
          <w:kern w:val="2"/>
          <w:szCs w:val="20"/>
        </w:rPr>
        <w:t>透层施工前选择3</w:t>
      </w:r>
      <w:r>
        <w:rPr>
          <w:kern w:val="2"/>
          <w:szCs w:val="20"/>
        </w:rPr>
        <w:t>00m</w:t>
      </w:r>
      <w:r>
        <w:rPr>
          <w:rFonts w:hint="eastAsia"/>
          <w:kern w:val="2"/>
          <w:szCs w:val="20"/>
        </w:rPr>
        <w:t>路段作为试验路段，检验各项技术指标、及各种施工机械的使用性能和相互配合情况，结合检验结果确定施工所需的技术参数，等试验路段各项技术指标检查均合格后，再</w:t>
      </w:r>
      <w:proofErr w:type="gramStart"/>
      <w:r>
        <w:rPr>
          <w:rFonts w:hint="eastAsia"/>
          <w:kern w:val="2"/>
          <w:szCs w:val="20"/>
        </w:rPr>
        <w:t>按试验</w:t>
      </w:r>
      <w:proofErr w:type="gramEnd"/>
      <w:r>
        <w:rPr>
          <w:rFonts w:hint="eastAsia"/>
          <w:kern w:val="2"/>
          <w:szCs w:val="20"/>
        </w:rPr>
        <w:t>路段所确定的控制参数进行大面积施工。</w:t>
      </w:r>
      <w:proofErr w:type="gramStart"/>
      <w:r>
        <w:rPr>
          <w:rFonts w:hint="eastAsia"/>
          <w:kern w:val="2"/>
          <w:szCs w:val="20"/>
        </w:rPr>
        <w:t>若试验</w:t>
      </w:r>
      <w:proofErr w:type="gramEnd"/>
      <w:r>
        <w:rPr>
          <w:rFonts w:hint="eastAsia"/>
          <w:kern w:val="2"/>
          <w:szCs w:val="20"/>
        </w:rPr>
        <w:t>路段不成功，应分析原因、采取措施，调整施工方案，再做试验路段，直至各项指标均满足要求。</w:t>
      </w:r>
    </w:p>
    <w:p w14:paraId="30405745" w14:textId="77777777" w:rsidR="00892BCE" w:rsidRDefault="00000000">
      <w:pPr>
        <w:widowControl w:val="0"/>
        <w:ind w:firstLine="480"/>
        <w:rPr>
          <w:rFonts w:hint="eastAsia"/>
          <w:kern w:val="2"/>
          <w:szCs w:val="20"/>
        </w:rPr>
      </w:pPr>
      <w:bookmarkStart w:id="499" w:name="_Toc452627817"/>
      <w:r>
        <w:rPr>
          <w:kern w:val="2"/>
          <w:szCs w:val="20"/>
        </w:rPr>
        <w:t>1</w:t>
      </w:r>
      <w:r>
        <w:rPr>
          <w:rFonts w:hint="eastAsia"/>
          <w:kern w:val="2"/>
          <w:szCs w:val="20"/>
        </w:rPr>
        <w:t>、</w:t>
      </w:r>
      <w:proofErr w:type="gramStart"/>
      <w:r>
        <w:rPr>
          <w:rFonts w:hint="eastAsia"/>
          <w:kern w:val="2"/>
          <w:szCs w:val="20"/>
        </w:rPr>
        <w:t>下承层准备</w:t>
      </w:r>
      <w:bookmarkEnd w:id="499"/>
      <w:proofErr w:type="gramEnd"/>
    </w:p>
    <w:p w14:paraId="2F60C696" w14:textId="77777777" w:rsidR="00892BCE" w:rsidRDefault="00000000">
      <w:pPr>
        <w:widowControl w:val="0"/>
        <w:ind w:firstLine="480"/>
        <w:rPr>
          <w:rFonts w:hint="eastAsia"/>
          <w:kern w:val="2"/>
          <w:szCs w:val="20"/>
        </w:rPr>
      </w:pPr>
      <w:r>
        <w:rPr>
          <w:rFonts w:hint="eastAsia"/>
          <w:kern w:val="2"/>
          <w:szCs w:val="20"/>
        </w:rPr>
        <w:t>（1）施工前对基层进行全面清扫，再用背式吹风机将浮土吹净，对吹风机吹不干净的</w:t>
      </w:r>
      <w:r>
        <w:rPr>
          <w:rFonts w:hint="eastAsia"/>
          <w:kern w:val="2"/>
          <w:szCs w:val="20"/>
        </w:rPr>
        <w:lastRenderedPageBreak/>
        <w:t>地方用水车冲洗。</w:t>
      </w:r>
    </w:p>
    <w:p w14:paraId="2EAF3E23" w14:textId="77777777" w:rsidR="00892BCE" w:rsidRDefault="00000000">
      <w:pPr>
        <w:widowControl w:val="0"/>
        <w:ind w:firstLine="480"/>
        <w:rPr>
          <w:rFonts w:hint="eastAsia"/>
          <w:kern w:val="2"/>
          <w:szCs w:val="20"/>
        </w:rPr>
      </w:pPr>
      <w:r>
        <w:rPr>
          <w:rFonts w:hint="eastAsia"/>
          <w:kern w:val="2"/>
          <w:szCs w:val="20"/>
        </w:rPr>
        <w:t>（2）对于</w:t>
      </w:r>
      <w:proofErr w:type="gramStart"/>
      <w:r>
        <w:rPr>
          <w:rFonts w:hint="eastAsia"/>
          <w:kern w:val="2"/>
          <w:szCs w:val="20"/>
        </w:rPr>
        <w:t>基层温缩裂缝</w:t>
      </w:r>
      <w:proofErr w:type="gramEnd"/>
      <w:r>
        <w:rPr>
          <w:rFonts w:hint="eastAsia"/>
          <w:kern w:val="2"/>
          <w:szCs w:val="20"/>
        </w:rPr>
        <w:t>的位置，先统计裂缝数量，对小于5mm的裂缝灌入乳化沥青，对于大于5mm的裂缝</w:t>
      </w:r>
      <w:proofErr w:type="gramStart"/>
      <w:r>
        <w:rPr>
          <w:rFonts w:hint="eastAsia"/>
          <w:kern w:val="2"/>
          <w:szCs w:val="20"/>
        </w:rPr>
        <w:t>入灌热</w:t>
      </w:r>
      <w:proofErr w:type="gramEnd"/>
      <w:r>
        <w:rPr>
          <w:rFonts w:hint="eastAsia"/>
          <w:kern w:val="2"/>
          <w:szCs w:val="20"/>
        </w:rPr>
        <w:t>沥青，并按照设计</w:t>
      </w:r>
      <w:proofErr w:type="gramStart"/>
      <w:r>
        <w:rPr>
          <w:rFonts w:hint="eastAsia"/>
          <w:kern w:val="2"/>
          <w:szCs w:val="20"/>
        </w:rPr>
        <w:t>要求在缝的</w:t>
      </w:r>
      <w:proofErr w:type="gramEnd"/>
      <w:r>
        <w:rPr>
          <w:rFonts w:hint="eastAsia"/>
          <w:kern w:val="2"/>
          <w:szCs w:val="20"/>
        </w:rPr>
        <w:t>位置粘贴聚酯玻纤布。</w:t>
      </w:r>
    </w:p>
    <w:p w14:paraId="13EF8FCC" w14:textId="77777777" w:rsidR="00892BCE" w:rsidRDefault="00000000">
      <w:pPr>
        <w:widowControl w:val="0"/>
        <w:ind w:firstLine="480"/>
        <w:rPr>
          <w:rFonts w:hint="eastAsia"/>
          <w:kern w:val="2"/>
          <w:szCs w:val="20"/>
        </w:rPr>
      </w:pPr>
      <w:r>
        <w:rPr>
          <w:rFonts w:hint="eastAsia"/>
          <w:kern w:val="2"/>
          <w:szCs w:val="20"/>
        </w:rPr>
        <w:t>（3）清扫后的基层应封闭交通，禁止行人及车辆通行。</w:t>
      </w:r>
    </w:p>
    <w:p w14:paraId="686C38BC" w14:textId="77777777" w:rsidR="00892BCE" w:rsidRDefault="00000000">
      <w:pPr>
        <w:widowControl w:val="0"/>
        <w:ind w:firstLine="480"/>
        <w:rPr>
          <w:rFonts w:hint="eastAsia"/>
          <w:kern w:val="2"/>
          <w:szCs w:val="20"/>
        </w:rPr>
      </w:pPr>
      <w:bookmarkStart w:id="500" w:name="_Toc452627818"/>
      <w:r>
        <w:rPr>
          <w:kern w:val="2"/>
          <w:szCs w:val="20"/>
        </w:rPr>
        <w:t>2</w:t>
      </w:r>
      <w:r>
        <w:rPr>
          <w:rFonts w:hint="eastAsia"/>
          <w:kern w:val="2"/>
          <w:szCs w:val="20"/>
        </w:rPr>
        <w:t>、透层施工</w:t>
      </w:r>
      <w:bookmarkEnd w:id="500"/>
    </w:p>
    <w:p w14:paraId="1AC963E8" w14:textId="4772769C" w:rsidR="00892BCE" w:rsidRDefault="00000000">
      <w:pPr>
        <w:widowControl w:val="0"/>
        <w:ind w:firstLine="480"/>
        <w:rPr>
          <w:rFonts w:hint="eastAsia"/>
          <w:kern w:val="2"/>
          <w:szCs w:val="20"/>
        </w:rPr>
      </w:pPr>
      <w:r>
        <w:rPr>
          <w:rFonts w:hint="eastAsia"/>
          <w:kern w:val="2"/>
          <w:szCs w:val="20"/>
        </w:rPr>
        <w:t>（1）高渗透乳化沥青洒布采用智能型洒布车进行喷洒，洒布</w:t>
      </w:r>
      <w:proofErr w:type="gramStart"/>
      <w:r>
        <w:rPr>
          <w:rFonts w:hint="eastAsia"/>
          <w:kern w:val="2"/>
          <w:szCs w:val="20"/>
        </w:rPr>
        <w:t>量通过</w:t>
      </w:r>
      <w:proofErr w:type="gramEnd"/>
      <w:r>
        <w:rPr>
          <w:rFonts w:hint="eastAsia"/>
          <w:kern w:val="2"/>
          <w:szCs w:val="20"/>
        </w:rPr>
        <w:t>电脑自动精密控制，并由检测人员现场检测校核其准确性，沥青洒布量控制为</w:t>
      </w:r>
      <w:r>
        <w:rPr>
          <w:rFonts w:hint="eastAsia"/>
          <w:kern w:val="10"/>
          <w:szCs w:val="20"/>
        </w:rPr>
        <w:t>1.0~1.2L</w:t>
      </w:r>
      <w:r>
        <w:rPr>
          <w:kern w:val="10"/>
          <w:szCs w:val="20"/>
        </w:rPr>
        <w:t>/m</w:t>
      </w:r>
      <w:r>
        <w:rPr>
          <w:kern w:val="10"/>
          <w:szCs w:val="20"/>
          <w:vertAlign w:val="superscript"/>
        </w:rPr>
        <w:t>2</w:t>
      </w:r>
      <w:r>
        <w:rPr>
          <w:rFonts w:hint="eastAsia"/>
          <w:kern w:val="2"/>
          <w:szCs w:val="20"/>
        </w:rPr>
        <w:t>。</w:t>
      </w:r>
    </w:p>
    <w:p w14:paraId="3B0A8C6E" w14:textId="77777777" w:rsidR="00892BCE" w:rsidRDefault="00000000">
      <w:pPr>
        <w:widowControl w:val="0"/>
        <w:ind w:firstLine="480"/>
        <w:rPr>
          <w:rFonts w:hint="eastAsia"/>
          <w:kern w:val="2"/>
          <w:szCs w:val="20"/>
        </w:rPr>
      </w:pPr>
      <w:r>
        <w:rPr>
          <w:rFonts w:hint="eastAsia"/>
          <w:kern w:val="2"/>
          <w:szCs w:val="20"/>
        </w:rPr>
        <w:t>（2）洒布车喷洒前，根据基层宽度合理调整喷洒宽度，尽量减少重叠；喷洒后要求达到喷洒均匀，</w:t>
      </w:r>
      <w:proofErr w:type="gramStart"/>
      <w:r>
        <w:rPr>
          <w:rFonts w:hint="eastAsia"/>
          <w:kern w:val="2"/>
          <w:szCs w:val="20"/>
        </w:rPr>
        <w:t>不</w:t>
      </w:r>
      <w:proofErr w:type="gramEnd"/>
      <w:r>
        <w:rPr>
          <w:rFonts w:hint="eastAsia"/>
          <w:kern w:val="2"/>
          <w:szCs w:val="20"/>
        </w:rPr>
        <w:t>留空白，不流淌，不形成油膜且渗入一定深度的效果。</w:t>
      </w:r>
    </w:p>
    <w:p w14:paraId="1EBA26F0" w14:textId="77777777" w:rsidR="00892BCE" w:rsidRDefault="00000000">
      <w:pPr>
        <w:widowControl w:val="0"/>
        <w:ind w:firstLine="480"/>
        <w:rPr>
          <w:rFonts w:hint="eastAsia"/>
          <w:kern w:val="2"/>
          <w:szCs w:val="20"/>
        </w:rPr>
      </w:pPr>
      <w:r>
        <w:rPr>
          <w:rFonts w:hint="eastAsia"/>
          <w:kern w:val="2"/>
          <w:szCs w:val="20"/>
        </w:rPr>
        <w:t>（3）洒</w:t>
      </w:r>
      <w:proofErr w:type="gramStart"/>
      <w:r>
        <w:rPr>
          <w:rFonts w:hint="eastAsia"/>
          <w:kern w:val="2"/>
          <w:szCs w:val="20"/>
        </w:rPr>
        <w:t>布过程</w:t>
      </w:r>
      <w:proofErr w:type="gramEnd"/>
      <w:r>
        <w:rPr>
          <w:rFonts w:hint="eastAsia"/>
          <w:kern w:val="2"/>
          <w:szCs w:val="20"/>
        </w:rPr>
        <w:t>中对部分结构物采取合理的防污染措施，以防止结构物污染。</w:t>
      </w:r>
    </w:p>
    <w:p w14:paraId="667489E5" w14:textId="77777777" w:rsidR="00892BCE" w:rsidRDefault="00000000">
      <w:pPr>
        <w:widowControl w:val="0"/>
        <w:ind w:firstLine="480"/>
        <w:rPr>
          <w:rFonts w:hint="eastAsia"/>
          <w:kern w:val="2"/>
          <w:szCs w:val="20"/>
        </w:rPr>
      </w:pPr>
      <w:r>
        <w:rPr>
          <w:rFonts w:hint="eastAsia"/>
          <w:kern w:val="2"/>
          <w:szCs w:val="20"/>
        </w:rPr>
        <w:t>（4）喷洒完后对</w:t>
      </w:r>
      <w:proofErr w:type="gramStart"/>
      <w:r>
        <w:rPr>
          <w:rFonts w:hint="eastAsia"/>
          <w:kern w:val="2"/>
          <w:szCs w:val="20"/>
        </w:rPr>
        <w:t>花白处</w:t>
      </w:r>
      <w:proofErr w:type="gramEnd"/>
      <w:r>
        <w:rPr>
          <w:rFonts w:hint="eastAsia"/>
          <w:kern w:val="2"/>
          <w:szCs w:val="20"/>
        </w:rPr>
        <w:t>及喷洒不到的死角等部位进行人工补洒。</w:t>
      </w:r>
    </w:p>
    <w:p w14:paraId="1FDB05B0" w14:textId="77777777" w:rsidR="00892BCE" w:rsidRDefault="00000000">
      <w:pPr>
        <w:widowControl w:val="0"/>
        <w:ind w:firstLine="480"/>
        <w:rPr>
          <w:rFonts w:hint="eastAsia"/>
          <w:kern w:val="2"/>
          <w:szCs w:val="20"/>
        </w:rPr>
      </w:pPr>
      <w:r>
        <w:rPr>
          <w:rFonts w:hint="eastAsia"/>
          <w:kern w:val="2"/>
          <w:szCs w:val="20"/>
        </w:rPr>
        <w:t>（5）对喷洒过透层油的路段封闭交通，禁止行人及车辆通行。</w:t>
      </w:r>
    </w:p>
    <w:p w14:paraId="3075EF34" w14:textId="77777777" w:rsidR="00892BCE" w:rsidRDefault="00000000">
      <w:pPr>
        <w:widowControl w:val="0"/>
        <w:ind w:firstLine="480"/>
        <w:rPr>
          <w:rFonts w:hint="eastAsia"/>
          <w:kern w:val="10"/>
          <w:szCs w:val="20"/>
        </w:rPr>
      </w:pPr>
      <w:r>
        <w:rPr>
          <w:kern w:val="10"/>
          <w:szCs w:val="20"/>
        </w:rPr>
        <w:t>3</w:t>
      </w:r>
      <w:r>
        <w:rPr>
          <w:rFonts w:hint="eastAsia"/>
          <w:kern w:val="10"/>
          <w:szCs w:val="20"/>
        </w:rPr>
        <w:t>、</w:t>
      </w:r>
      <w:r>
        <w:rPr>
          <w:kern w:val="10"/>
          <w:szCs w:val="20"/>
        </w:rPr>
        <w:t>透层施工的重点、要点及注意事项：</w:t>
      </w:r>
    </w:p>
    <w:p w14:paraId="3766758F" w14:textId="0D3D155E" w:rsidR="00892BCE" w:rsidRDefault="00000000">
      <w:pPr>
        <w:widowControl w:val="0"/>
        <w:ind w:firstLine="464"/>
        <w:rPr>
          <w:rFonts w:hint="eastAsia"/>
          <w:kern w:val="10"/>
          <w:szCs w:val="20"/>
        </w:rPr>
      </w:pPr>
      <w:r>
        <w:rPr>
          <w:rFonts w:hint="eastAsia"/>
          <w:spacing w:val="-4"/>
          <w:kern w:val="2"/>
          <w:szCs w:val="20"/>
        </w:rPr>
        <w:t>（1）</w:t>
      </w:r>
      <w:r>
        <w:rPr>
          <w:kern w:val="10"/>
          <w:szCs w:val="20"/>
        </w:rPr>
        <w:t>施工前先通过</w:t>
      </w:r>
      <w:proofErr w:type="gramStart"/>
      <w:r>
        <w:rPr>
          <w:kern w:val="10"/>
          <w:szCs w:val="20"/>
        </w:rPr>
        <w:t>试洒确定</w:t>
      </w:r>
      <w:proofErr w:type="gramEnd"/>
      <w:r>
        <w:rPr>
          <w:kern w:val="10"/>
          <w:szCs w:val="20"/>
        </w:rPr>
        <w:t>沥青用量，一般为</w:t>
      </w:r>
      <w:r>
        <w:rPr>
          <w:rFonts w:hint="eastAsia"/>
          <w:kern w:val="10"/>
          <w:szCs w:val="20"/>
        </w:rPr>
        <w:t>1.0~1.2L</w:t>
      </w:r>
      <w:r>
        <w:rPr>
          <w:kern w:val="10"/>
          <w:szCs w:val="20"/>
        </w:rPr>
        <w:t>/m</w:t>
      </w:r>
      <w:r>
        <w:rPr>
          <w:kern w:val="10"/>
          <w:szCs w:val="20"/>
          <w:vertAlign w:val="superscript"/>
        </w:rPr>
        <w:t>2</w:t>
      </w:r>
      <w:r>
        <w:rPr>
          <w:kern w:val="10"/>
          <w:szCs w:val="20"/>
        </w:rPr>
        <w:t>。</w:t>
      </w:r>
    </w:p>
    <w:p w14:paraId="70B8B65A" w14:textId="77777777" w:rsidR="00892BCE" w:rsidRDefault="00000000">
      <w:pPr>
        <w:widowControl w:val="0"/>
        <w:ind w:firstLine="464"/>
        <w:rPr>
          <w:rFonts w:hint="eastAsia"/>
          <w:kern w:val="10"/>
          <w:szCs w:val="20"/>
        </w:rPr>
      </w:pPr>
      <w:r>
        <w:rPr>
          <w:rFonts w:hint="eastAsia"/>
          <w:spacing w:val="-4"/>
          <w:kern w:val="2"/>
          <w:szCs w:val="20"/>
        </w:rPr>
        <w:t>（2）</w:t>
      </w:r>
      <w:r>
        <w:rPr>
          <w:kern w:val="10"/>
          <w:szCs w:val="20"/>
        </w:rPr>
        <w:t>透层渗入基层的深度宜不小于5mm，并能与基层联结成为一体。</w:t>
      </w:r>
    </w:p>
    <w:p w14:paraId="79389EDE" w14:textId="77777777" w:rsidR="00892BCE" w:rsidRDefault="00000000">
      <w:pPr>
        <w:widowControl w:val="0"/>
        <w:ind w:firstLine="464"/>
        <w:rPr>
          <w:rFonts w:hint="eastAsia"/>
          <w:kern w:val="10"/>
          <w:szCs w:val="20"/>
        </w:rPr>
      </w:pPr>
      <w:r>
        <w:rPr>
          <w:rFonts w:hint="eastAsia"/>
          <w:spacing w:val="-4"/>
          <w:kern w:val="2"/>
          <w:szCs w:val="20"/>
        </w:rPr>
        <w:t>（3）</w:t>
      </w:r>
      <w:r>
        <w:rPr>
          <w:kern w:val="10"/>
          <w:szCs w:val="20"/>
        </w:rPr>
        <w:t>气温低于10</w:t>
      </w:r>
      <w:r>
        <w:rPr>
          <w:rFonts w:cs="宋体" w:hint="eastAsia"/>
          <w:kern w:val="10"/>
          <w:szCs w:val="20"/>
        </w:rPr>
        <w:t>℃</w:t>
      </w:r>
      <w:r>
        <w:rPr>
          <w:kern w:val="10"/>
          <w:szCs w:val="20"/>
        </w:rPr>
        <w:t>或大风天气或即将降雨时不得洒透层油。</w:t>
      </w:r>
    </w:p>
    <w:p w14:paraId="0C339460" w14:textId="77777777" w:rsidR="00892BCE" w:rsidRDefault="00000000">
      <w:pPr>
        <w:widowControl w:val="0"/>
        <w:ind w:firstLine="464"/>
        <w:rPr>
          <w:rFonts w:hint="eastAsia"/>
          <w:kern w:val="10"/>
          <w:szCs w:val="20"/>
        </w:rPr>
      </w:pPr>
      <w:r>
        <w:rPr>
          <w:rFonts w:hint="eastAsia"/>
          <w:spacing w:val="-4"/>
          <w:kern w:val="2"/>
          <w:szCs w:val="20"/>
        </w:rPr>
        <w:t>（4）</w:t>
      </w:r>
      <w:r>
        <w:rPr>
          <w:kern w:val="10"/>
          <w:szCs w:val="20"/>
        </w:rPr>
        <w:t>喷洒透层油后，严禁车辆、行人通过。</w:t>
      </w:r>
    </w:p>
    <w:p w14:paraId="31CFE5BE" w14:textId="77777777" w:rsidR="00892BCE" w:rsidRDefault="00000000">
      <w:pPr>
        <w:widowControl w:val="0"/>
        <w:ind w:firstLine="464"/>
        <w:rPr>
          <w:rFonts w:hint="eastAsia"/>
          <w:kern w:val="10"/>
          <w:szCs w:val="20"/>
        </w:rPr>
      </w:pPr>
      <w:r>
        <w:rPr>
          <w:rFonts w:hint="eastAsia"/>
          <w:spacing w:val="-4"/>
          <w:kern w:val="2"/>
          <w:szCs w:val="20"/>
        </w:rPr>
        <w:t>（5）</w:t>
      </w:r>
      <w:r>
        <w:rPr>
          <w:kern w:val="10"/>
          <w:szCs w:val="20"/>
        </w:rPr>
        <w:t>在铺筑稀浆封层前，若局部地方尚有多余的透层沥青未渗入底基层时，</w:t>
      </w:r>
      <w:proofErr w:type="gramStart"/>
      <w:r>
        <w:rPr>
          <w:kern w:val="10"/>
          <w:szCs w:val="20"/>
        </w:rPr>
        <w:t>就予清除</w:t>
      </w:r>
      <w:proofErr w:type="gramEnd"/>
      <w:r>
        <w:rPr>
          <w:kern w:val="10"/>
          <w:szCs w:val="20"/>
        </w:rPr>
        <w:t>。如发现局部地方透层油剥落，应予修补。</w:t>
      </w:r>
    </w:p>
    <w:p w14:paraId="0FAD6CB7" w14:textId="77777777" w:rsidR="00892BCE" w:rsidRDefault="00000000">
      <w:pPr>
        <w:widowControl w:val="0"/>
        <w:ind w:firstLine="464"/>
        <w:rPr>
          <w:rFonts w:hint="eastAsia"/>
          <w:kern w:val="10"/>
          <w:szCs w:val="20"/>
        </w:rPr>
      </w:pPr>
      <w:r>
        <w:rPr>
          <w:rFonts w:hint="eastAsia"/>
          <w:spacing w:val="-4"/>
          <w:kern w:val="2"/>
          <w:szCs w:val="20"/>
        </w:rPr>
        <w:t>（6）</w:t>
      </w:r>
      <w:proofErr w:type="gramStart"/>
      <w:r>
        <w:rPr>
          <w:kern w:val="10"/>
          <w:szCs w:val="20"/>
        </w:rPr>
        <w:t>透层油洒布</w:t>
      </w:r>
      <w:proofErr w:type="gramEnd"/>
      <w:r>
        <w:rPr>
          <w:kern w:val="10"/>
          <w:szCs w:val="20"/>
        </w:rPr>
        <w:t>后应尽早铺筑封层。</w:t>
      </w:r>
    </w:p>
    <w:p w14:paraId="0B304EEC" w14:textId="77777777" w:rsidR="00892BCE" w:rsidRDefault="00000000">
      <w:pPr>
        <w:widowControl w:val="0"/>
        <w:ind w:firstLine="464"/>
        <w:rPr>
          <w:rFonts w:hint="eastAsia"/>
          <w:kern w:val="10"/>
          <w:szCs w:val="20"/>
        </w:rPr>
      </w:pPr>
      <w:r>
        <w:rPr>
          <w:rFonts w:hint="eastAsia"/>
          <w:spacing w:val="-4"/>
          <w:kern w:val="2"/>
          <w:szCs w:val="20"/>
        </w:rPr>
        <w:t>（7）</w:t>
      </w:r>
      <w:r>
        <w:rPr>
          <w:kern w:val="10"/>
          <w:szCs w:val="20"/>
        </w:rPr>
        <w:t>封层在透层</w:t>
      </w:r>
      <w:proofErr w:type="gramStart"/>
      <w:r>
        <w:rPr>
          <w:kern w:val="10"/>
          <w:szCs w:val="20"/>
        </w:rPr>
        <w:t>油完全</w:t>
      </w:r>
      <w:proofErr w:type="gramEnd"/>
      <w:r>
        <w:rPr>
          <w:kern w:val="10"/>
          <w:szCs w:val="20"/>
        </w:rPr>
        <w:t>渗入基层后方可铺筑。</w:t>
      </w:r>
    </w:p>
    <w:p w14:paraId="57506E2D" w14:textId="77777777" w:rsidR="00892BCE" w:rsidRDefault="00000000">
      <w:pPr>
        <w:ind w:firstLine="480"/>
        <w:rPr>
          <w:rFonts w:hint="eastAsia"/>
          <w:kern w:val="2"/>
          <w:szCs w:val="20"/>
        </w:rPr>
      </w:pPr>
      <w:bookmarkStart w:id="501" w:name="_Toc67560545"/>
      <w:bookmarkStart w:id="502" w:name="_Toc7788524"/>
      <w:r>
        <w:rPr>
          <w:kern w:val="2"/>
          <w:szCs w:val="20"/>
        </w:rPr>
        <w:t>2</w:t>
      </w:r>
      <w:r>
        <w:rPr>
          <w:rFonts w:hint="eastAsia"/>
          <w:kern w:val="2"/>
          <w:szCs w:val="20"/>
        </w:rPr>
        <w:t>）下</w:t>
      </w:r>
      <w:r>
        <w:rPr>
          <w:kern w:val="2"/>
          <w:szCs w:val="20"/>
        </w:rPr>
        <w:t>封层</w:t>
      </w:r>
      <w:bookmarkEnd w:id="501"/>
      <w:bookmarkEnd w:id="502"/>
    </w:p>
    <w:p w14:paraId="439FA843" w14:textId="77777777" w:rsidR="00892BCE" w:rsidRDefault="00000000">
      <w:pPr>
        <w:widowControl w:val="0"/>
        <w:ind w:firstLine="480"/>
        <w:rPr>
          <w:rFonts w:hint="eastAsia"/>
          <w:kern w:val="10"/>
          <w:szCs w:val="20"/>
        </w:rPr>
      </w:pPr>
      <w:r>
        <w:rPr>
          <w:rFonts w:hint="eastAsia"/>
          <w:kern w:val="2"/>
          <w:szCs w:val="20"/>
        </w:rPr>
        <w:t>改性沥青下封层施工前选择3</w:t>
      </w:r>
      <w:r>
        <w:rPr>
          <w:kern w:val="2"/>
          <w:szCs w:val="20"/>
        </w:rPr>
        <w:t>00m</w:t>
      </w:r>
      <w:r>
        <w:rPr>
          <w:rFonts w:hint="eastAsia"/>
          <w:kern w:val="2"/>
          <w:szCs w:val="20"/>
        </w:rPr>
        <w:t>路段作为试验路段，检验各项技术指标、及各种施工机械的使用性能和相互配合情况，结合检验结果确定施工所需的技术参数，等试验路段各项技术指标检查均合格后，再</w:t>
      </w:r>
      <w:proofErr w:type="gramStart"/>
      <w:r>
        <w:rPr>
          <w:rFonts w:hint="eastAsia"/>
          <w:kern w:val="2"/>
          <w:szCs w:val="20"/>
        </w:rPr>
        <w:t>按试验</w:t>
      </w:r>
      <w:proofErr w:type="gramEnd"/>
      <w:r>
        <w:rPr>
          <w:rFonts w:hint="eastAsia"/>
          <w:kern w:val="2"/>
          <w:szCs w:val="20"/>
        </w:rPr>
        <w:t>路段所确定的控制参数进行大面积施工。</w:t>
      </w:r>
      <w:proofErr w:type="gramStart"/>
      <w:r>
        <w:rPr>
          <w:rFonts w:hint="eastAsia"/>
          <w:kern w:val="2"/>
          <w:szCs w:val="20"/>
        </w:rPr>
        <w:t>若试验</w:t>
      </w:r>
      <w:proofErr w:type="gramEnd"/>
      <w:r>
        <w:rPr>
          <w:rFonts w:hint="eastAsia"/>
          <w:kern w:val="2"/>
          <w:szCs w:val="20"/>
        </w:rPr>
        <w:t>路段不成功，应分析原因、采取措施，调整施工方案，再做试验路段，直至各项指标均满足要求。</w:t>
      </w:r>
    </w:p>
    <w:p w14:paraId="5F06EC1A" w14:textId="77777777" w:rsidR="00892BCE" w:rsidRDefault="00000000">
      <w:pPr>
        <w:widowControl w:val="0"/>
        <w:ind w:firstLine="480"/>
        <w:rPr>
          <w:rFonts w:hint="eastAsia"/>
          <w:kern w:val="2"/>
          <w:szCs w:val="20"/>
        </w:rPr>
      </w:pPr>
      <w:r>
        <w:rPr>
          <w:rFonts w:hint="eastAsia"/>
          <w:kern w:val="2"/>
          <w:szCs w:val="20"/>
        </w:rPr>
        <w:t>（1）在透层乳化沥青充分渗透并破乳凝结后开始下封层施工。</w:t>
      </w:r>
    </w:p>
    <w:p w14:paraId="279C9284" w14:textId="77777777" w:rsidR="00892BCE" w:rsidRDefault="00000000">
      <w:pPr>
        <w:widowControl w:val="0"/>
        <w:ind w:firstLine="480"/>
        <w:rPr>
          <w:rFonts w:hint="eastAsia"/>
          <w:kern w:val="2"/>
          <w:szCs w:val="20"/>
        </w:rPr>
      </w:pPr>
      <w:r>
        <w:rPr>
          <w:rFonts w:hint="eastAsia"/>
          <w:kern w:val="2"/>
          <w:szCs w:val="20"/>
        </w:rPr>
        <w:t>（2）改性沥青运输至生产车间后应存放在贮存罐中加热，温度由电脑自动控制，施工前沥青温度应加热到≥170℃，并应结合人工用温度计进行检测，以校核其准确性。</w:t>
      </w:r>
    </w:p>
    <w:p w14:paraId="3CAD891A" w14:textId="77777777" w:rsidR="00892BCE" w:rsidRDefault="00000000">
      <w:pPr>
        <w:widowControl w:val="0"/>
        <w:ind w:firstLine="480"/>
        <w:rPr>
          <w:rFonts w:hint="eastAsia"/>
          <w:kern w:val="2"/>
          <w:szCs w:val="20"/>
        </w:rPr>
      </w:pPr>
      <w:r>
        <w:rPr>
          <w:rFonts w:hint="eastAsia"/>
          <w:kern w:val="2"/>
          <w:szCs w:val="20"/>
        </w:rPr>
        <w:lastRenderedPageBreak/>
        <w:t>（3）改性沥青泵入同步碎石封层车的沥青贮存罐后，应通过同步碎石封层车的加热设备保温及加热，以保证沥青的洒布温度。</w:t>
      </w:r>
    </w:p>
    <w:p w14:paraId="6871784B" w14:textId="77777777" w:rsidR="00892BCE" w:rsidRDefault="00000000">
      <w:pPr>
        <w:widowControl w:val="0"/>
        <w:ind w:firstLine="480"/>
        <w:rPr>
          <w:rFonts w:hint="eastAsia"/>
          <w:kern w:val="2"/>
          <w:szCs w:val="20"/>
        </w:rPr>
      </w:pPr>
      <w:r>
        <w:rPr>
          <w:rFonts w:hint="eastAsia"/>
          <w:kern w:val="2"/>
          <w:szCs w:val="20"/>
        </w:rPr>
        <w:t>（4）装好沥青和碎石的同步碎石封层车开至施工现场后，应在电脑上准确设置改性沥青的喷洒量和碎石的撒布量。</w:t>
      </w:r>
    </w:p>
    <w:p w14:paraId="6420CAE2" w14:textId="77777777" w:rsidR="00892BCE" w:rsidRDefault="00000000">
      <w:pPr>
        <w:widowControl w:val="0"/>
        <w:ind w:firstLine="480"/>
        <w:rPr>
          <w:rFonts w:hint="eastAsia"/>
          <w:kern w:val="2"/>
          <w:szCs w:val="20"/>
        </w:rPr>
      </w:pPr>
      <w:r>
        <w:rPr>
          <w:rFonts w:hint="eastAsia"/>
          <w:kern w:val="2"/>
          <w:szCs w:val="20"/>
        </w:rPr>
        <w:t>（5）应根据测量放样结果准确调整好同步碎石封层车的位置后方可开始施工。</w:t>
      </w:r>
    </w:p>
    <w:p w14:paraId="591420AF" w14:textId="77777777" w:rsidR="00892BCE" w:rsidRDefault="00000000">
      <w:pPr>
        <w:widowControl w:val="0"/>
        <w:ind w:firstLine="480"/>
        <w:rPr>
          <w:rFonts w:hint="eastAsia"/>
          <w:kern w:val="2"/>
          <w:szCs w:val="20"/>
        </w:rPr>
      </w:pPr>
      <w:r>
        <w:rPr>
          <w:rFonts w:hint="eastAsia"/>
          <w:kern w:val="2"/>
          <w:szCs w:val="20"/>
        </w:rPr>
        <w:t>（6）改性沥青喷洒温度应为165℃～175℃，撒布量为（0.9~1.1）Kg/㎡，喷洒搭接宽度为5～7cm。碎石采用粒径（4.75~9.5）mm的碎石，撒布量为（5~8）m³/1000㎡之间，碎石撒布要达到分散均匀、颗粒不重叠、</w:t>
      </w:r>
      <w:proofErr w:type="gramStart"/>
      <w:r>
        <w:rPr>
          <w:rFonts w:hint="eastAsia"/>
          <w:kern w:val="2"/>
          <w:szCs w:val="20"/>
        </w:rPr>
        <w:t>不</w:t>
      </w:r>
      <w:proofErr w:type="gramEnd"/>
      <w:r>
        <w:rPr>
          <w:rFonts w:hint="eastAsia"/>
          <w:kern w:val="2"/>
          <w:szCs w:val="20"/>
        </w:rPr>
        <w:t>成堆，石料覆盖率达到80%为宜。</w:t>
      </w:r>
    </w:p>
    <w:p w14:paraId="7436B895" w14:textId="77777777" w:rsidR="00892BCE" w:rsidRDefault="00000000">
      <w:pPr>
        <w:widowControl w:val="0"/>
        <w:ind w:firstLine="480"/>
        <w:rPr>
          <w:rFonts w:hint="eastAsia"/>
          <w:kern w:val="2"/>
          <w:szCs w:val="20"/>
        </w:rPr>
      </w:pPr>
      <w:r>
        <w:rPr>
          <w:rFonts w:hint="eastAsia"/>
          <w:kern w:val="2"/>
          <w:szCs w:val="20"/>
        </w:rPr>
        <w:t>（7）</w:t>
      </w:r>
      <w:proofErr w:type="gramStart"/>
      <w:r>
        <w:rPr>
          <w:rFonts w:hint="eastAsia"/>
          <w:kern w:val="2"/>
          <w:szCs w:val="20"/>
        </w:rPr>
        <w:t>对洒布</w:t>
      </w:r>
      <w:proofErr w:type="gramEnd"/>
      <w:r>
        <w:rPr>
          <w:rFonts w:hint="eastAsia"/>
          <w:kern w:val="2"/>
          <w:szCs w:val="20"/>
        </w:rPr>
        <w:t>不均、质量不符合要求的部位及时清理或进行人工补洒。</w:t>
      </w:r>
    </w:p>
    <w:p w14:paraId="72541241" w14:textId="77777777" w:rsidR="00892BCE" w:rsidRDefault="00000000">
      <w:pPr>
        <w:widowControl w:val="0"/>
        <w:ind w:firstLine="480"/>
        <w:rPr>
          <w:rFonts w:hint="eastAsia"/>
          <w:kern w:val="2"/>
          <w:szCs w:val="20"/>
        </w:rPr>
      </w:pPr>
      <w:r>
        <w:rPr>
          <w:rFonts w:hint="eastAsia"/>
          <w:kern w:val="2"/>
          <w:szCs w:val="20"/>
        </w:rPr>
        <w:t>（8）在碎石撒布后应用6-8t轻型压路机立即碾压，碾压速度控制在</w:t>
      </w:r>
      <w:r>
        <w:rPr>
          <w:kern w:val="2"/>
          <w:szCs w:val="20"/>
        </w:rPr>
        <w:t>2</w:t>
      </w:r>
      <w:r>
        <w:rPr>
          <w:rFonts w:hint="eastAsia"/>
          <w:kern w:val="2"/>
          <w:szCs w:val="20"/>
        </w:rPr>
        <w:t>—</w:t>
      </w:r>
      <w:r>
        <w:rPr>
          <w:kern w:val="2"/>
          <w:szCs w:val="20"/>
        </w:rPr>
        <w:t>4km/h</w:t>
      </w:r>
      <w:r>
        <w:rPr>
          <w:rFonts w:hint="eastAsia"/>
          <w:kern w:val="2"/>
          <w:szCs w:val="20"/>
        </w:rPr>
        <w:t>，碾压遍数3遍。碾压时应由路边缘向中间碾压，有超高的路段应由低</w:t>
      </w:r>
      <w:proofErr w:type="gramStart"/>
      <w:r>
        <w:rPr>
          <w:rFonts w:hint="eastAsia"/>
          <w:kern w:val="2"/>
          <w:szCs w:val="20"/>
        </w:rPr>
        <w:t>侧向高侧进行</w:t>
      </w:r>
      <w:proofErr w:type="gramEnd"/>
      <w:r>
        <w:rPr>
          <w:rFonts w:hint="eastAsia"/>
          <w:kern w:val="2"/>
          <w:szCs w:val="20"/>
        </w:rPr>
        <w:t>碾压，压路机在封层上碾压时不得停留、调头和急转弯。</w:t>
      </w:r>
      <w:bookmarkStart w:id="503" w:name="_Toc7788525"/>
      <w:bookmarkStart w:id="504" w:name="_Toc67560546"/>
    </w:p>
    <w:p w14:paraId="1E4D37A2" w14:textId="77777777" w:rsidR="00892BCE" w:rsidRDefault="00000000">
      <w:pPr>
        <w:widowControl w:val="0"/>
        <w:ind w:firstLine="480"/>
        <w:rPr>
          <w:rFonts w:hint="eastAsia"/>
          <w:kern w:val="2"/>
          <w:szCs w:val="20"/>
        </w:rPr>
      </w:pPr>
      <w:r>
        <w:rPr>
          <w:kern w:val="2"/>
          <w:szCs w:val="20"/>
        </w:rPr>
        <w:t>3</w:t>
      </w:r>
      <w:r>
        <w:rPr>
          <w:rFonts w:hint="eastAsia"/>
          <w:kern w:val="2"/>
          <w:szCs w:val="20"/>
        </w:rPr>
        <w:t>）</w:t>
      </w:r>
      <w:r>
        <w:rPr>
          <w:kern w:val="2"/>
          <w:szCs w:val="20"/>
        </w:rPr>
        <w:t>粘层</w:t>
      </w:r>
      <w:bookmarkEnd w:id="503"/>
      <w:bookmarkEnd w:id="504"/>
    </w:p>
    <w:p w14:paraId="135C0A9C" w14:textId="17152353" w:rsidR="00892BCE" w:rsidRDefault="00000000">
      <w:pPr>
        <w:widowControl w:val="0"/>
        <w:ind w:firstLine="480"/>
        <w:rPr>
          <w:rFonts w:hint="eastAsia"/>
          <w:kern w:val="10"/>
          <w:szCs w:val="20"/>
        </w:rPr>
      </w:pPr>
      <w:r>
        <w:rPr>
          <w:kern w:val="10"/>
          <w:szCs w:val="20"/>
        </w:rPr>
        <w:t>上-下面层</w:t>
      </w:r>
      <w:r>
        <w:rPr>
          <w:rFonts w:hint="eastAsia"/>
          <w:kern w:val="10"/>
          <w:szCs w:val="20"/>
        </w:rPr>
        <w:t>层</w:t>
      </w:r>
      <w:r>
        <w:rPr>
          <w:kern w:val="10"/>
          <w:szCs w:val="20"/>
        </w:rPr>
        <w:t>间必须喷洒粘层油，粘层采用改性乳化沥青，其</w:t>
      </w:r>
      <w:r>
        <w:rPr>
          <w:rFonts w:hint="eastAsia"/>
          <w:kern w:val="10"/>
          <w:szCs w:val="20"/>
        </w:rPr>
        <w:t>纯沥青</w:t>
      </w:r>
      <w:r>
        <w:rPr>
          <w:kern w:val="10"/>
          <w:szCs w:val="20"/>
        </w:rPr>
        <w:t>用量为0.</w:t>
      </w:r>
      <w:r>
        <w:rPr>
          <w:rFonts w:hint="eastAsia"/>
          <w:kern w:val="10"/>
          <w:szCs w:val="20"/>
        </w:rPr>
        <w:t>2~0.3</w:t>
      </w:r>
      <w:r>
        <w:rPr>
          <w:kern w:val="10"/>
          <w:szCs w:val="20"/>
        </w:rPr>
        <w:t>Kg/m</w:t>
      </w:r>
      <w:r>
        <w:rPr>
          <w:kern w:val="10"/>
          <w:szCs w:val="20"/>
          <w:vertAlign w:val="superscript"/>
        </w:rPr>
        <w:t>2</w:t>
      </w:r>
      <w:r>
        <w:rPr>
          <w:kern w:val="10"/>
          <w:szCs w:val="20"/>
        </w:rPr>
        <w:t>。喷洒前清扫下层沥青路面，使用智能沥青洒布车进行喷洒，并选择适宜的喷嘴，洒</w:t>
      </w:r>
      <w:proofErr w:type="gramStart"/>
      <w:r>
        <w:rPr>
          <w:kern w:val="10"/>
          <w:szCs w:val="20"/>
        </w:rPr>
        <w:t>布速度</w:t>
      </w:r>
      <w:proofErr w:type="gramEnd"/>
      <w:r>
        <w:rPr>
          <w:kern w:val="10"/>
          <w:szCs w:val="20"/>
        </w:rPr>
        <w:t>和喷洒量保持稳定，喷洒时呈雾状，在路面全宽度内均匀分布成一薄层，不得</w:t>
      </w:r>
      <w:proofErr w:type="gramStart"/>
      <w:r>
        <w:rPr>
          <w:kern w:val="10"/>
          <w:szCs w:val="20"/>
        </w:rPr>
        <w:t>有洒花漏</w:t>
      </w:r>
      <w:proofErr w:type="gramEnd"/>
      <w:r>
        <w:rPr>
          <w:kern w:val="10"/>
          <w:szCs w:val="20"/>
        </w:rPr>
        <w:t>空或成条带状，也不得有堆积。喷洒不足的应补洒，过量处应刮除。在大面积施工前应选择</w:t>
      </w:r>
      <w:r>
        <w:rPr>
          <w:rFonts w:hint="eastAsia"/>
          <w:kern w:val="2"/>
          <w:szCs w:val="20"/>
        </w:rPr>
        <w:t>2</w:t>
      </w:r>
      <w:r>
        <w:rPr>
          <w:kern w:val="2"/>
          <w:szCs w:val="20"/>
        </w:rPr>
        <w:t>00-</w:t>
      </w:r>
      <w:r>
        <w:rPr>
          <w:rFonts w:hint="eastAsia"/>
          <w:kern w:val="2"/>
          <w:szCs w:val="20"/>
        </w:rPr>
        <w:t>3</w:t>
      </w:r>
      <w:r>
        <w:rPr>
          <w:kern w:val="2"/>
          <w:szCs w:val="20"/>
        </w:rPr>
        <w:t>00m</w:t>
      </w:r>
      <w:r>
        <w:rPr>
          <w:rFonts w:hint="eastAsia"/>
          <w:kern w:val="2"/>
          <w:szCs w:val="20"/>
        </w:rPr>
        <w:t>路段作为试验路段，检验各项技术指标、及各种施工机械的使用性能和相互配合情况，结合检验结果确定施工所需的技术参数，等试验路段各项技术指标检查均合格后，再</w:t>
      </w:r>
      <w:proofErr w:type="gramStart"/>
      <w:r>
        <w:rPr>
          <w:rFonts w:hint="eastAsia"/>
          <w:kern w:val="2"/>
          <w:szCs w:val="20"/>
        </w:rPr>
        <w:t>按试验</w:t>
      </w:r>
      <w:proofErr w:type="gramEnd"/>
      <w:r>
        <w:rPr>
          <w:rFonts w:hint="eastAsia"/>
          <w:kern w:val="2"/>
          <w:szCs w:val="20"/>
        </w:rPr>
        <w:t>路段所确定的控制参数进行大面积施工。</w:t>
      </w:r>
      <w:proofErr w:type="gramStart"/>
      <w:r>
        <w:rPr>
          <w:rFonts w:hint="eastAsia"/>
          <w:kern w:val="2"/>
          <w:szCs w:val="20"/>
        </w:rPr>
        <w:t>若试验</w:t>
      </w:r>
      <w:proofErr w:type="gramEnd"/>
      <w:r>
        <w:rPr>
          <w:rFonts w:hint="eastAsia"/>
          <w:kern w:val="2"/>
          <w:szCs w:val="20"/>
        </w:rPr>
        <w:t>路段不成功，应分析原因、采取措施，调整施工方案，再做试验路段，直至各项指标均满足要求。</w:t>
      </w:r>
    </w:p>
    <w:p w14:paraId="4D0FC475" w14:textId="77777777" w:rsidR="00892BCE" w:rsidRDefault="00000000">
      <w:pPr>
        <w:widowControl w:val="0"/>
        <w:ind w:firstLine="480"/>
        <w:rPr>
          <w:rFonts w:hint="eastAsia"/>
          <w:kern w:val="10"/>
          <w:szCs w:val="20"/>
        </w:rPr>
      </w:pPr>
      <w:r>
        <w:rPr>
          <w:kern w:val="10"/>
          <w:szCs w:val="20"/>
        </w:rPr>
        <w:t>粘层施工的重点、要点及注意事项：</w:t>
      </w:r>
    </w:p>
    <w:p w14:paraId="70F0A8C6" w14:textId="77777777" w:rsidR="00892BCE" w:rsidRDefault="00000000">
      <w:pPr>
        <w:widowControl w:val="0"/>
        <w:ind w:firstLine="464"/>
        <w:rPr>
          <w:rFonts w:hint="eastAsia"/>
          <w:kern w:val="10"/>
          <w:szCs w:val="20"/>
        </w:rPr>
      </w:pPr>
      <w:r>
        <w:rPr>
          <w:rFonts w:hint="eastAsia"/>
          <w:spacing w:val="-4"/>
          <w:kern w:val="2"/>
          <w:szCs w:val="20"/>
        </w:rPr>
        <w:t>（1）</w:t>
      </w:r>
      <w:r>
        <w:rPr>
          <w:kern w:val="10"/>
          <w:szCs w:val="20"/>
        </w:rPr>
        <w:t>粘层油的用量通过</w:t>
      </w:r>
      <w:proofErr w:type="gramStart"/>
      <w:r>
        <w:rPr>
          <w:kern w:val="10"/>
          <w:szCs w:val="20"/>
        </w:rPr>
        <w:t>试洒确定</w:t>
      </w:r>
      <w:proofErr w:type="gramEnd"/>
      <w:r>
        <w:rPr>
          <w:kern w:val="10"/>
          <w:szCs w:val="20"/>
        </w:rPr>
        <w:t>用量，并符合规范要求，所使用的基质沥青标号与主层沥青混合料相同。</w:t>
      </w:r>
    </w:p>
    <w:p w14:paraId="5B879FD3" w14:textId="77777777" w:rsidR="00892BCE" w:rsidRDefault="00000000">
      <w:pPr>
        <w:widowControl w:val="0"/>
        <w:ind w:firstLine="464"/>
        <w:rPr>
          <w:rFonts w:hint="eastAsia"/>
          <w:kern w:val="10"/>
          <w:szCs w:val="20"/>
        </w:rPr>
      </w:pPr>
      <w:r>
        <w:rPr>
          <w:rFonts w:hint="eastAsia"/>
          <w:spacing w:val="-4"/>
          <w:kern w:val="2"/>
          <w:szCs w:val="20"/>
        </w:rPr>
        <w:t>（2）</w:t>
      </w:r>
      <w:r>
        <w:rPr>
          <w:kern w:val="10"/>
          <w:szCs w:val="20"/>
        </w:rPr>
        <w:t>气温低于10</w:t>
      </w:r>
      <w:r>
        <w:rPr>
          <w:rFonts w:cs="宋体" w:hint="eastAsia"/>
          <w:kern w:val="10"/>
          <w:szCs w:val="20"/>
        </w:rPr>
        <w:t>℃</w:t>
      </w:r>
      <w:r>
        <w:rPr>
          <w:kern w:val="10"/>
          <w:szCs w:val="20"/>
        </w:rPr>
        <w:t>时或路面潮湿时不得喷洒粘层油。</w:t>
      </w:r>
    </w:p>
    <w:p w14:paraId="7D0B5111" w14:textId="77777777" w:rsidR="00892BCE" w:rsidRDefault="00000000">
      <w:pPr>
        <w:widowControl w:val="0"/>
        <w:ind w:firstLine="464"/>
        <w:rPr>
          <w:rFonts w:hint="eastAsia"/>
          <w:kern w:val="10"/>
          <w:szCs w:val="20"/>
        </w:rPr>
      </w:pPr>
      <w:r>
        <w:rPr>
          <w:rFonts w:hint="eastAsia"/>
          <w:spacing w:val="-4"/>
          <w:kern w:val="2"/>
          <w:szCs w:val="20"/>
        </w:rPr>
        <w:t>（3）</w:t>
      </w:r>
      <w:r>
        <w:rPr>
          <w:kern w:val="10"/>
          <w:szCs w:val="20"/>
        </w:rPr>
        <w:t>路面上有</w:t>
      </w:r>
      <w:proofErr w:type="gramStart"/>
      <w:r>
        <w:rPr>
          <w:kern w:val="10"/>
          <w:szCs w:val="20"/>
        </w:rPr>
        <w:t>脏物</w:t>
      </w:r>
      <w:proofErr w:type="gramEnd"/>
      <w:r>
        <w:rPr>
          <w:kern w:val="10"/>
          <w:szCs w:val="20"/>
        </w:rPr>
        <w:t>、尘土时应清除干净，当有粘结的土块时，应用水洗刷干净且待表面干燥后喷洒。</w:t>
      </w:r>
    </w:p>
    <w:p w14:paraId="3631FD33" w14:textId="77777777" w:rsidR="00892BCE" w:rsidRDefault="00000000">
      <w:pPr>
        <w:widowControl w:val="0"/>
        <w:ind w:firstLine="464"/>
        <w:rPr>
          <w:rFonts w:hint="eastAsia"/>
          <w:kern w:val="10"/>
          <w:szCs w:val="20"/>
        </w:rPr>
      </w:pPr>
      <w:r>
        <w:rPr>
          <w:rFonts w:hint="eastAsia"/>
          <w:spacing w:val="-4"/>
          <w:kern w:val="2"/>
          <w:szCs w:val="20"/>
        </w:rPr>
        <w:t>（4）</w:t>
      </w:r>
      <w:r>
        <w:rPr>
          <w:kern w:val="10"/>
          <w:szCs w:val="20"/>
        </w:rPr>
        <w:t>喷洒粘层油后，严禁运料车外的其它车辆和行人通过。</w:t>
      </w:r>
    </w:p>
    <w:p w14:paraId="36CB6977" w14:textId="77777777" w:rsidR="00892BCE" w:rsidRDefault="00000000">
      <w:pPr>
        <w:widowControl w:val="0"/>
        <w:ind w:firstLine="464"/>
        <w:rPr>
          <w:rFonts w:hint="eastAsia"/>
          <w:kern w:val="10"/>
          <w:szCs w:val="20"/>
        </w:rPr>
      </w:pPr>
      <w:r>
        <w:rPr>
          <w:rFonts w:hint="eastAsia"/>
          <w:spacing w:val="-4"/>
          <w:kern w:val="2"/>
          <w:szCs w:val="20"/>
        </w:rPr>
        <w:t>（5）</w:t>
      </w:r>
      <w:proofErr w:type="gramStart"/>
      <w:r>
        <w:rPr>
          <w:kern w:val="10"/>
          <w:szCs w:val="20"/>
        </w:rPr>
        <w:t>粘层油宜在</w:t>
      </w:r>
      <w:proofErr w:type="gramEnd"/>
      <w:r>
        <w:rPr>
          <w:kern w:val="10"/>
          <w:szCs w:val="20"/>
        </w:rPr>
        <w:t>当天洒布，待乳化沥青破乳、水分蒸发完成后，紧跟着铺设沥青层，</w:t>
      </w:r>
      <w:r>
        <w:rPr>
          <w:kern w:val="10"/>
          <w:szCs w:val="20"/>
        </w:rPr>
        <w:lastRenderedPageBreak/>
        <w:t>确保粘层不受污染。</w:t>
      </w:r>
    </w:p>
    <w:p w14:paraId="3499CF33" w14:textId="77777777" w:rsidR="00892BCE" w:rsidRDefault="00000000">
      <w:pPr>
        <w:keepNext/>
        <w:keepLines/>
        <w:widowControl w:val="0"/>
        <w:spacing w:line="240" w:lineRule="auto"/>
        <w:ind w:left="480" w:firstLineChars="0" w:firstLine="0"/>
        <w:outlineLvl w:val="2"/>
        <w:rPr>
          <w:rFonts w:hint="eastAsia"/>
          <w:b/>
          <w:bCs/>
          <w:kern w:val="2"/>
          <w:szCs w:val="20"/>
        </w:rPr>
      </w:pPr>
      <w:bookmarkStart w:id="505" w:name="_Toc10155"/>
      <w:bookmarkStart w:id="506" w:name="_Toc29115"/>
      <w:bookmarkStart w:id="507" w:name="_Toc3405"/>
      <w:bookmarkStart w:id="508" w:name="_Toc7788526"/>
      <w:bookmarkStart w:id="509" w:name="_Toc67560547"/>
      <w:r>
        <w:rPr>
          <w:rFonts w:hint="eastAsia"/>
          <w:b/>
          <w:bCs/>
          <w:kern w:val="2"/>
          <w:szCs w:val="20"/>
        </w:rPr>
        <w:t>5.4.3桥面</w:t>
      </w:r>
      <w:r>
        <w:rPr>
          <w:b/>
          <w:bCs/>
          <w:kern w:val="2"/>
          <w:szCs w:val="20"/>
        </w:rPr>
        <w:t>防水粘结层</w:t>
      </w:r>
      <w:bookmarkEnd w:id="505"/>
      <w:bookmarkEnd w:id="506"/>
      <w:bookmarkEnd w:id="507"/>
      <w:r>
        <w:rPr>
          <w:rFonts w:hint="eastAsia"/>
          <w:b/>
          <w:bCs/>
          <w:kern w:val="2"/>
          <w:szCs w:val="20"/>
        </w:rPr>
        <w:t>施工方案</w:t>
      </w:r>
      <w:bookmarkEnd w:id="508"/>
      <w:bookmarkEnd w:id="509"/>
    </w:p>
    <w:p w14:paraId="0BAEB09F" w14:textId="56B5E973" w:rsidR="00892BCE" w:rsidRDefault="00000000">
      <w:pPr>
        <w:widowControl w:val="0"/>
        <w:ind w:firstLine="480"/>
        <w:rPr>
          <w:rFonts w:hint="eastAsia"/>
          <w:kern w:val="10"/>
          <w:szCs w:val="20"/>
        </w:rPr>
      </w:pPr>
      <w:r>
        <w:rPr>
          <w:rFonts w:hint="eastAsia"/>
          <w:kern w:val="10"/>
          <w:szCs w:val="20"/>
        </w:rPr>
        <w:t>水泥</w:t>
      </w:r>
      <w:proofErr w:type="gramStart"/>
      <w:r>
        <w:rPr>
          <w:rFonts w:hint="eastAsia"/>
          <w:kern w:val="10"/>
          <w:szCs w:val="20"/>
        </w:rPr>
        <w:t>砼</w:t>
      </w:r>
      <w:proofErr w:type="gramEnd"/>
      <w:r>
        <w:rPr>
          <w:rFonts w:hint="eastAsia"/>
          <w:kern w:val="10"/>
          <w:szCs w:val="20"/>
        </w:rPr>
        <w:t>桥面防水粘结层实施前</w:t>
      </w:r>
      <w:proofErr w:type="gramStart"/>
      <w:r>
        <w:rPr>
          <w:rFonts w:hint="eastAsia"/>
          <w:kern w:val="10"/>
          <w:szCs w:val="20"/>
        </w:rPr>
        <w:t>砼</w:t>
      </w:r>
      <w:proofErr w:type="gramEnd"/>
      <w:r>
        <w:rPr>
          <w:rFonts w:hint="eastAsia"/>
          <w:kern w:val="10"/>
          <w:szCs w:val="20"/>
        </w:rPr>
        <w:t>铺装层表面应采用抛丸进行处理，不得有可见灰尘、油污和其他污物的二次污染。抛丸处理，即通过机械方法把钢丸或砂砾以一定的速度和角度抛射到工作面上，让丸</w:t>
      </w:r>
      <w:proofErr w:type="gramStart"/>
      <w:r>
        <w:rPr>
          <w:rFonts w:hint="eastAsia"/>
          <w:kern w:val="10"/>
          <w:szCs w:val="20"/>
        </w:rPr>
        <w:t>料冲击</w:t>
      </w:r>
      <w:proofErr w:type="gramEnd"/>
      <w:r>
        <w:rPr>
          <w:rFonts w:hint="eastAsia"/>
          <w:kern w:val="10"/>
          <w:szCs w:val="20"/>
        </w:rPr>
        <w:t>工作表面，同时利用配套设备收回丸料和清理下来的杂质，从而清除工作面的软弱层，然后清扫，用高压水冲洗，表面洁净干燥后再铺防水粘结层。抛丸施工后桥面应做到骨料外露，有较好的粗糙度。抛丸一般行走速度采用18m/min左右，每次抛丸宽度18cm～22cm匀速前进，抛丸后的水泥</w:t>
      </w:r>
      <w:proofErr w:type="gramStart"/>
      <w:r>
        <w:rPr>
          <w:rFonts w:hint="eastAsia"/>
          <w:kern w:val="10"/>
          <w:szCs w:val="20"/>
        </w:rPr>
        <w:t>砼</w:t>
      </w:r>
      <w:proofErr w:type="gramEnd"/>
      <w:r>
        <w:rPr>
          <w:rFonts w:hint="eastAsia"/>
          <w:kern w:val="10"/>
          <w:szCs w:val="20"/>
        </w:rPr>
        <w:t>面采用构造深度进行验收，检测频率为5处/1000m2，处理深度为0.5～2mm。</w:t>
      </w:r>
    </w:p>
    <w:p w14:paraId="47BA761D" w14:textId="29058329" w:rsidR="00892BCE" w:rsidRDefault="00000000">
      <w:pPr>
        <w:widowControl w:val="0"/>
        <w:ind w:firstLine="480"/>
        <w:rPr>
          <w:rFonts w:hint="eastAsia"/>
          <w:kern w:val="10"/>
          <w:szCs w:val="20"/>
        </w:rPr>
      </w:pPr>
      <w:r>
        <w:rPr>
          <w:rFonts w:hint="eastAsia"/>
          <w:kern w:val="10"/>
          <w:szCs w:val="20"/>
        </w:rPr>
        <w:t>防水粘结层与沥青混凝土铺装层之间或防水粘结层与混凝土板之间拉拔强度应大于0.3MPa，剪切强度应大于0.4MPa</w:t>
      </w:r>
      <w:r>
        <w:rPr>
          <w:kern w:val="10"/>
          <w:szCs w:val="20"/>
        </w:rPr>
        <w:t>。</w:t>
      </w:r>
      <w:r>
        <w:rPr>
          <w:rFonts w:hint="eastAsia"/>
          <w:kern w:val="10"/>
          <w:szCs w:val="20"/>
        </w:rPr>
        <w:t>（拉拔剪切试验条件：拉拔速度与剪切速</w:t>
      </w:r>
    </w:p>
    <w:p w14:paraId="575212C5" w14:textId="45F688AB" w:rsidR="00892BCE" w:rsidRDefault="00000000">
      <w:pPr>
        <w:widowControl w:val="0"/>
        <w:ind w:firstLineChars="0" w:firstLine="0"/>
        <w:rPr>
          <w:rFonts w:hint="eastAsia"/>
          <w:kern w:val="10"/>
          <w:szCs w:val="20"/>
        </w:rPr>
      </w:pPr>
      <w:r>
        <w:rPr>
          <w:rFonts w:hint="eastAsia"/>
          <w:kern w:val="10"/>
          <w:szCs w:val="20"/>
        </w:rPr>
        <w:t>度均为10mm/min，试验温度为25℃，混凝土表面状况为磨光状态）。</w:t>
      </w:r>
    </w:p>
    <w:p w14:paraId="02A7006A" w14:textId="691F1C05" w:rsidR="00892BCE" w:rsidRDefault="00000000">
      <w:pPr>
        <w:widowControl w:val="0"/>
        <w:ind w:firstLine="480"/>
        <w:rPr>
          <w:rFonts w:hint="eastAsia"/>
        </w:rPr>
      </w:pPr>
      <w:r>
        <w:rPr>
          <w:rFonts w:hint="eastAsia"/>
          <w:kern w:val="10"/>
          <w:szCs w:val="20"/>
        </w:rPr>
        <w:t>改性热沥青用量宜为1.0～1.2kg/</w:t>
      </w:r>
      <w:r>
        <w:rPr>
          <w:kern w:val="10"/>
          <w:szCs w:val="20"/>
        </w:rPr>
        <w:t>㎡</w:t>
      </w:r>
      <w:r>
        <w:rPr>
          <w:rFonts w:hint="eastAsia"/>
          <w:kern w:val="10"/>
          <w:szCs w:val="20"/>
        </w:rPr>
        <w:t>。碎石洒布均匀，不应有重叠、松散、成堆现象。碎石宜采用玄武岩或硬质石灰岩，粒径4.75～9.5mm，用量宜为9～10kg/m2，覆盖率应达到桥面面积的70%以上。</w:t>
      </w:r>
    </w:p>
    <w:p w14:paraId="5BC784C0" w14:textId="77777777" w:rsidR="00892BCE" w:rsidRDefault="00000000">
      <w:pPr>
        <w:widowControl w:val="0"/>
        <w:ind w:firstLine="480"/>
        <w:rPr>
          <w:rFonts w:hint="eastAsia"/>
          <w:kern w:val="2"/>
          <w:szCs w:val="20"/>
        </w:rPr>
      </w:pPr>
      <w:r>
        <w:rPr>
          <w:kern w:val="2"/>
          <w:szCs w:val="20"/>
        </w:rPr>
        <w:t>1</w:t>
      </w:r>
      <w:r>
        <w:rPr>
          <w:rFonts w:hint="eastAsia"/>
          <w:kern w:val="2"/>
          <w:szCs w:val="20"/>
        </w:rPr>
        <w:t>）</w:t>
      </w:r>
      <w:r>
        <w:rPr>
          <w:kern w:val="2"/>
          <w:szCs w:val="20"/>
        </w:rPr>
        <w:t>施工方法</w:t>
      </w:r>
    </w:p>
    <w:p w14:paraId="103C93F8" w14:textId="77777777" w:rsidR="00892BCE" w:rsidRDefault="00000000">
      <w:pPr>
        <w:widowControl w:val="0"/>
        <w:ind w:firstLine="480"/>
        <w:rPr>
          <w:rFonts w:hint="eastAsia"/>
          <w:kern w:val="10"/>
          <w:szCs w:val="20"/>
        </w:rPr>
      </w:pPr>
      <w:r>
        <w:rPr>
          <w:kern w:val="10"/>
          <w:szCs w:val="20"/>
        </w:rPr>
        <w:t>1</w:t>
      </w:r>
      <w:r>
        <w:rPr>
          <w:rFonts w:hint="eastAsia"/>
          <w:kern w:val="10"/>
          <w:szCs w:val="20"/>
        </w:rPr>
        <w:t>、</w:t>
      </w:r>
      <w:r>
        <w:rPr>
          <w:kern w:val="10"/>
          <w:szCs w:val="20"/>
        </w:rPr>
        <w:t>防水粘结层的沥青用量：桥面铺装防水粘层采用改性乳化沥青撒布量为</w:t>
      </w:r>
      <w:r>
        <w:rPr>
          <w:rFonts w:hint="eastAsia"/>
          <w:kern w:val="10"/>
          <w:szCs w:val="20"/>
        </w:rPr>
        <w:t>1.0</w:t>
      </w:r>
      <w:r>
        <w:rPr>
          <w:kern w:val="10"/>
          <w:szCs w:val="20"/>
        </w:rPr>
        <w:t>～1.</w:t>
      </w:r>
      <w:r>
        <w:rPr>
          <w:rFonts w:hint="eastAsia"/>
          <w:kern w:val="10"/>
          <w:szCs w:val="20"/>
        </w:rPr>
        <w:t>2</w:t>
      </w:r>
      <w:r>
        <w:rPr>
          <w:kern w:val="10"/>
          <w:szCs w:val="20"/>
        </w:rPr>
        <w:t>㎏／㎡。</w:t>
      </w:r>
    </w:p>
    <w:p w14:paraId="7F054FE1" w14:textId="77777777" w:rsidR="00892BCE" w:rsidRDefault="00000000">
      <w:pPr>
        <w:widowControl w:val="0"/>
        <w:ind w:firstLine="480"/>
        <w:rPr>
          <w:rFonts w:hint="eastAsia"/>
          <w:kern w:val="10"/>
          <w:szCs w:val="20"/>
        </w:rPr>
      </w:pPr>
      <w:r>
        <w:rPr>
          <w:kern w:val="10"/>
          <w:szCs w:val="20"/>
        </w:rPr>
        <w:t>2</w:t>
      </w:r>
      <w:r>
        <w:rPr>
          <w:rFonts w:hint="eastAsia"/>
          <w:kern w:val="10"/>
          <w:szCs w:val="20"/>
        </w:rPr>
        <w:t>、</w:t>
      </w:r>
      <w:r>
        <w:rPr>
          <w:kern w:val="10"/>
          <w:szCs w:val="20"/>
        </w:rPr>
        <w:t>施工前</w:t>
      </w:r>
      <w:proofErr w:type="gramStart"/>
      <w:r>
        <w:rPr>
          <w:kern w:val="10"/>
          <w:szCs w:val="20"/>
        </w:rPr>
        <w:t>下承层必须</w:t>
      </w:r>
      <w:proofErr w:type="gramEnd"/>
      <w:r>
        <w:rPr>
          <w:kern w:val="10"/>
          <w:szCs w:val="20"/>
        </w:rPr>
        <w:t>经过监理验收合格后方可施工防水粘结层，施工前用扫帚将杂物扫掉，用森林灭火机将下</w:t>
      </w:r>
    </w:p>
    <w:p w14:paraId="09D67330" w14:textId="77777777" w:rsidR="00892BCE" w:rsidRDefault="00000000">
      <w:pPr>
        <w:widowControl w:val="0"/>
        <w:ind w:firstLine="480"/>
        <w:rPr>
          <w:rFonts w:hint="eastAsia"/>
          <w:kern w:val="10"/>
          <w:szCs w:val="20"/>
        </w:rPr>
      </w:pPr>
      <w:r>
        <w:rPr>
          <w:kern w:val="10"/>
          <w:szCs w:val="20"/>
        </w:rPr>
        <w:t>3</w:t>
      </w:r>
      <w:r>
        <w:rPr>
          <w:rFonts w:hint="eastAsia"/>
          <w:kern w:val="10"/>
          <w:szCs w:val="20"/>
        </w:rPr>
        <w:t>、</w:t>
      </w:r>
      <w:r>
        <w:rPr>
          <w:kern w:val="10"/>
          <w:szCs w:val="20"/>
        </w:rPr>
        <w:t>改性乳化沥青洒布均匀，若发现有多余沥青应予清除，发现漏洒的部分采用人工补洒。</w:t>
      </w:r>
      <w:proofErr w:type="gramStart"/>
      <w:r>
        <w:rPr>
          <w:kern w:val="10"/>
          <w:szCs w:val="20"/>
        </w:rPr>
        <w:t>承层上</w:t>
      </w:r>
      <w:proofErr w:type="gramEnd"/>
      <w:r>
        <w:rPr>
          <w:kern w:val="10"/>
          <w:szCs w:val="20"/>
        </w:rPr>
        <w:t>的灰尘吹干净，必要时可用高压水枪冲洗，待表面干燥后方能作业。</w:t>
      </w:r>
    </w:p>
    <w:p w14:paraId="030DA313" w14:textId="77777777" w:rsidR="00892BCE" w:rsidRDefault="00000000">
      <w:pPr>
        <w:widowControl w:val="0"/>
        <w:ind w:firstLine="480"/>
        <w:rPr>
          <w:rFonts w:hint="eastAsia"/>
          <w:kern w:val="10"/>
          <w:szCs w:val="20"/>
        </w:rPr>
      </w:pPr>
      <w:r>
        <w:rPr>
          <w:kern w:val="10"/>
          <w:szCs w:val="20"/>
        </w:rPr>
        <w:t>4</w:t>
      </w:r>
      <w:r>
        <w:rPr>
          <w:rFonts w:hint="eastAsia"/>
          <w:kern w:val="10"/>
          <w:szCs w:val="20"/>
        </w:rPr>
        <w:t>、</w:t>
      </w:r>
      <w:r>
        <w:rPr>
          <w:kern w:val="10"/>
          <w:szCs w:val="20"/>
        </w:rPr>
        <w:t>为使预拌碎石能均匀撒布,采用沥青喷洒车与集料撒布</w:t>
      </w:r>
      <w:proofErr w:type="gramStart"/>
      <w:r>
        <w:rPr>
          <w:kern w:val="10"/>
          <w:szCs w:val="20"/>
        </w:rPr>
        <w:t>机联合</w:t>
      </w:r>
      <w:proofErr w:type="gramEnd"/>
      <w:r>
        <w:rPr>
          <w:kern w:val="10"/>
          <w:szCs w:val="20"/>
        </w:rPr>
        <w:t>作业,倒行撒布碎石。车轮行在已撒布的碎石上,并且轮胎处配有喷水装置,做到不粘轮。</w:t>
      </w:r>
    </w:p>
    <w:p w14:paraId="3D35D0F1" w14:textId="77777777" w:rsidR="00892BCE" w:rsidRDefault="00000000">
      <w:pPr>
        <w:widowControl w:val="0"/>
        <w:ind w:firstLine="480"/>
        <w:rPr>
          <w:rFonts w:hint="eastAsia"/>
          <w:kern w:val="10"/>
          <w:szCs w:val="20"/>
        </w:rPr>
      </w:pPr>
      <w:r>
        <w:rPr>
          <w:kern w:val="10"/>
          <w:szCs w:val="20"/>
        </w:rPr>
        <w:t>5</w:t>
      </w:r>
      <w:r>
        <w:rPr>
          <w:rFonts w:hint="eastAsia"/>
          <w:kern w:val="10"/>
          <w:szCs w:val="20"/>
        </w:rPr>
        <w:t>、</w:t>
      </w:r>
      <w:r>
        <w:rPr>
          <w:kern w:val="10"/>
          <w:szCs w:val="20"/>
        </w:rPr>
        <w:t>改性乳化沥青洒布结束，碎石撒布车开始撒布碎石，压路机紧随碎石撒布车后稳压1～3遍,使碎石降低重心以最大面积与沥青接触,以求最大的稳定粘结。。</w:t>
      </w:r>
    </w:p>
    <w:p w14:paraId="549D7A81" w14:textId="77777777" w:rsidR="00892BCE" w:rsidRDefault="00000000">
      <w:pPr>
        <w:widowControl w:val="0"/>
        <w:ind w:firstLine="480"/>
        <w:rPr>
          <w:rFonts w:hint="eastAsia"/>
          <w:kern w:val="10"/>
          <w:szCs w:val="20"/>
        </w:rPr>
      </w:pPr>
      <w:r>
        <w:rPr>
          <w:kern w:val="10"/>
          <w:szCs w:val="20"/>
        </w:rPr>
        <w:t>6</w:t>
      </w:r>
      <w:r>
        <w:rPr>
          <w:rFonts w:hint="eastAsia"/>
          <w:kern w:val="10"/>
          <w:szCs w:val="20"/>
        </w:rPr>
        <w:t>、</w:t>
      </w:r>
      <w:r>
        <w:rPr>
          <w:kern w:val="10"/>
          <w:szCs w:val="20"/>
        </w:rPr>
        <w:t>粘结防水层沥青洒布后，在未撒布碎石前，严禁车辆通行。</w:t>
      </w:r>
    </w:p>
    <w:p w14:paraId="3871863F" w14:textId="77777777" w:rsidR="00892BCE" w:rsidRDefault="00000000">
      <w:pPr>
        <w:widowControl w:val="0"/>
        <w:ind w:firstLine="480"/>
        <w:rPr>
          <w:rFonts w:hint="eastAsia"/>
          <w:kern w:val="2"/>
          <w:szCs w:val="20"/>
        </w:rPr>
      </w:pPr>
      <w:r>
        <w:rPr>
          <w:kern w:val="2"/>
          <w:szCs w:val="20"/>
        </w:rPr>
        <w:t>2</w:t>
      </w:r>
      <w:r>
        <w:rPr>
          <w:rFonts w:hint="eastAsia"/>
          <w:kern w:val="2"/>
          <w:szCs w:val="20"/>
        </w:rPr>
        <w:t>）</w:t>
      </w:r>
      <w:r>
        <w:rPr>
          <w:kern w:val="2"/>
          <w:szCs w:val="20"/>
        </w:rPr>
        <w:t>施工注意事项</w:t>
      </w:r>
    </w:p>
    <w:p w14:paraId="7638017D" w14:textId="77777777" w:rsidR="00892BCE" w:rsidRDefault="00000000">
      <w:pPr>
        <w:widowControl w:val="0"/>
        <w:ind w:firstLine="480"/>
        <w:rPr>
          <w:rFonts w:hint="eastAsia"/>
          <w:kern w:val="10"/>
          <w:szCs w:val="20"/>
        </w:rPr>
      </w:pPr>
      <w:r>
        <w:rPr>
          <w:kern w:val="10"/>
          <w:szCs w:val="20"/>
        </w:rPr>
        <w:t>1</w:t>
      </w:r>
      <w:r>
        <w:rPr>
          <w:rFonts w:hint="eastAsia"/>
          <w:kern w:val="10"/>
          <w:szCs w:val="20"/>
        </w:rPr>
        <w:t>、</w:t>
      </w:r>
      <w:r>
        <w:rPr>
          <w:kern w:val="10"/>
          <w:szCs w:val="20"/>
        </w:rPr>
        <w:t>洒布沥青材料的气温不应低于10</w:t>
      </w:r>
      <w:r>
        <w:rPr>
          <w:rFonts w:cs="宋体" w:hint="eastAsia"/>
          <w:kern w:val="10"/>
          <w:szCs w:val="20"/>
        </w:rPr>
        <w:t>℃</w:t>
      </w:r>
      <w:r>
        <w:rPr>
          <w:kern w:val="10"/>
          <w:szCs w:val="20"/>
        </w:rPr>
        <w:t>，风速适当。浓雾或下雨路面潮湿时不得施工。</w:t>
      </w:r>
    </w:p>
    <w:p w14:paraId="5D9E1A1C" w14:textId="77777777" w:rsidR="00892BCE" w:rsidRDefault="00000000">
      <w:pPr>
        <w:widowControl w:val="0"/>
        <w:ind w:firstLine="480"/>
        <w:rPr>
          <w:rFonts w:hint="eastAsia"/>
          <w:kern w:val="10"/>
          <w:szCs w:val="20"/>
        </w:rPr>
      </w:pPr>
      <w:r>
        <w:rPr>
          <w:kern w:val="10"/>
          <w:szCs w:val="20"/>
        </w:rPr>
        <w:t>2</w:t>
      </w:r>
      <w:r>
        <w:rPr>
          <w:rFonts w:hint="eastAsia"/>
          <w:kern w:val="10"/>
          <w:szCs w:val="20"/>
        </w:rPr>
        <w:t>、</w:t>
      </w:r>
      <w:r>
        <w:rPr>
          <w:kern w:val="10"/>
          <w:szCs w:val="20"/>
        </w:rPr>
        <w:t>粘结防水层沥青应均匀洒布或涂刷，喷洒过量处，应予以刮除。并按《公路路基路</w:t>
      </w:r>
      <w:r>
        <w:rPr>
          <w:kern w:val="10"/>
          <w:szCs w:val="20"/>
        </w:rPr>
        <w:lastRenderedPageBreak/>
        <w:t>面现场测试规范》中有关要求和方法检测洒布量，每次检测不少于3处。</w:t>
      </w:r>
    </w:p>
    <w:p w14:paraId="155C8E33" w14:textId="77777777" w:rsidR="00892BCE" w:rsidRDefault="00000000">
      <w:pPr>
        <w:widowControl w:val="0"/>
        <w:ind w:firstLine="480"/>
        <w:rPr>
          <w:rFonts w:hint="eastAsia"/>
          <w:kern w:val="10"/>
          <w:szCs w:val="20"/>
        </w:rPr>
      </w:pPr>
      <w:r>
        <w:rPr>
          <w:kern w:val="10"/>
          <w:szCs w:val="20"/>
        </w:rPr>
        <w:t>3</w:t>
      </w:r>
      <w:r>
        <w:rPr>
          <w:rFonts w:hint="eastAsia"/>
          <w:kern w:val="10"/>
          <w:szCs w:val="20"/>
        </w:rPr>
        <w:t>、</w:t>
      </w:r>
      <w:r>
        <w:rPr>
          <w:kern w:val="10"/>
          <w:szCs w:val="20"/>
        </w:rPr>
        <w:t>沥青洒</w:t>
      </w:r>
      <w:proofErr w:type="gramStart"/>
      <w:r>
        <w:rPr>
          <w:kern w:val="10"/>
          <w:szCs w:val="20"/>
        </w:rPr>
        <w:t>布设备</w:t>
      </w:r>
      <w:proofErr w:type="gramEnd"/>
      <w:r>
        <w:rPr>
          <w:kern w:val="10"/>
          <w:szCs w:val="20"/>
        </w:rPr>
        <w:t>应配备自动加热装置及有适用于不同稠度沥青喷洒用的喷嘴，在沥青洒布机喷洒不到的地方可采用手工洒布。喷洒超量或漏洒</w:t>
      </w:r>
      <w:proofErr w:type="gramStart"/>
      <w:r>
        <w:rPr>
          <w:kern w:val="10"/>
          <w:szCs w:val="20"/>
        </w:rPr>
        <w:t>或少洒的</w:t>
      </w:r>
      <w:proofErr w:type="gramEnd"/>
      <w:r>
        <w:rPr>
          <w:kern w:val="10"/>
          <w:szCs w:val="20"/>
        </w:rPr>
        <w:t>地方应予以纠正，喷洒防水层沥青时，</w:t>
      </w:r>
      <w:proofErr w:type="gramStart"/>
      <w:r>
        <w:rPr>
          <w:kern w:val="10"/>
          <w:szCs w:val="20"/>
        </w:rPr>
        <w:t>喷油管宜与</w:t>
      </w:r>
      <w:proofErr w:type="gramEnd"/>
      <w:r>
        <w:rPr>
          <w:kern w:val="10"/>
          <w:szCs w:val="20"/>
        </w:rPr>
        <w:t>路表面形成约30°角，并有适当高度，以使路面上喷洒的防水层沥青形成重叠。</w:t>
      </w:r>
    </w:p>
    <w:p w14:paraId="1AC7EED4" w14:textId="77777777" w:rsidR="00892BCE" w:rsidRDefault="00000000">
      <w:pPr>
        <w:widowControl w:val="0"/>
        <w:ind w:firstLine="480"/>
        <w:rPr>
          <w:rFonts w:hint="eastAsia"/>
          <w:kern w:val="10"/>
          <w:szCs w:val="20"/>
        </w:rPr>
      </w:pPr>
      <w:r>
        <w:rPr>
          <w:kern w:val="10"/>
          <w:szCs w:val="20"/>
        </w:rPr>
        <w:t>4</w:t>
      </w:r>
      <w:r>
        <w:rPr>
          <w:rFonts w:hint="eastAsia"/>
          <w:kern w:val="10"/>
          <w:szCs w:val="20"/>
        </w:rPr>
        <w:t>、</w:t>
      </w:r>
      <w:r>
        <w:rPr>
          <w:kern w:val="10"/>
          <w:szCs w:val="20"/>
        </w:rPr>
        <w:t>喷洒区附近的结构物和树木表面应加以保护，以免溅上沥青受到污染。</w:t>
      </w:r>
    </w:p>
    <w:p w14:paraId="03220C9E" w14:textId="77777777" w:rsidR="00892BCE" w:rsidRDefault="00000000">
      <w:pPr>
        <w:keepNext/>
        <w:keepLines/>
        <w:widowControl w:val="0"/>
        <w:spacing w:line="240" w:lineRule="auto"/>
        <w:ind w:left="480" w:firstLineChars="0" w:firstLine="0"/>
        <w:outlineLvl w:val="2"/>
        <w:rPr>
          <w:rFonts w:hint="eastAsia"/>
          <w:b/>
          <w:bCs/>
          <w:kern w:val="2"/>
          <w:szCs w:val="20"/>
        </w:rPr>
      </w:pPr>
      <w:bookmarkStart w:id="510" w:name="_Toc30119"/>
      <w:bookmarkStart w:id="511" w:name="_Toc21226"/>
      <w:bookmarkStart w:id="512" w:name="_Toc67560549"/>
      <w:bookmarkStart w:id="513" w:name="_Toc4002"/>
      <w:bookmarkStart w:id="514" w:name="_Toc7788528"/>
      <w:r>
        <w:rPr>
          <w:rFonts w:hint="eastAsia"/>
          <w:b/>
          <w:bCs/>
          <w:kern w:val="2"/>
          <w:szCs w:val="20"/>
        </w:rPr>
        <w:t>5.4.4</w:t>
      </w:r>
      <w:r>
        <w:rPr>
          <w:b/>
          <w:bCs/>
          <w:kern w:val="2"/>
          <w:szCs w:val="20"/>
        </w:rPr>
        <w:t>沥青混凝土路面施工方案</w:t>
      </w:r>
      <w:bookmarkEnd w:id="510"/>
      <w:bookmarkEnd w:id="511"/>
      <w:bookmarkEnd w:id="512"/>
      <w:bookmarkEnd w:id="513"/>
      <w:bookmarkEnd w:id="514"/>
    </w:p>
    <w:p w14:paraId="4C4AB575" w14:textId="77777777" w:rsidR="00892BCE" w:rsidRDefault="00000000">
      <w:pPr>
        <w:widowControl w:val="0"/>
        <w:ind w:firstLine="480"/>
        <w:rPr>
          <w:rFonts w:hint="eastAsia"/>
          <w:kern w:val="2"/>
          <w:szCs w:val="20"/>
        </w:rPr>
      </w:pPr>
      <w:r>
        <w:rPr>
          <w:kern w:val="2"/>
          <w:szCs w:val="20"/>
        </w:rPr>
        <w:t>1</w:t>
      </w:r>
      <w:r>
        <w:rPr>
          <w:rFonts w:hint="eastAsia"/>
          <w:kern w:val="2"/>
          <w:szCs w:val="20"/>
        </w:rPr>
        <w:t>）</w:t>
      </w:r>
      <w:r>
        <w:rPr>
          <w:kern w:val="2"/>
          <w:szCs w:val="20"/>
        </w:rPr>
        <w:t>概述</w:t>
      </w:r>
    </w:p>
    <w:p w14:paraId="69201BDA" w14:textId="5DEF29D1" w:rsidR="00892BCE" w:rsidRDefault="00000000">
      <w:pPr>
        <w:widowControl w:val="0"/>
        <w:ind w:firstLine="480"/>
        <w:rPr>
          <w:rFonts w:hint="eastAsia"/>
          <w:kern w:val="2"/>
          <w:szCs w:val="20"/>
        </w:rPr>
      </w:pPr>
      <w:r>
        <w:rPr>
          <w:kern w:val="2"/>
          <w:szCs w:val="20"/>
        </w:rPr>
        <w:t>主线沥青混凝土路面由上面层和下面层组成，上面层采用4cm</w:t>
      </w:r>
      <w:r>
        <w:rPr>
          <w:rFonts w:hint="eastAsia"/>
          <w:kern w:val="2"/>
          <w:szCs w:val="20"/>
        </w:rPr>
        <w:t>改性沥青</w:t>
      </w:r>
      <w:r>
        <w:rPr>
          <w:kern w:val="2"/>
          <w:szCs w:val="20"/>
        </w:rPr>
        <w:t>混凝土；下面层采用</w:t>
      </w:r>
      <w:r>
        <w:rPr>
          <w:rFonts w:hint="eastAsia"/>
          <w:kern w:val="2"/>
          <w:szCs w:val="20"/>
        </w:rPr>
        <w:t>6</w:t>
      </w:r>
      <w:r>
        <w:rPr>
          <w:kern w:val="2"/>
          <w:szCs w:val="20"/>
        </w:rPr>
        <w:t>cmA</w:t>
      </w:r>
      <w:r>
        <w:rPr>
          <w:rFonts w:hint="eastAsia"/>
          <w:kern w:val="2"/>
          <w:szCs w:val="20"/>
        </w:rPr>
        <w:t>C</w:t>
      </w:r>
      <w:r>
        <w:rPr>
          <w:kern w:val="2"/>
          <w:szCs w:val="20"/>
        </w:rPr>
        <w:t>-</w:t>
      </w:r>
      <w:r>
        <w:rPr>
          <w:rFonts w:hint="eastAsia"/>
          <w:kern w:val="2"/>
          <w:szCs w:val="20"/>
        </w:rPr>
        <w:t>20C改性沥青</w:t>
      </w:r>
      <w:r>
        <w:rPr>
          <w:kern w:val="2"/>
          <w:szCs w:val="20"/>
        </w:rPr>
        <w:t>混凝土。</w:t>
      </w:r>
      <w:r>
        <w:rPr>
          <w:rFonts w:hint="eastAsia"/>
          <w:kern w:val="2"/>
          <w:szCs w:val="20"/>
        </w:rPr>
        <w:t>隧道路面</w:t>
      </w:r>
      <w:r>
        <w:rPr>
          <w:kern w:val="2"/>
          <w:szCs w:val="20"/>
        </w:rPr>
        <w:t>上面层采用4cm</w:t>
      </w:r>
      <w:r>
        <w:rPr>
          <w:rFonts w:hint="eastAsia"/>
          <w:kern w:val="2"/>
          <w:szCs w:val="20"/>
        </w:rPr>
        <w:t>改性沥青</w:t>
      </w:r>
      <w:r>
        <w:rPr>
          <w:kern w:val="2"/>
          <w:szCs w:val="20"/>
        </w:rPr>
        <w:t>混凝土；下面层采用</w:t>
      </w:r>
      <w:r>
        <w:rPr>
          <w:rFonts w:hint="eastAsia"/>
          <w:kern w:val="2"/>
          <w:szCs w:val="20"/>
        </w:rPr>
        <w:t>6</w:t>
      </w:r>
      <w:r>
        <w:rPr>
          <w:kern w:val="2"/>
          <w:szCs w:val="20"/>
        </w:rPr>
        <w:t>cmA</w:t>
      </w:r>
      <w:r>
        <w:rPr>
          <w:rFonts w:hint="eastAsia"/>
          <w:kern w:val="2"/>
          <w:szCs w:val="20"/>
        </w:rPr>
        <w:t>C</w:t>
      </w:r>
      <w:r>
        <w:rPr>
          <w:kern w:val="2"/>
          <w:szCs w:val="20"/>
        </w:rPr>
        <w:t>-</w:t>
      </w:r>
      <w:r>
        <w:rPr>
          <w:rFonts w:hint="eastAsia"/>
          <w:kern w:val="2"/>
          <w:szCs w:val="20"/>
        </w:rPr>
        <w:t>20C改性沥青</w:t>
      </w:r>
      <w:r>
        <w:rPr>
          <w:kern w:val="2"/>
          <w:szCs w:val="20"/>
        </w:rPr>
        <w:t>混凝土。桥面铺装上面层采用4cm</w:t>
      </w:r>
      <w:r>
        <w:rPr>
          <w:rFonts w:hint="eastAsia"/>
          <w:kern w:val="2"/>
          <w:szCs w:val="20"/>
        </w:rPr>
        <w:t>改性沥青</w:t>
      </w:r>
      <w:r>
        <w:rPr>
          <w:kern w:val="2"/>
          <w:szCs w:val="20"/>
        </w:rPr>
        <w:t>混凝土；下面层采用</w:t>
      </w:r>
      <w:r>
        <w:rPr>
          <w:rFonts w:hint="eastAsia"/>
          <w:kern w:val="2"/>
          <w:szCs w:val="20"/>
        </w:rPr>
        <w:t>6</w:t>
      </w:r>
      <w:r>
        <w:rPr>
          <w:kern w:val="2"/>
          <w:szCs w:val="20"/>
        </w:rPr>
        <w:t>cmA</w:t>
      </w:r>
      <w:r>
        <w:rPr>
          <w:rFonts w:hint="eastAsia"/>
          <w:kern w:val="2"/>
          <w:szCs w:val="20"/>
        </w:rPr>
        <w:t>C</w:t>
      </w:r>
      <w:r>
        <w:rPr>
          <w:kern w:val="2"/>
          <w:szCs w:val="20"/>
        </w:rPr>
        <w:t>-</w:t>
      </w:r>
      <w:r>
        <w:rPr>
          <w:rFonts w:hint="eastAsia"/>
          <w:kern w:val="2"/>
          <w:szCs w:val="20"/>
        </w:rPr>
        <w:t>20C改性沥青</w:t>
      </w:r>
      <w:r>
        <w:rPr>
          <w:kern w:val="2"/>
          <w:szCs w:val="20"/>
        </w:rPr>
        <w:t>混凝土。气温低于10度时，不宜摊铺，摊铺碾压后路面温度低于50度方可开放交通。其下为粘层、透层，沥青层间洒布改性乳化沥青粘层。在正式施工前做不少于</w:t>
      </w:r>
      <w:r>
        <w:rPr>
          <w:rFonts w:hint="eastAsia"/>
          <w:kern w:val="2"/>
          <w:szCs w:val="20"/>
        </w:rPr>
        <w:t>3</w:t>
      </w:r>
      <w:r>
        <w:rPr>
          <w:kern w:val="2"/>
          <w:szCs w:val="20"/>
        </w:rPr>
        <w:t>00米的试验段，总结施工工艺，以指导大面积施工。</w:t>
      </w:r>
    </w:p>
    <w:p w14:paraId="0FD95C94" w14:textId="77777777" w:rsidR="00892BCE" w:rsidRDefault="00000000">
      <w:pPr>
        <w:widowControl w:val="0"/>
        <w:ind w:firstLine="480"/>
        <w:rPr>
          <w:rFonts w:hint="eastAsia"/>
          <w:kern w:val="2"/>
          <w:szCs w:val="20"/>
        </w:rPr>
      </w:pPr>
      <w:r>
        <w:rPr>
          <w:kern w:val="2"/>
          <w:szCs w:val="20"/>
        </w:rPr>
        <w:t>沥青混凝土路面设计使用年限15年。</w:t>
      </w:r>
    </w:p>
    <w:p w14:paraId="20C16033" w14:textId="77777777" w:rsidR="00892BCE" w:rsidRDefault="00000000">
      <w:pPr>
        <w:widowControl w:val="0"/>
        <w:ind w:firstLine="480"/>
        <w:rPr>
          <w:rFonts w:hint="eastAsia"/>
          <w:kern w:val="2"/>
          <w:szCs w:val="20"/>
        </w:rPr>
      </w:pPr>
      <w:r>
        <w:rPr>
          <w:kern w:val="2"/>
          <w:szCs w:val="20"/>
        </w:rPr>
        <w:t>2</w:t>
      </w:r>
      <w:r>
        <w:rPr>
          <w:rFonts w:hint="eastAsia"/>
          <w:kern w:val="2"/>
          <w:szCs w:val="20"/>
        </w:rPr>
        <w:t>）</w:t>
      </w:r>
      <w:r>
        <w:rPr>
          <w:kern w:val="2"/>
          <w:szCs w:val="20"/>
        </w:rPr>
        <w:t>施工设备配置</w:t>
      </w:r>
    </w:p>
    <w:p w14:paraId="3594547A" w14:textId="77777777" w:rsidR="00892BCE" w:rsidRDefault="00000000">
      <w:pPr>
        <w:widowControl w:val="0"/>
        <w:ind w:firstLine="480"/>
        <w:rPr>
          <w:rFonts w:hint="eastAsia"/>
          <w:color w:val="000000"/>
          <w:kern w:val="2"/>
          <w:szCs w:val="20"/>
        </w:rPr>
      </w:pPr>
      <w:r>
        <w:rPr>
          <w:kern w:val="2"/>
          <w:szCs w:val="20"/>
        </w:rPr>
        <w:t>沥青混凝土面层</w:t>
      </w:r>
      <w:r>
        <w:rPr>
          <w:color w:val="000000"/>
          <w:kern w:val="2"/>
          <w:szCs w:val="20"/>
        </w:rPr>
        <w:t>采用</w:t>
      </w:r>
      <w:proofErr w:type="gramStart"/>
      <w:r>
        <w:rPr>
          <w:rFonts w:hint="eastAsia"/>
          <w:color w:val="000000"/>
          <w:kern w:val="2"/>
          <w:szCs w:val="20"/>
        </w:rPr>
        <w:t>外购商混站沥青</w:t>
      </w:r>
      <w:proofErr w:type="gramEnd"/>
      <w:r>
        <w:rPr>
          <w:rFonts w:hint="eastAsia"/>
          <w:color w:val="000000"/>
          <w:kern w:val="2"/>
          <w:szCs w:val="20"/>
        </w:rPr>
        <w:t>混凝土</w:t>
      </w:r>
      <w:r>
        <w:rPr>
          <w:color w:val="000000"/>
          <w:kern w:val="2"/>
          <w:szCs w:val="20"/>
        </w:rPr>
        <w:t>，大吨位自卸汽车运输。面层施工中标高和厚度的控制方法为：上面层采用非接触式</w:t>
      </w:r>
      <w:proofErr w:type="gramStart"/>
      <w:r>
        <w:rPr>
          <w:color w:val="000000"/>
          <w:kern w:val="2"/>
          <w:szCs w:val="20"/>
        </w:rPr>
        <w:t>平衡梁</w:t>
      </w:r>
      <w:proofErr w:type="gramEnd"/>
      <w:r>
        <w:rPr>
          <w:color w:val="000000"/>
          <w:kern w:val="2"/>
          <w:szCs w:val="20"/>
        </w:rPr>
        <w:t>装置。碾压分为初压、复压、</w:t>
      </w:r>
      <w:proofErr w:type="gramStart"/>
      <w:r>
        <w:rPr>
          <w:color w:val="000000"/>
          <w:kern w:val="2"/>
          <w:szCs w:val="20"/>
        </w:rPr>
        <w:t>终压三个</w:t>
      </w:r>
      <w:proofErr w:type="gramEnd"/>
      <w:r>
        <w:rPr>
          <w:color w:val="000000"/>
          <w:kern w:val="2"/>
          <w:szCs w:val="20"/>
        </w:rPr>
        <w:t>阶段进行，碾压时派专人严格控制压实度和平整度等，随时反馈信息，指导摊铺作业。</w:t>
      </w:r>
    </w:p>
    <w:p w14:paraId="16799EE5" w14:textId="77777777" w:rsidR="00892BCE" w:rsidRDefault="00000000">
      <w:pPr>
        <w:widowControl w:val="0"/>
        <w:ind w:firstLine="480"/>
        <w:rPr>
          <w:rFonts w:hint="eastAsia"/>
          <w:color w:val="000000"/>
          <w:kern w:val="2"/>
          <w:szCs w:val="20"/>
        </w:rPr>
      </w:pPr>
      <w:r>
        <w:rPr>
          <w:color w:val="000000"/>
          <w:kern w:val="2"/>
          <w:szCs w:val="20"/>
        </w:rPr>
        <w:t>主要配置设备有：</w:t>
      </w:r>
      <w:r>
        <w:rPr>
          <w:color w:val="000000"/>
          <w:szCs w:val="20"/>
        </w:rPr>
        <w:t>装载机</w:t>
      </w:r>
      <w:r>
        <w:rPr>
          <w:rFonts w:hint="eastAsia"/>
          <w:color w:val="000000"/>
          <w:szCs w:val="20"/>
        </w:rPr>
        <w:t>3</w:t>
      </w:r>
      <w:r>
        <w:rPr>
          <w:color w:val="000000"/>
          <w:szCs w:val="20"/>
        </w:rPr>
        <w:t>台；摊铺机</w:t>
      </w:r>
      <w:r>
        <w:rPr>
          <w:rFonts w:hint="eastAsia"/>
          <w:color w:val="000000"/>
          <w:szCs w:val="20"/>
        </w:rPr>
        <w:t>1</w:t>
      </w:r>
      <w:r>
        <w:rPr>
          <w:color w:val="000000"/>
          <w:szCs w:val="20"/>
        </w:rPr>
        <w:t>台；双钢轮压路机</w:t>
      </w:r>
      <w:r>
        <w:rPr>
          <w:rFonts w:hint="eastAsia"/>
          <w:color w:val="000000"/>
          <w:szCs w:val="20"/>
        </w:rPr>
        <w:t>1</w:t>
      </w:r>
      <w:r>
        <w:rPr>
          <w:color w:val="000000"/>
          <w:szCs w:val="20"/>
        </w:rPr>
        <w:t>台，胶轮压路机</w:t>
      </w:r>
      <w:r>
        <w:rPr>
          <w:rFonts w:hint="eastAsia"/>
          <w:color w:val="000000"/>
          <w:szCs w:val="20"/>
        </w:rPr>
        <w:t>1</w:t>
      </w:r>
      <w:r>
        <w:rPr>
          <w:color w:val="000000"/>
          <w:szCs w:val="20"/>
        </w:rPr>
        <w:t>台；自卸车</w:t>
      </w:r>
      <w:r>
        <w:rPr>
          <w:rFonts w:hint="eastAsia"/>
          <w:color w:val="000000"/>
          <w:szCs w:val="20"/>
        </w:rPr>
        <w:t>5</w:t>
      </w:r>
      <w:r>
        <w:rPr>
          <w:color w:val="000000"/>
          <w:szCs w:val="20"/>
        </w:rPr>
        <w:t>辆；</w:t>
      </w:r>
      <w:r>
        <w:rPr>
          <w:rFonts w:hint="eastAsia"/>
          <w:color w:val="000000"/>
          <w:szCs w:val="20"/>
        </w:rPr>
        <w:t>RTK测量仪器1套</w:t>
      </w:r>
      <w:r>
        <w:rPr>
          <w:color w:val="000000"/>
          <w:szCs w:val="20"/>
        </w:rPr>
        <w:t>水准仪</w:t>
      </w:r>
      <w:r>
        <w:rPr>
          <w:rFonts w:hint="eastAsia"/>
          <w:color w:val="000000"/>
          <w:szCs w:val="20"/>
        </w:rPr>
        <w:t>1</w:t>
      </w:r>
      <w:r>
        <w:rPr>
          <w:color w:val="000000"/>
          <w:szCs w:val="20"/>
        </w:rPr>
        <w:t>台及其他辅助机具等。</w:t>
      </w:r>
    </w:p>
    <w:p w14:paraId="52D1711C" w14:textId="77777777" w:rsidR="00892BCE" w:rsidRDefault="00000000">
      <w:pPr>
        <w:ind w:leftChars="200" w:left="480" w:firstLineChars="0" w:firstLine="0"/>
        <w:rPr>
          <w:rFonts w:hint="eastAsia"/>
          <w:color w:val="000000"/>
          <w:lang w:bidi="ar"/>
        </w:rPr>
      </w:pPr>
      <w:r>
        <w:rPr>
          <w:rFonts w:hint="eastAsia"/>
          <w:bCs/>
        </w:rPr>
        <w:t>（1）</w:t>
      </w:r>
      <w:r>
        <w:rPr>
          <w:rFonts w:hint="eastAsia"/>
          <w:color w:val="000000"/>
          <w:lang w:bidi="ar"/>
        </w:rPr>
        <w:t>试验段施工</w:t>
      </w:r>
    </w:p>
    <w:p w14:paraId="47ED28AC" w14:textId="725918BA" w:rsidR="00892BCE" w:rsidRDefault="00000000">
      <w:pPr>
        <w:ind w:firstLine="480"/>
        <w:rPr>
          <w:rFonts w:hint="eastAsia"/>
        </w:rPr>
      </w:pPr>
      <w:r>
        <w:rPr>
          <w:rFonts w:cs="宋体" w:hint="eastAsia"/>
          <w:color w:val="000000"/>
          <w:lang w:bidi="ar"/>
        </w:rPr>
        <w:t>在主线路面各层施工前，应在主线上选择合适的路段铺筑试验段。试验段的长度根据试验目的确定，宜为300～400m。路面各层的试验安排在不同的实验段。在试验铺筑至少28天前，将试验路段地点、长度，用于试验路段的原材料和混合料配合比设计，以及备料、拌和、摊铺、碾压等设备一览表，施工程序、工艺操作以及试验方案、试验计划等详细书面说明报请监理工程师批准。</w:t>
      </w:r>
    </w:p>
    <w:p w14:paraId="703E1EBB" w14:textId="77777777" w:rsidR="00892BCE" w:rsidRDefault="00000000">
      <w:pPr>
        <w:ind w:firstLine="480"/>
        <w:rPr>
          <w:rFonts w:hint="eastAsia"/>
        </w:rPr>
      </w:pPr>
      <w:r>
        <w:rPr>
          <w:rFonts w:cs="宋体" w:hint="eastAsia"/>
          <w:color w:val="000000"/>
          <w:lang w:bidi="ar"/>
        </w:rPr>
        <w:t>通过试验段的施工确定以下内容：</w:t>
      </w:r>
    </w:p>
    <w:p w14:paraId="1A2DDA61" w14:textId="77777777" w:rsidR="00892BCE" w:rsidRDefault="00000000">
      <w:pPr>
        <w:ind w:firstLine="480"/>
        <w:rPr>
          <w:rFonts w:hint="eastAsia"/>
        </w:rPr>
      </w:pPr>
      <w:r>
        <w:rPr>
          <w:color w:val="000000"/>
          <w:lang w:bidi="ar"/>
        </w:rPr>
        <w:t>1</w:t>
      </w:r>
      <w:r>
        <w:rPr>
          <w:rFonts w:cs="宋体" w:hint="eastAsia"/>
          <w:color w:val="000000"/>
          <w:lang w:bidi="ar"/>
        </w:rPr>
        <w:t>）确定合理的机械、机械数量及组合方式；</w:t>
      </w:r>
    </w:p>
    <w:p w14:paraId="6C1F8B2F" w14:textId="77777777" w:rsidR="00892BCE" w:rsidRDefault="00000000">
      <w:pPr>
        <w:ind w:firstLine="480"/>
        <w:rPr>
          <w:rFonts w:hint="eastAsia"/>
        </w:rPr>
      </w:pPr>
      <w:r>
        <w:rPr>
          <w:color w:val="000000"/>
          <w:lang w:bidi="ar"/>
        </w:rPr>
        <w:t>2</w:t>
      </w:r>
      <w:r>
        <w:rPr>
          <w:rFonts w:cs="宋体" w:hint="eastAsia"/>
          <w:color w:val="000000"/>
          <w:lang w:bidi="ar"/>
        </w:rPr>
        <w:t>）确定拌和机的上料速度、拌和数量、拌和温度等操作工艺；</w:t>
      </w:r>
    </w:p>
    <w:p w14:paraId="112B8303" w14:textId="77777777" w:rsidR="00892BCE" w:rsidRDefault="00000000">
      <w:pPr>
        <w:ind w:firstLine="480"/>
        <w:rPr>
          <w:rFonts w:hint="eastAsia"/>
        </w:rPr>
      </w:pPr>
      <w:r>
        <w:rPr>
          <w:color w:val="000000"/>
          <w:lang w:bidi="ar"/>
        </w:rPr>
        <w:lastRenderedPageBreak/>
        <w:t>3</w:t>
      </w:r>
      <w:r>
        <w:rPr>
          <w:rFonts w:cs="宋体" w:hint="eastAsia"/>
          <w:color w:val="000000"/>
          <w:lang w:bidi="ar"/>
        </w:rPr>
        <w:t>）确定摊铺温度速度、碾压顺序、温度、速度、遍数等；</w:t>
      </w:r>
    </w:p>
    <w:p w14:paraId="4D4DC429" w14:textId="77777777" w:rsidR="00892BCE" w:rsidRDefault="00000000">
      <w:pPr>
        <w:ind w:firstLine="480"/>
        <w:rPr>
          <w:rFonts w:hint="eastAsia"/>
        </w:rPr>
      </w:pPr>
      <w:r>
        <w:rPr>
          <w:color w:val="000000"/>
          <w:lang w:bidi="ar"/>
        </w:rPr>
        <w:t>4</w:t>
      </w:r>
      <w:r>
        <w:rPr>
          <w:rFonts w:cs="宋体" w:hint="eastAsia"/>
          <w:color w:val="000000"/>
          <w:lang w:bidi="ar"/>
        </w:rPr>
        <w:t>）确定松铺系数、接缝方法等；</w:t>
      </w:r>
    </w:p>
    <w:p w14:paraId="3B6B29F8" w14:textId="77777777" w:rsidR="00892BCE" w:rsidRDefault="00000000">
      <w:pPr>
        <w:ind w:firstLine="480"/>
        <w:rPr>
          <w:rFonts w:hint="eastAsia"/>
        </w:rPr>
      </w:pPr>
      <w:r>
        <w:rPr>
          <w:color w:val="000000"/>
          <w:lang w:bidi="ar"/>
        </w:rPr>
        <w:t>5</w:t>
      </w:r>
      <w:r>
        <w:rPr>
          <w:rFonts w:cs="宋体" w:hint="eastAsia"/>
          <w:color w:val="000000"/>
          <w:lang w:bidi="ar"/>
        </w:rPr>
        <w:t>）验证沥青混合料配比；</w:t>
      </w:r>
    </w:p>
    <w:p w14:paraId="1935D71A" w14:textId="77777777" w:rsidR="00892BCE" w:rsidRDefault="00000000">
      <w:pPr>
        <w:ind w:firstLine="480"/>
        <w:rPr>
          <w:rFonts w:hint="eastAsia"/>
        </w:rPr>
      </w:pPr>
      <w:r>
        <w:rPr>
          <w:color w:val="000000"/>
          <w:lang w:bidi="ar"/>
        </w:rPr>
        <w:t>6</w:t>
      </w:r>
      <w:r>
        <w:rPr>
          <w:rFonts w:cs="宋体" w:hint="eastAsia"/>
          <w:color w:val="000000"/>
          <w:lang w:bidi="ar"/>
        </w:rPr>
        <w:t>）全面检查材料及施工质量；</w:t>
      </w:r>
    </w:p>
    <w:p w14:paraId="4189C947" w14:textId="77777777" w:rsidR="00892BCE" w:rsidRDefault="00000000">
      <w:pPr>
        <w:pStyle w:val="a0"/>
        <w:ind w:firstLine="480"/>
        <w:rPr>
          <w:rFonts w:eastAsia="宋体" w:cs="宋体" w:hint="eastAsia"/>
          <w:b w:val="0"/>
          <w:snapToGrid/>
          <w:color w:val="000000"/>
          <w:spacing w:val="0"/>
          <w:sz w:val="24"/>
          <w:szCs w:val="24"/>
          <w:lang w:bidi="ar"/>
        </w:rPr>
      </w:pPr>
      <w:r>
        <w:rPr>
          <w:rFonts w:eastAsia="宋体" w:cs="宋体" w:hint="eastAsia"/>
          <w:b w:val="0"/>
          <w:snapToGrid/>
          <w:color w:val="000000"/>
          <w:spacing w:val="0"/>
          <w:sz w:val="24"/>
          <w:szCs w:val="24"/>
          <w:lang w:bidi="ar"/>
        </w:rPr>
        <w:t>7）确定施工组织及管理体系、人员、</w:t>
      </w:r>
      <w:proofErr w:type="gramStart"/>
      <w:r>
        <w:rPr>
          <w:rFonts w:eastAsia="宋体" w:cs="宋体" w:hint="eastAsia"/>
          <w:b w:val="0"/>
          <w:snapToGrid/>
          <w:color w:val="000000"/>
          <w:spacing w:val="0"/>
          <w:sz w:val="24"/>
          <w:szCs w:val="24"/>
          <w:lang w:bidi="ar"/>
        </w:rPr>
        <w:t>通讯联络</w:t>
      </w:r>
      <w:proofErr w:type="gramEnd"/>
      <w:r>
        <w:rPr>
          <w:rFonts w:eastAsia="宋体" w:cs="宋体" w:hint="eastAsia"/>
          <w:b w:val="0"/>
          <w:snapToGrid/>
          <w:color w:val="000000"/>
          <w:spacing w:val="0"/>
          <w:sz w:val="24"/>
          <w:szCs w:val="24"/>
          <w:lang w:bidi="ar"/>
        </w:rPr>
        <w:t>及指挥方式；</w:t>
      </w:r>
    </w:p>
    <w:p w14:paraId="5DFB718C" w14:textId="77777777" w:rsidR="00892BCE" w:rsidRDefault="00000000">
      <w:pPr>
        <w:ind w:firstLine="480"/>
        <w:rPr>
          <w:rFonts w:hint="eastAsia"/>
        </w:rPr>
      </w:pPr>
      <w:r>
        <w:rPr>
          <w:color w:val="000000"/>
          <w:lang w:bidi="ar"/>
        </w:rPr>
        <w:t>8</w:t>
      </w:r>
      <w:r>
        <w:rPr>
          <w:rFonts w:cs="宋体" w:hint="eastAsia"/>
          <w:color w:val="000000"/>
          <w:lang w:bidi="ar"/>
        </w:rPr>
        <w:t>）试验段施工完成后，及时收集整理数据，确定指导大面积施工的配合比、施工工艺，然后完成总结上报审批。</w:t>
      </w:r>
    </w:p>
    <w:p w14:paraId="123FF003" w14:textId="77777777" w:rsidR="00892BCE" w:rsidRDefault="00000000">
      <w:pPr>
        <w:ind w:firstLine="480"/>
        <w:rPr>
          <w:rFonts w:hint="eastAsia"/>
        </w:rPr>
      </w:pPr>
      <w:r>
        <w:rPr>
          <w:rFonts w:cs="宋体" w:hint="eastAsia"/>
          <w:color w:val="000000"/>
          <w:lang w:bidi="ar"/>
        </w:rPr>
        <w:t>试验段的具体要求如下：</w:t>
      </w:r>
    </w:p>
    <w:p w14:paraId="39E76900" w14:textId="77777777" w:rsidR="00892BCE" w:rsidRDefault="00000000">
      <w:pPr>
        <w:ind w:firstLine="480"/>
        <w:rPr>
          <w:rFonts w:hint="eastAsia"/>
        </w:rPr>
      </w:pPr>
      <w:r>
        <w:rPr>
          <w:rFonts w:cs="宋体" w:hint="eastAsia"/>
          <w:color w:val="000000"/>
          <w:lang w:bidi="ar"/>
        </w:rPr>
        <w:t>1.在铺筑试验路之前</w:t>
      </w:r>
      <w:r>
        <w:rPr>
          <w:color w:val="000000"/>
          <w:lang w:bidi="ar"/>
        </w:rPr>
        <w:t>28</w:t>
      </w:r>
      <w:r>
        <w:rPr>
          <w:rFonts w:cs="宋体" w:hint="eastAsia"/>
          <w:color w:val="000000"/>
          <w:lang w:bidi="ar"/>
        </w:rPr>
        <w:t>天，承包人应安装好本项工程有关的全部试验仪器和设备（包括沥青、混合料等室内外试验的配套仪器、设备及取芯机等），配备足够数量的熟练试验技术人员，报请工程师审查批准。</w:t>
      </w:r>
    </w:p>
    <w:p w14:paraId="7DB3EA88" w14:textId="77777777" w:rsidR="00892BCE" w:rsidRDefault="00000000">
      <w:pPr>
        <w:ind w:firstLine="480"/>
        <w:rPr>
          <w:rFonts w:hint="eastAsia"/>
        </w:rPr>
      </w:pPr>
      <w:r>
        <w:rPr>
          <w:rFonts w:cs="宋体" w:hint="eastAsia"/>
          <w:color w:val="000000"/>
          <w:lang w:bidi="ar"/>
        </w:rPr>
        <w:t>2.在路面工程开工前</w:t>
      </w:r>
      <w:r>
        <w:rPr>
          <w:color w:val="000000"/>
          <w:lang w:bidi="ar"/>
        </w:rPr>
        <w:t>14</w:t>
      </w:r>
      <w:r>
        <w:rPr>
          <w:rFonts w:cs="宋体" w:hint="eastAsia"/>
          <w:color w:val="000000"/>
          <w:lang w:bidi="ar"/>
        </w:rPr>
        <w:t>天，承包人应在工程师批准的现场，用备齐并投入该项工程的全部机械设备及每种沥青混凝土，以符合规范规定的方法铺筑</w:t>
      </w:r>
      <w:proofErr w:type="gramStart"/>
      <w:r>
        <w:rPr>
          <w:rFonts w:cs="宋体" w:hint="eastAsia"/>
          <w:color w:val="000000"/>
          <w:lang w:bidi="ar"/>
        </w:rPr>
        <w:t>一</w:t>
      </w:r>
      <w:proofErr w:type="gramEnd"/>
      <w:r>
        <w:rPr>
          <w:rFonts w:cs="宋体" w:hint="eastAsia"/>
          <w:color w:val="000000"/>
          <w:lang w:bidi="ar"/>
        </w:rPr>
        <w:t>段长约</w:t>
      </w:r>
      <w:r>
        <w:rPr>
          <w:color w:val="000000"/>
          <w:lang w:bidi="ar"/>
        </w:rPr>
        <w:t>300m</w:t>
      </w:r>
      <w:r>
        <w:rPr>
          <w:rFonts w:cs="宋体" w:hint="eastAsia"/>
          <w:color w:val="000000"/>
          <w:lang w:bidi="ar"/>
        </w:rPr>
        <w:t>（单幅）的试验路。此项试验应在工程师的严格监督下进行。路面各层的试验可安排在不同的试验段。</w:t>
      </w:r>
    </w:p>
    <w:p w14:paraId="7A3952D2" w14:textId="77777777" w:rsidR="00892BCE" w:rsidRDefault="00000000">
      <w:pPr>
        <w:ind w:firstLine="480"/>
        <w:rPr>
          <w:rFonts w:hint="eastAsia"/>
        </w:rPr>
      </w:pPr>
      <w:r>
        <w:rPr>
          <w:rFonts w:cs="宋体" w:hint="eastAsia"/>
          <w:color w:val="000000"/>
          <w:lang w:bidi="ar"/>
        </w:rPr>
        <w:t>3.在</w:t>
      </w:r>
      <w:proofErr w:type="gramStart"/>
      <w:r>
        <w:rPr>
          <w:rFonts w:cs="宋体" w:hint="eastAsia"/>
          <w:color w:val="000000"/>
          <w:lang w:bidi="ar"/>
        </w:rPr>
        <w:t>拌和场</w:t>
      </w:r>
      <w:proofErr w:type="gramEnd"/>
      <w:r>
        <w:rPr>
          <w:rFonts w:cs="宋体" w:hint="eastAsia"/>
          <w:color w:val="000000"/>
          <w:lang w:bidi="ar"/>
        </w:rPr>
        <w:t>应按规范标准方法随机取样，进行沥青含量和集料筛分的试验，并在沥青混合料摊铺压实</w:t>
      </w:r>
      <w:r>
        <w:rPr>
          <w:color w:val="000000"/>
          <w:lang w:bidi="ar"/>
        </w:rPr>
        <w:t>12</w:t>
      </w:r>
      <w:r>
        <w:rPr>
          <w:rFonts w:cs="宋体" w:hint="eastAsia"/>
          <w:color w:val="000000"/>
          <w:lang w:bidi="ar"/>
        </w:rPr>
        <w:t>小时后，按规范标准</w:t>
      </w:r>
      <w:proofErr w:type="gramStart"/>
      <w:r>
        <w:rPr>
          <w:rFonts w:cs="宋体" w:hint="eastAsia"/>
          <w:color w:val="000000"/>
          <w:lang w:bidi="ar"/>
        </w:rPr>
        <w:t>方法钻芯取样</w:t>
      </w:r>
      <w:proofErr w:type="gramEnd"/>
      <w:r>
        <w:rPr>
          <w:rFonts w:cs="宋体" w:hint="eastAsia"/>
          <w:color w:val="000000"/>
          <w:lang w:bidi="ar"/>
        </w:rPr>
        <w:t>进行压实度、厚度、施工孔隙率的检验，各种混合料抽样试验的频度见下表所示。</w:t>
      </w:r>
    </w:p>
    <w:p w14:paraId="042B4664" w14:textId="77777777" w:rsidR="00892BCE" w:rsidRDefault="00000000">
      <w:pPr>
        <w:ind w:firstLine="480"/>
        <w:rPr>
          <w:rFonts w:hint="eastAsia"/>
        </w:rPr>
      </w:pPr>
      <w:r>
        <w:rPr>
          <w:rFonts w:cs="宋体" w:hint="eastAsia"/>
          <w:color w:val="000000"/>
          <w:lang w:bidi="ar"/>
        </w:rPr>
        <w:t>4.试验的目的是用以证实混合料的稳定性以及拌和、摊铺、压实设备的效率、施工方法和施工组织的适应性。确定沥青混凝土的压实标准密度。要对混合料的松铺厚度、压路机碾压次序、碾压速度和遍数设专岗检查，总结出经验。</w:t>
      </w:r>
    </w:p>
    <w:p w14:paraId="0B3826CC" w14:textId="77777777" w:rsidR="00892BCE" w:rsidRDefault="00000000">
      <w:pPr>
        <w:ind w:firstLine="480"/>
        <w:rPr>
          <w:rFonts w:cs="宋体" w:hint="eastAsia"/>
          <w:color w:val="000000"/>
          <w:lang w:bidi="ar"/>
        </w:rPr>
      </w:pPr>
      <w:r>
        <w:rPr>
          <w:rFonts w:cs="宋体" w:hint="eastAsia"/>
          <w:color w:val="000000"/>
          <w:lang w:bidi="ar"/>
        </w:rPr>
        <w:t>5.试验段路面完成后，承包人应写出书面报告，报请工程师审查批准。</w:t>
      </w:r>
    </w:p>
    <w:p w14:paraId="043529FE" w14:textId="77777777" w:rsidR="00892BCE" w:rsidRDefault="00000000">
      <w:pPr>
        <w:ind w:firstLine="480"/>
        <w:rPr>
          <w:rFonts w:cs="宋体" w:hint="eastAsia"/>
          <w:color w:val="000000"/>
          <w:lang w:bidi="ar"/>
        </w:rPr>
      </w:pPr>
      <w:r>
        <w:rPr>
          <w:rFonts w:cs="宋体" w:hint="eastAsia"/>
          <w:color w:val="000000"/>
          <w:lang w:bidi="ar"/>
        </w:rPr>
        <w:t>6.批准的试验路面应同完成后的工程一起支付，如未能取得工程师的批准，该试验路面应由承</w:t>
      </w:r>
    </w:p>
    <w:p w14:paraId="0698AC80" w14:textId="77777777" w:rsidR="00892BCE" w:rsidRDefault="00000000">
      <w:pPr>
        <w:ind w:firstLineChars="0" w:firstLine="0"/>
        <w:rPr>
          <w:rFonts w:cs="宋体" w:hint="eastAsia"/>
          <w:color w:val="000000"/>
          <w:lang w:bidi="ar"/>
        </w:rPr>
      </w:pPr>
      <w:r>
        <w:rPr>
          <w:rFonts w:cs="宋体" w:hint="eastAsia"/>
          <w:color w:val="000000"/>
          <w:lang w:bidi="ar"/>
        </w:rPr>
        <w:t>包人破碎清除并重新铺筑和试验，其费用应由承包人负担。</w:t>
      </w:r>
    </w:p>
    <w:p w14:paraId="2A1E58F5" w14:textId="77777777" w:rsidR="00892BCE" w:rsidRDefault="00000000">
      <w:pPr>
        <w:ind w:firstLine="480"/>
        <w:rPr>
          <w:rFonts w:cs="宋体" w:hint="eastAsia"/>
          <w:color w:val="000000"/>
          <w:lang w:bidi="ar"/>
        </w:rPr>
      </w:pPr>
      <w:r>
        <w:rPr>
          <w:rFonts w:cs="宋体" w:hint="eastAsia"/>
          <w:color w:val="000000"/>
          <w:lang w:bidi="ar"/>
        </w:rPr>
        <w:t>（4）沥青路面施工</w:t>
      </w:r>
    </w:p>
    <w:p w14:paraId="69477A28" w14:textId="77777777" w:rsidR="00892BCE" w:rsidRDefault="00000000">
      <w:pPr>
        <w:ind w:firstLine="480"/>
        <w:rPr>
          <w:rFonts w:hint="eastAsia"/>
          <w:color w:val="000000"/>
          <w:lang w:bidi="ar"/>
        </w:rPr>
      </w:pPr>
      <w:r>
        <w:rPr>
          <w:rFonts w:hint="eastAsia"/>
          <w:color w:val="000000"/>
          <w:lang w:bidi="ar"/>
        </w:rPr>
        <w:t>1）</w:t>
      </w:r>
      <w:proofErr w:type="gramStart"/>
      <w:r>
        <w:rPr>
          <w:color w:val="000000"/>
          <w:lang w:bidi="ar"/>
        </w:rPr>
        <w:t>下承层检查</w:t>
      </w:r>
      <w:proofErr w:type="gramEnd"/>
    </w:p>
    <w:p w14:paraId="7626317C" w14:textId="77777777" w:rsidR="00892BCE" w:rsidRDefault="00000000">
      <w:pPr>
        <w:ind w:firstLine="480"/>
        <w:rPr>
          <w:rFonts w:hint="eastAsia"/>
        </w:rPr>
      </w:pPr>
      <w:r>
        <w:rPr>
          <w:rFonts w:cs="宋体" w:hint="eastAsia"/>
          <w:color w:val="000000"/>
          <w:lang w:bidi="ar"/>
        </w:rPr>
        <w:t>1.下面层施工前对下封层的检查与清扫。检查下封层的完整性与基层表面的粘结性，对局部基层外露和下封层两侧宽度不足部分应补洒乳化沥青；对已成型的下封层，用硬物刺破</w:t>
      </w:r>
      <w:r>
        <w:rPr>
          <w:rFonts w:cs="宋体" w:hint="eastAsia"/>
          <w:color w:val="000000"/>
          <w:lang w:bidi="ar"/>
        </w:rPr>
        <w:lastRenderedPageBreak/>
        <w:t>后应与基层表面相粘结，以不能整层被撕开为合格。并应再次对基层反射裂缝情况进行仔细检查，如发现反射裂缝需进行处理，处理完毕后在裂缝处铺设土工格栅。</w:t>
      </w:r>
    </w:p>
    <w:p w14:paraId="324563E6" w14:textId="77777777" w:rsidR="00892BCE" w:rsidRDefault="00000000">
      <w:pPr>
        <w:ind w:firstLine="480"/>
        <w:rPr>
          <w:rFonts w:hint="eastAsia"/>
        </w:rPr>
      </w:pPr>
      <w:r>
        <w:rPr>
          <w:rFonts w:cs="宋体" w:hint="eastAsia"/>
          <w:color w:val="000000"/>
          <w:lang w:bidi="ar"/>
        </w:rPr>
        <w:t>2.铺筑各沥青混合料层之前，对下层表面进行清扫，对泥土污染无法扫除干净的表面，用水洗刷晾干；对油污染处，进行局部凿除，边部用切割机切齐，冲洗干净后补洒乳化沥青，用相同沥青混合料修补。</w:t>
      </w:r>
    </w:p>
    <w:p w14:paraId="2B164027" w14:textId="77777777" w:rsidR="00892BCE" w:rsidRDefault="00000000">
      <w:pPr>
        <w:ind w:firstLine="480"/>
        <w:rPr>
          <w:rFonts w:hint="eastAsia"/>
        </w:rPr>
      </w:pPr>
      <w:r>
        <w:rPr>
          <w:rFonts w:cs="宋体" w:hint="eastAsia"/>
          <w:color w:val="000000"/>
          <w:lang w:bidi="ar"/>
        </w:rPr>
        <w:t>3.在</w:t>
      </w:r>
      <w:proofErr w:type="gramStart"/>
      <w:r>
        <w:rPr>
          <w:rFonts w:cs="宋体" w:hint="eastAsia"/>
          <w:color w:val="000000"/>
          <w:lang w:bidi="ar"/>
        </w:rPr>
        <w:t>各下承层清扫</w:t>
      </w:r>
      <w:proofErr w:type="gramEnd"/>
      <w:r>
        <w:rPr>
          <w:rFonts w:cs="宋体" w:hint="eastAsia"/>
          <w:color w:val="000000"/>
          <w:lang w:bidi="ar"/>
        </w:rPr>
        <w:t>、清洗风干后，均应喷洒粘层油。</w:t>
      </w:r>
      <w:proofErr w:type="gramStart"/>
      <w:r>
        <w:rPr>
          <w:rFonts w:cs="宋体" w:hint="eastAsia"/>
          <w:color w:val="000000"/>
          <w:lang w:bidi="ar"/>
        </w:rPr>
        <w:t>粘层油洒布</w:t>
      </w:r>
      <w:proofErr w:type="gramEnd"/>
      <w:r>
        <w:rPr>
          <w:rFonts w:cs="宋体" w:hint="eastAsia"/>
          <w:color w:val="000000"/>
          <w:lang w:bidi="ar"/>
        </w:rPr>
        <w:t>不宜过早，且粘层油已施工段落沥青层摊铺前禁止通行。</w:t>
      </w:r>
    </w:p>
    <w:p w14:paraId="0FA7EA98" w14:textId="77777777" w:rsidR="00892BCE" w:rsidRDefault="00000000">
      <w:pPr>
        <w:ind w:firstLine="480"/>
        <w:rPr>
          <w:rFonts w:hint="eastAsia"/>
        </w:rPr>
      </w:pPr>
      <w:r>
        <w:rPr>
          <w:rFonts w:cs="宋体" w:hint="eastAsia"/>
          <w:color w:val="000000"/>
          <w:lang w:bidi="ar"/>
        </w:rPr>
        <w:t>4.对于水泥混凝土桥面，在铺筑沥青混合料下铺装层前，应检查桥面防水层的完整性，必要时应补洒防水层；同时将防水层表面浮动集料扫至桥面以外。</w:t>
      </w:r>
    </w:p>
    <w:p w14:paraId="37DF7534" w14:textId="5F1679E0" w:rsidR="00892BCE" w:rsidRDefault="00000000">
      <w:pPr>
        <w:ind w:firstLine="480"/>
        <w:rPr>
          <w:rFonts w:hint="eastAsia"/>
          <w:color w:val="000000"/>
          <w:lang w:bidi="ar"/>
        </w:rPr>
      </w:pPr>
      <w:r>
        <w:rPr>
          <w:rFonts w:hint="eastAsia"/>
          <w:color w:val="000000"/>
          <w:lang w:bidi="ar"/>
        </w:rPr>
        <w:t>2）各层标高及宽度控制方法</w:t>
      </w:r>
    </w:p>
    <w:p w14:paraId="12A01746" w14:textId="77777777" w:rsidR="00892BCE" w:rsidRDefault="00000000">
      <w:pPr>
        <w:ind w:firstLine="480"/>
        <w:rPr>
          <w:rFonts w:hint="eastAsia"/>
        </w:rPr>
      </w:pPr>
      <w:r>
        <w:rPr>
          <w:rFonts w:cs="宋体" w:hint="eastAsia"/>
          <w:color w:val="000000"/>
          <w:lang w:bidi="ar"/>
        </w:rPr>
        <w:t>1.下面层：按每</w:t>
      </w:r>
      <w:r>
        <w:rPr>
          <w:color w:val="000000"/>
          <w:lang w:bidi="ar"/>
        </w:rPr>
        <w:t>10</w:t>
      </w:r>
      <w:r>
        <w:rPr>
          <w:rFonts w:hint="eastAsia"/>
          <w:color w:val="000000"/>
          <w:lang w:bidi="ar"/>
        </w:rPr>
        <w:t>m</w:t>
      </w:r>
      <w:r>
        <w:rPr>
          <w:rFonts w:cs="宋体" w:hint="eastAsia"/>
          <w:color w:val="000000"/>
          <w:lang w:bidi="ar"/>
        </w:rPr>
        <w:t>恢复中边桩，采用</w:t>
      </w:r>
      <w:proofErr w:type="gramStart"/>
      <w:r>
        <w:rPr>
          <w:rFonts w:cs="宋体" w:hint="eastAsia"/>
          <w:color w:val="000000"/>
          <w:lang w:bidi="ar"/>
        </w:rPr>
        <w:t>双测挂</w:t>
      </w:r>
      <w:proofErr w:type="gramEnd"/>
      <w:r>
        <w:rPr>
          <w:rFonts w:cs="宋体" w:hint="eastAsia"/>
          <w:color w:val="000000"/>
          <w:lang w:bidi="ar"/>
        </w:rPr>
        <w:t>钢丝绳引导的高程控制线进行高程和厚度控制。并安排专人进行认真检查复核，测量并标出铺筑外边界线（靠中央分隔带以路缘石为边界），确保了有效宽度满足设计要求。</w:t>
      </w:r>
    </w:p>
    <w:p w14:paraId="22A98191" w14:textId="77777777" w:rsidR="00892BCE" w:rsidRDefault="00000000">
      <w:pPr>
        <w:ind w:firstLine="480"/>
        <w:rPr>
          <w:rFonts w:hint="eastAsia"/>
        </w:rPr>
      </w:pPr>
      <w:r>
        <w:rPr>
          <w:rFonts w:cs="宋体" w:hint="eastAsia"/>
          <w:color w:val="000000"/>
          <w:lang w:bidi="ar"/>
        </w:rPr>
        <w:t>2.中面层：路基主线中面层摊铺时采用非接触式</w:t>
      </w:r>
      <w:proofErr w:type="gramStart"/>
      <w:r>
        <w:rPr>
          <w:rFonts w:cs="宋体" w:hint="eastAsia"/>
          <w:color w:val="000000"/>
          <w:lang w:bidi="ar"/>
        </w:rPr>
        <w:t>平衡梁控制</w:t>
      </w:r>
      <w:proofErr w:type="gramEnd"/>
      <w:r>
        <w:rPr>
          <w:rFonts w:cs="宋体" w:hint="eastAsia"/>
          <w:color w:val="000000"/>
          <w:lang w:bidi="ar"/>
        </w:rPr>
        <w:t>厚度的找平方式，桥面、桥梁路面与桥头搭板路面、隧道路面隧道进出口路面</w:t>
      </w:r>
      <w:r>
        <w:rPr>
          <w:color w:val="000000"/>
          <w:lang w:bidi="ar"/>
        </w:rPr>
        <w:t>100</w:t>
      </w:r>
      <w:r>
        <w:rPr>
          <w:rFonts w:hint="eastAsia"/>
          <w:color w:val="000000"/>
          <w:lang w:bidi="ar"/>
        </w:rPr>
        <w:t>m</w:t>
      </w:r>
      <w:r>
        <w:rPr>
          <w:rFonts w:cs="宋体" w:hint="eastAsia"/>
          <w:color w:val="000000"/>
          <w:lang w:bidi="ar"/>
        </w:rPr>
        <w:t>处采用挂线法控制厚度找平方式。长大路基段落中面层也可采用</w:t>
      </w:r>
      <w:proofErr w:type="gramStart"/>
      <w:r>
        <w:rPr>
          <w:rFonts w:cs="宋体" w:hint="eastAsia"/>
          <w:color w:val="000000"/>
          <w:lang w:bidi="ar"/>
        </w:rPr>
        <w:t>双测挂</w:t>
      </w:r>
      <w:proofErr w:type="gramEnd"/>
      <w:r>
        <w:rPr>
          <w:rFonts w:cs="宋体" w:hint="eastAsia"/>
          <w:color w:val="000000"/>
          <w:lang w:bidi="ar"/>
        </w:rPr>
        <w:t>钢丝绳引导的高程控制线进行高程和厚度控制。</w:t>
      </w:r>
    </w:p>
    <w:p w14:paraId="5BDC66CC" w14:textId="77777777" w:rsidR="00892BCE" w:rsidRDefault="00000000">
      <w:pPr>
        <w:ind w:firstLine="480"/>
        <w:rPr>
          <w:rFonts w:hint="eastAsia"/>
        </w:rPr>
      </w:pPr>
      <w:r>
        <w:rPr>
          <w:rFonts w:cs="宋体" w:hint="eastAsia"/>
          <w:color w:val="000000"/>
          <w:lang w:bidi="ar"/>
        </w:rPr>
        <w:t>3.上面层：上面层摊铺时采用非接触式</w:t>
      </w:r>
      <w:proofErr w:type="gramStart"/>
      <w:r>
        <w:rPr>
          <w:rFonts w:cs="宋体" w:hint="eastAsia"/>
          <w:color w:val="000000"/>
          <w:lang w:bidi="ar"/>
        </w:rPr>
        <w:t>平衡梁控制</w:t>
      </w:r>
      <w:proofErr w:type="gramEnd"/>
      <w:r>
        <w:rPr>
          <w:rFonts w:cs="宋体" w:hint="eastAsia"/>
          <w:color w:val="000000"/>
          <w:lang w:bidi="ar"/>
        </w:rPr>
        <w:t>厚度的找平方式。</w:t>
      </w:r>
    </w:p>
    <w:p w14:paraId="3160991F" w14:textId="77777777" w:rsidR="00892BCE" w:rsidRDefault="00000000">
      <w:pPr>
        <w:ind w:firstLine="480"/>
        <w:rPr>
          <w:rFonts w:hint="eastAsia"/>
          <w:color w:val="000000"/>
          <w:lang w:bidi="ar"/>
        </w:rPr>
      </w:pPr>
      <w:r>
        <w:rPr>
          <w:rFonts w:hint="eastAsia"/>
          <w:color w:val="000000"/>
          <w:lang w:bidi="ar"/>
        </w:rPr>
        <w:t>3）运输</w:t>
      </w:r>
    </w:p>
    <w:p w14:paraId="61DEFB26" w14:textId="77777777" w:rsidR="00892BCE" w:rsidRDefault="00000000">
      <w:pPr>
        <w:ind w:firstLine="480"/>
        <w:rPr>
          <w:rFonts w:hint="eastAsia"/>
        </w:rPr>
      </w:pPr>
      <w:r>
        <w:rPr>
          <w:rFonts w:cs="宋体" w:hint="eastAsia"/>
          <w:color w:val="000000"/>
          <w:lang w:bidi="ar"/>
        </w:rPr>
        <w:t>1.生产的沥青混合料成品应及时运往施工现场。根据施工的具体位置和现场的实际情况，以及我部的拌合能力、摊铺能力、混合料运距、所需混合料的种类和数量等，具体使用车辆数量可按下式计算：</w:t>
      </w:r>
    </w:p>
    <w:p w14:paraId="4255C62F" w14:textId="77777777" w:rsidR="00892BCE" w:rsidRDefault="00000000">
      <w:pPr>
        <w:ind w:firstLine="480"/>
        <w:rPr>
          <w:rFonts w:hint="eastAsia"/>
        </w:rPr>
      </w:pPr>
      <w:r>
        <w:rPr>
          <w:color w:val="000000"/>
          <w:lang w:bidi="ar"/>
        </w:rPr>
        <w:t>n=</w:t>
      </w:r>
      <w:r>
        <w:rPr>
          <w:rFonts w:cs="宋体" w:hint="eastAsia"/>
          <w:color w:val="000000"/>
          <w:lang w:bidi="ar"/>
        </w:rPr>
        <w:t>α</w:t>
      </w:r>
      <w:r>
        <w:rPr>
          <w:color w:val="000000"/>
          <w:lang w:bidi="ar"/>
        </w:rPr>
        <w:t>(t1+t2+t3)/T(</w:t>
      </w:r>
      <w:r>
        <w:rPr>
          <w:rFonts w:cs="宋体" w:hint="eastAsia"/>
          <w:color w:val="000000"/>
          <w:lang w:bidi="ar"/>
        </w:rPr>
        <w:t>辆</w:t>
      </w:r>
      <w:r>
        <w:rPr>
          <w:color w:val="000000"/>
          <w:lang w:bidi="ar"/>
        </w:rPr>
        <w:t>)</w:t>
      </w:r>
    </w:p>
    <w:p w14:paraId="6FA0C9B2" w14:textId="77777777" w:rsidR="00892BCE" w:rsidRDefault="00000000">
      <w:pPr>
        <w:ind w:firstLine="480"/>
        <w:rPr>
          <w:rFonts w:hint="eastAsia"/>
        </w:rPr>
      </w:pPr>
      <w:r>
        <w:rPr>
          <w:rFonts w:cs="宋体" w:hint="eastAsia"/>
          <w:color w:val="000000"/>
          <w:lang w:bidi="ar"/>
        </w:rPr>
        <w:t>式中</w:t>
      </w:r>
      <w:r>
        <w:rPr>
          <w:color w:val="000000"/>
          <w:lang w:bidi="ar"/>
        </w:rPr>
        <w:t>n--</w:t>
      </w:r>
      <w:r>
        <w:rPr>
          <w:rFonts w:cs="宋体" w:hint="eastAsia"/>
          <w:color w:val="000000"/>
          <w:lang w:bidi="ar"/>
        </w:rPr>
        <w:t>所需运输车辆数量，辆</w:t>
      </w:r>
    </w:p>
    <w:p w14:paraId="06669C97" w14:textId="77777777" w:rsidR="00892BCE" w:rsidRDefault="00000000">
      <w:pPr>
        <w:ind w:firstLine="480"/>
        <w:rPr>
          <w:rFonts w:hint="eastAsia"/>
        </w:rPr>
      </w:pPr>
      <w:r>
        <w:rPr>
          <w:rFonts w:cs="宋体" w:hint="eastAsia"/>
          <w:color w:val="000000"/>
          <w:lang w:bidi="ar"/>
        </w:rPr>
        <w:t>α</w:t>
      </w:r>
      <w:r>
        <w:rPr>
          <w:color w:val="000000"/>
          <w:lang w:bidi="ar"/>
        </w:rPr>
        <w:t>--</w:t>
      </w:r>
      <w:r>
        <w:rPr>
          <w:rFonts w:cs="宋体" w:hint="eastAsia"/>
          <w:color w:val="000000"/>
          <w:lang w:bidi="ar"/>
        </w:rPr>
        <w:t>时间储备系数、视交通情况而定，取α</w:t>
      </w:r>
      <w:r>
        <w:rPr>
          <w:color w:val="000000"/>
          <w:lang w:bidi="ar"/>
        </w:rPr>
        <w:t>=1.1-1.2</w:t>
      </w:r>
    </w:p>
    <w:p w14:paraId="29920820" w14:textId="77777777" w:rsidR="00892BCE" w:rsidRDefault="00000000">
      <w:pPr>
        <w:ind w:firstLine="480"/>
        <w:rPr>
          <w:rFonts w:hint="eastAsia"/>
        </w:rPr>
      </w:pPr>
      <w:r>
        <w:rPr>
          <w:color w:val="000000"/>
          <w:lang w:bidi="ar"/>
        </w:rPr>
        <w:t>t1--</w:t>
      </w:r>
      <w:r>
        <w:rPr>
          <w:rFonts w:cs="宋体" w:hint="eastAsia"/>
          <w:color w:val="000000"/>
          <w:lang w:bidi="ar"/>
        </w:rPr>
        <w:t>重载运程时间，</w:t>
      </w:r>
      <w:r>
        <w:rPr>
          <w:color w:val="000000"/>
          <w:lang w:bidi="ar"/>
        </w:rPr>
        <w:t>min</w:t>
      </w:r>
    </w:p>
    <w:p w14:paraId="624E8119" w14:textId="77777777" w:rsidR="00892BCE" w:rsidRDefault="00000000">
      <w:pPr>
        <w:ind w:firstLine="480"/>
        <w:rPr>
          <w:rFonts w:hint="eastAsia"/>
        </w:rPr>
      </w:pPr>
      <w:r>
        <w:rPr>
          <w:color w:val="000000"/>
          <w:lang w:bidi="ar"/>
        </w:rPr>
        <w:t>t2--</w:t>
      </w:r>
      <w:r>
        <w:rPr>
          <w:rFonts w:cs="宋体" w:hint="eastAsia"/>
          <w:color w:val="000000"/>
          <w:lang w:bidi="ar"/>
        </w:rPr>
        <w:t>空载回程时间，</w:t>
      </w:r>
      <w:r>
        <w:rPr>
          <w:color w:val="000000"/>
          <w:lang w:bidi="ar"/>
        </w:rPr>
        <w:t>min</w:t>
      </w:r>
    </w:p>
    <w:p w14:paraId="78BB953D" w14:textId="77777777" w:rsidR="00892BCE" w:rsidRDefault="00000000">
      <w:pPr>
        <w:ind w:firstLine="480"/>
        <w:rPr>
          <w:rFonts w:hint="eastAsia"/>
        </w:rPr>
      </w:pPr>
      <w:r>
        <w:rPr>
          <w:color w:val="000000"/>
          <w:lang w:bidi="ar"/>
        </w:rPr>
        <w:t>t3--</w:t>
      </w:r>
      <w:r>
        <w:rPr>
          <w:rFonts w:cs="宋体" w:hint="eastAsia"/>
          <w:color w:val="000000"/>
          <w:lang w:bidi="ar"/>
        </w:rPr>
        <w:t>工地卸料及等待时间，</w:t>
      </w:r>
      <w:r>
        <w:rPr>
          <w:color w:val="000000"/>
          <w:lang w:bidi="ar"/>
        </w:rPr>
        <w:t>min</w:t>
      </w:r>
    </w:p>
    <w:p w14:paraId="4F593A59" w14:textId="77777777" w:rsidR="00892BCE" w:rsidRDefault="00000000">
      <w:pPr>
        <w:ind w:firstLine="480"/>
        <w:rPr>
          <w:rFonts w:hint="eastAsia"/>
        </w:rPr>
      </w:pPr>
      <w:r>
        <w:rPr>
          <w:color w:val="000000"/>
          <w:lang w:bidi="ar"/>
        </w:rPr>
        <w:t>T---</w:t>
      </w:r>
      <w:r>
        <w:rPr>
          <w:rFonts w:cs="宋体" w:hint="eastAsia"/>
          <w:color w:val="000000"/>
          <w:lang w:bidi="ar"/>
        </w:rPr>
        <w:t>拌制一车混合料所需时间，</w:t>
      </w:r>
      <w:r>
        <w:rPr>
          <w:color w:val="000000"/>
          <w:lang w:bidi="ar"/>
        </w:rPr>
        <w:t>min</w:t>
      </w:r>
    </w:p>
    <w:p w14:paraId="2D204578" w14:textId="77777777" w:rsidR="00892BCE" w:rsidRDefault="00000000">
      <w:pPr>
        <w:ind w:firstLine="480"/>
        <w:rPr>
          <w:rFonts w:hint="eastAsia"/>
        </w:rPr>
      </w:pPr>
      <w:r>
        <w:rPr>
          <w:color w:val="000000"/>
          <w:lang w:bidi="ar"/>
        </w:rPr>
        <w:t>T=</w:t>
      </w:r>
      <w:r>
        <w:rPr>
          <w:rFonts w:cs="宋体" w:hint="eastAsia"/>
          <w:color w:val="000000"/>
          <w:lang w:bidi="ar"/>
        </w:rPr>
        <w:t>β</w:t>
      </w:r>
      <w:r>
        <w:rPr>
          <w:color w:val="000000"/>
          <w:lang w:bidi="ar"/>
        </w:rPr>
        <w:t>/</w:t>
      </w:r>
      <w:r>
        <w:rPr>
          <w:rFonts w:cs="宋体" w:hint="eastAsia"/>
          <w:color w:val="000000"/>
          <w:lang w:bidi="ar"/>
        </w:rPr>
        <w:t>γ，</w:t>
      </w:r>
      <w:r>
        <w:rPr>
          <w:color w:val="000000"/>
          <w:lang w:bidi="ar"/>
        </w:rPr>
        <w:t>min</w:t>
      </w:r>
    </w:p>
    <w:p w14:paraId="4A15DDF7" w14:textId="7C4E6C33" w:rsidR="00892BCE" w:rsidRDefault="00000000">
      <w:pPr>
        <w:ind w:firstLine="480"/>
        <w:rPr>
          <w:rFonts w:hint="eastAsia"/>
        </w:rPr>
      </w:pPr>
      <w:r>
        <w:rPr>
          <w:rFonts w:cs="宋体" w:hint="eastAsia"/>
          <w:color w:val="000000"/>
          <w:lang w:bidi="ar"/>
        </w:rPr>
        <w:lastRenderedPageBreak/>
        <w:t>式中β</w:t>
      </w:r>
      <w:r>
        <w:rPr>
          <w:color w:val="000000"/>
          <w:lang w:bidi="ar"/>
        </w:rPr>
        <w:t>--</w:t>
      </w:r>
      <w:r>
        <w:rPr>
          <w:rFonts w:cs="宋体" w:hint="eastAsia"/>
          <w:color w:val="000000"/>
          <w:lang w:bidi="ar"/>
        </w:rPr>
        <w:t>拌和设备的生产能力</w:t>
      </w:r>
    </w:p>
    <w:p w14:paraId="43F1309C" w14:textId="77777777" w:rsidR="00892BCE" w:rsidRDefault="00000000">
      <w:pPr>
        <w:ind w:firstLine="480"/>
        <w:rPr>
          <w:rFonts w:hint="eastAsia"/>
        </w:rPr>
      </w:pPr>
      <w:r>
        <w:rPr>
          <w:rFonts w:cs="宋体" w:hint="eastAsia"/>
          <w:color w:val="000000"/>
          <w:lang w:bidi="ar"/>
        </w:rPr>
        <w:t>γ</w:t>
      </w:r>
      <w:r>
        <w:rPr>
          <w:color w:val="000000"/>
          <w:lang w:bidi="ar"/>
        </w:rPr>
        <w:t>--</w:t>
      </w:r>
      <w:r>
        <w:rPr>
          <w:rFonts w:cs="宋体" w:hint="eastAsia"/>
          <w:color w:val="000000"/>
          <w:lang w:bidi="ar"/>
        </w:rPr>
        <w:t>车辆的运载能力</w:t>
      </w:r>
    </w:p>
    <w:p w14:paraId="16E2AF62" w14:textId="77777777" w:rsidR="00892BCE" w:rsidRDefault="00000000">
      <w:pPr>
        <w:ind w:firstLine="480"/>
        <w:rPr>
          <w:rFonts w:hint="eastAsia"/>
        </w:rPr>
      </w:pPr>
      <w:r>
        <w:rPr>
          <w:rFonts w:cs="宋体" w:hint="eastAsia"/>
          <w:color w:val="000000"/>
          <w:lang w:bidi="ar"/>
        </w:rPr>
        <w:t>2.为防止沥青粘结车箱，将车箱</w:t>
      </w:r>
      <w:proofErr w:type="gramStart"/>
      <w:r>
        <w:rPr>
          <w:rFonts w:cs="宋体" w:hint="eastAsia"/>
          <w:color w:val="000000"/>
          <w:lang w:bidi="ar"/>
        </w:rPr>
        <w:t>板清理</w:t>
      </w:r>
      <w:proofErr w:type="gramEnd"/>
      <w:r>
        <w:rPr>
          <w:rFonts w:cs="宋体" w:hint="eastAsia"/>
          <w:color w:val="000000"/>
          <w:lang w:bidi="ar"/>
        </w:rPr>
        <w:t>光洁后，涂抹薄层隔离剂（采用色拉油或植物油与水的混合液等，油：水</w:t>
      </w:r>
      <w:r>
        <w:rPr>
          <w:color w:val="000000"/>
          <w:lang w:bidi="ar"/>
        </w:rPr>
        <w:t>=1</w:t>
      </w:r>
      <w:r>
        <w:rPr>
          <w:rFonts w:cs="宋体" w:hint="eastAsia"/>
          <w:color w:val="000000"/>
          <w:lang w:bidi="ar"/>
        </w:rPr>
        <w:t>：</w:t>
      </w:r>
      <w:r>
        <w:rPr>
          <w:color w:val="000000"/>
          <w:lang w:bidi="ar"/>
        </w:rPr>
        <w:t>3</w:t>
      </w:r>
      <w:r>
        <w:rPr>
          <w:rFonts w:cs="宋体" w:hint="eastAsia"/>
          <w:color w:val="000000"/>
          <w:lang w:bidi="ar"/>
        </w:rPr>
        <w:t>），但不得有余</w:t>
      </w:r>
      <w:proofErr w:type="gramStart"/>
      <w:r>
        <w:rPr>
          <w:rFonts w:cs="宋体" w:hint="eastAsia"/>
          <w:color w:val="000000"/>
          <w:lang w:bidi="ar"/>
        </w:rPr>
        <w:t>液聚渍在</w:t>
      </w:r>
      <w:proofErr w:type="gramEnd"/>
      <w:r>
        <w:rPr>
          <w:rFonts w:cs="宋体" w:hint="eastAsia"/>
          <w:color w:val="000000"/>
          <w:lang w:bidi="ar"/>
        </w:rPr>
        <w:t>车箱底部，也不得使用柴油与水的混合液。每次</w:t>
      </w:r>
    </w:p>
    <w:p w14:paraId="116F0CDC" w14:textId="77777777" w:rsidR="00892BCE" w:rsidRDefault="00000000">
      <w:pPr>
        <w:ind w:firstLineChars="0" w:firstLine="0"/>
        <w:rPr>
          <w:rFonts w:hint="eastAsia"/>
        </w:rPr>
      </w:pPr>
      <w:r>
        <w:rPr>
          <w:rFonts w:cs="宋体" w:hint="eastAsia"/>
          <w:color w:val="000000"/>
          <w:lang w:bidi="ar"/>
        </w:rPr>
        <w:t>卸料后应及时将粘在车箱板上的余料清除干净，保持其光洁度。</w:t>
      </w:r>
    </w:p>
    <w:p w14:paraId="6C4D079F" w14:textId="1471E1B7" w:rsidR="00892BCE" w:rsidRDefault="00000000">
      <w:pPr>
        <w:ind w:firstLine="480"/>
        <w:rPr>
          <w:rFonts w:hint="eastAsia"/>
          <w:kern w:val="10"/>
          <w:szCs w:val="20"/>
        </w:rPr>
      </w:pPr>
      <w:r>
        <w:rPr>
          <w:rFonts w:cs="宋体" w:hint="eastAsia"/>
          <w:color w:val="000000"/>
          <w:lang w:bidi="ar"/>
        </w:rPr>
        <w:t>3.拌和机向运料车放料时，应采用</w:t>
      </w:r>
      <w:r>
        <w:rPr>
          <w:color w:val="000000"/>
          <w:lang w:bidi="ar"/>
        </w:rPr>
        <w:t>3</w:t>
      </w:r>
      <w:r>
        <w:rPr>
          <w:rFonts w:cs="宋体" w:hint="eastAsia"/>
          <w:color w:val="000000"/>
          <w:lang w:bidi="ar"/>
        </w:rPr>
        <w:t>次或多次卸料法，以减小混合料发生粗、细集料的离析，料车应前后移动，第</w:t>
      </w:r>
      <w:r>
        <w:rPr>
          <w:color w:val="000000"/>
          <w:lang w:bidi="ar"/>
        </w:rPr>
        <w:t>1</w:t>
      </w:r>
      <w:r>
        <w:rPr>
          <w:rFonts w:cs="宋体" w:hint="eastAsia"/>
          <w:color w:val="000000"/>
          <w:lang w:bidi="ar"/>
        </w:rPr>
        <w:t>、</w:t>
      </w:r>
      <w:r>
        <w:rPr>
          <w:color w:val="000000"/>
          <w:lang w:bidi="ar"/>
        </w:rPr>
        <w:t>2</w:t>
      </w:r>
      <w:r>
        <w:rPr>
          <w:rFonts w:cs="宋体" w:hint="eastAsia"/>
          <w:color w:val="000000"/>
          <w:lang w:bidi="ar"/>
        </w:rPr>
        <w:t>次卸料分别在车厢两端，第</w:t>
      </w:r>
      <w:r>
        <w:rPr>
          <w:color w:val="000000"/>
          <w:lang w:bidi="ar"/>
        </w:rPr>
        <w:t>3</w:t>
      </w:r>
      <w:r>
        <w:rPr>
          <w:rFonts w:cs="宋体" w:hint="eastAsia"/>
          <w:color w:val="000000"/>
          <w:lang w:bidi="ar"/>
        </w:rPr>
        <w:t>次及后卸料在车厢中部。</w:t>
      </w:r>
    </w:p>
    <w:p w14:paraId="622A4556" w14:textId="77777777" w:rsidR="00892BCE" w:rsidRDefault="00000000">
      <w:pPr>
        <w:ind w:firstLine="480"/>
        <w:rPr>
          <w:rFonts w:cs="宋体" w:hint="eastAsia"/>
          <w:color w:val="000000"/>
          <w:lang w:bidi="ar"/>
        </w:rPr>
      </w:pPr>
      <w:r>
        <w:rPr>
          <w:rFonts w:cs="宋体" w:hint="eastAsia"/>
          <w:color w:val="000000"/>
          <w:lang w:bidi="ar"/>
        </w:rPr>
        <w:t>4.对沥青混合料检测其出厂温度和运到现场温度。同时运料车的运输能力较拌和能力和摊铺能力有所富余，摊铺机前方应有</w:t>
      </w:r>
      <w:r>
        <w:rPr>
          <w:color w:val="000000"/>
          <w:lang w:bidi="ar"/>
        </w:rPr>
        <w:t>5</w:t>
      </w:r>
      <w:r>
        <w:rPr>
          <w:rFonts w:cs="宋体" w:hint="eastAsia"/>
          <w:color w:val="000000"/>
          <w:lang w:bidi="ar"/>
        </w:rPr>
        <w:t>辆</w:t>
      </w:r>
      <w:proofErr w:type="gramStart"/>
      <w:r>
        <w:rPr>
          <w:rFonts w:cs="宋体" w:hint="eastAsia"/>
          <w:color w:val="000000"/>
          <w:lang w:bidi="ar"/>
        </w:rPr>
        <w:t>以上运</w:t>
      </w:r>
      <w:proofErr w:type="gramEnd"/>
      <w:r>
        <w:rPr>
          <w:rFonts w:cs="宋体" w:hint="eastAsia"/>
          <w:color w:val="000000"/>
          <w:lang w:bidi="ar"/>
        </w:rPr>
        <w:t>料车等候卸料。</w:t>
      </w:r>
    </w:p>
    <w:p w14:paraId="0AB2E7B6" w14:textId="77777777" w:rsidR="00892BCE" w:rsidRDefault="00000000">
      <w:pPr>
        <w:ind w:firstLine="480"/>
        <w:rPr>
          <w:rFonts w:hint="eastAsia"/>
        </w:rPr>
      </w:pPr>
      <w:r>
        <w:rPr>
          <w:rFonts w:cs="宋体" w:hint="eastAsia"/>
          <w:color w:val="000000"/>
          <w:lang w:bidi="ar"/>
        </w:rPr>
        <w:t>5.运输车必须用篷布覆盖，采用篷布，用以对混合料进行保温防雨和避免混合料受污染，对运到施工现场的混合料若已发生冷却离析、结块或被雨淋湿以及在运料车辆卸料时滞留在车上的混合料都应废弃。</w:t>
      </w:r>
    </w:p>
    <w:p w14:paraId="0C6FE113" w14:textId="77777777" w:rsidR="00892BCE" w:rsidRDefault="00000000">
      <w:pPr>
        <w:ind w:firstLine="480"/>
        <w:rPr>
          <w:rFonts w:hint="eastAsia"/>
        </w:rPr>
      </w:pPr>
      <w:r>
        <w:rPr>
          <w:rFonts w:cs="宋体" w:hint="eastAsia"/>
          <w:color w:val="000000"/>
          <w:lang w:bidi="ar"/>
        </w:rPr>
        <w:t>6.连续摊铺过程中，运料车应在摊铺机前</w:t>
      </w:r>
      <w:r>
        <w:rPr>
          <w:color w:val="000000"/>
          <w:lang w:bidi="ar"/>
        </w:rPr>
        <w:t>10</w:t>
      </w:r>
      <w:r>
        <w:rPr>
          <w:rFonts w:cs="宋体" w:hint="eastAsia"/>
          <w:color w:val="000000"/>
          <w:lang w:bidi="ar"/>
        </w:rPr>
        <w:t>～</w:t>
      </w:r>
      <w:r>
        <w:rPr>
          <w:color w:val="000000"/>
          <w:lang w:bidi="ar"/>
        </w:rPr>
        <w:t>30cm</w:t>
      </w:r>
      <w:r>
        <w:rPr>
          <w:rFonts w:cs="宋体" w:hint="eastAsia"/>
          <w:color w:val="000000"/>
          <w:lang w:bidi="ar"/>
        </w:rPr>
        <w:t>处停住，空挡等候，不得撞击摊铺机。卸料过程中运料车应挂空档，由摊铺</w:t>
      </w:r>
      <w:proofErr w:type="gramStart"/>
      <w:r>
        <w:rPr>
          <w:rFonts w:cs="宋体" w:hint="eastAsia"/>
          <w:color w:val="000000"/>
          <w:lang w:bidi="ar"/>
        </w:rPr>
        <w:t>机推动</w:t>
      </w:r>
      <w:proofErr w:type="gramEnd"/>
      <w:r>
        <w:rPr>
          <w:rFonts w:cs="宋体" w:hint="eastAsia"/>
          <w:color w:val="000000"/>
          <w:lang w:bidi="ar"/>
        </w:rPr>
        <w:t>前进。对运至铺筑现场的沥青混合料的温度每车均要检测，并满足温度控制要求。</w:t>
      </w:r>
    </w:p>
    <w:p w14:paraId="3B1A52F8" w14:textId="77777777" w:rsidR="00892BCE" w:rsidRDefault="00000000">
      <w:pPr>
        <w:ind w:firstLine="480"/>
        <w:rPr>
          <w:rFonts w:cs="宋体" w:hint="eastAsia"/>
          <w:color w:val="000000"/>
          <w:lang w:bidi="ar"/>
        </w:rPr>
      </w:pPr>
      <w:r>
        <w:rPr>
          <w:rFonts w:cs="宋体" w:hint="eastAsia"/>
          <w:color w:val="000000"/>
          <w:lang w:bidi="ar"/>
        </w:rPr>
        <w:t>4）摊铺</w:t>
      </w:r>
    </w:p>
    <w:p w14:paraId="7BEDCF5A" w14:textId="6FECF4DB" w:rsidR="00892BCE" w:rsidRDefault="00000000">
      <w:pPr>
        <w:ind w:firstLine="480"/>
        <w:rPr>
          <w:rFonts w:hint="eastAsia"/>
        </w:rPr>
      </w:pPr>
      <w:r>
        <w:rPr>
          <w:rFonts w:cs="宋体" w:hint="eastAsia"/>
          <w:color w:val="000000"/>
          <w:lang w:bidi="ar"/>
        </w:rPr>
        <w:t>1.施工准备</w:t>
      </w:r>
    </w:p>
    <w:p w14:paraId="6D38B909" w14:textId="77777777" w:rsidR="00892BCE" w:rsidRDefault="00000000">
      <w:pPr>
        <w:ind w:firstLine="480"/>
        <w:rPr>
          <w:rFonts w:hint="eastAsia"/>
        </w:rPr>
      </w:pPr>
      <w:r>
        <w:rPr>
          <w:rFonts w:cs="宋体" w:hint="eastAsia"/>
          <w:color w:val="000000"/>
          <w:lang w:bidi="ar"/>
        </w:rPr>
        <w:t>沥青层铺筑前，应对基层及下封层的厚度、密实度、平整度、路拱等进行检查。若有松散、坑槽、软弹或表面浮尘等，必须在面层铺筑之前整修完毕，并应清扫干净。待</w:t>
      </w:r>
      <w:proofErr w:type="gramStart"/>
      <w:r>
        <w:rPr>
          <w:rFonts w:cs="宋体" w:hint="eastAsia"/>
          <w:color w:val="000000"/>
          <w:lang w:bidi="ar"/>
        </w:rPr>
        <w:t>下承层缺陷</w:t>
      </w:r>
      <w:proofErr w:type="gramEnd"/>
      <w:r>
        <w:rPr>
          <w:rFonts w:cs="宋体" w:hint="eastAsia"/>
          <w:color w:val="000000"/>
          <w:lang w:bidi="ar"/>
        </w:rPr>
        <w:t>处理干净，并经监理工程师检验合格，分项工程开工报告批准后，方可进行施工。</w:t>
      </w:r>
    </w:p>
    <w:p w14:paraId="341F8C86" w14:textId="77777777" w:rsidR="00892BCE" w:rsidRDefault="00000000">
      <w:pPr>
        <w:ind w:firstLine="480"/>
        <w:rPr>
          <w:rFonts w:hint="eastAsia"/>
        </w:rPr>
      </w:pPr>
      <w:r>
        <w:rPr>
          <w:rFonts w:cs="宋体" w:hint="eastAsia"/>
          <w:color w:val="000000"/>
          <w:lang w:bidi="ar"/>
        </w:rPr>
        <w:t>2.测量放样</w:t>
      </w:r>
    </w:p>
    <w:p w14:paraId="395ECD11" w14:textId="2377DD70" w:rsidR="00892BCE" w:rsidRDefault="00000000">
      <w:pPr>
        <w:ind w:firstLine="480"/>
        <w:rPr>
          <w:rFonts w:hint="eastAsia"/>
        </w:rPr>
      </w:pPr>
      <w:r>
        <w:rPr>
          <w:rFonts w:cs="宋体" w:hint="eastAsia"/>
          <w:color w:val="000000"/>
          <w:lang w:bidi="ar"/>
        </w:rPr>
        <w:t>测量放样应在</w:t>
      </w:r>
      <w:proofErr w:type="gramStart"/>
      <w:r>
        <w:rPr>
          <w:rFonts w:cs="宋体" w:hint="eastAsia"/>
          <w:color w:val="000000"/>
          <w:lang w:bidi="ar"/>
        </w:rPr>
        <w:t>下承层准备好</w:t>
      </w:r>
      <w:proofErr w:type="gramEnd"/>
      <w:r>
        <w:rPr>
          <w:rFonts w:cs="宋体" w:hint="eastAsia"/>
          <w:color w:val="000000"/>
          <w:lang w:bidi="ar"/>
        </w:rPr>
        <w:t>之后进行，包括标高测定与平面控制两项内容。按直线段</w:t>
      </w:r>
      <w:r>
        <w:rPr>
          <w:color w:val="000000"/>
          <w:lang w:bidi="ar"/>
        </w:rPr>
        <w:t>10m</w:t>
      </w:r>
      <w:r>
        <w:rPr>
          <w:rFonts w:cs="宋体" w:hint="eastAsia"/>
          <w:color w:val="000000"/>
          <w:lang w:bidi="ar"/>
        </w:rPr>
        <w:t>，平曲线上</w:t>
      </w:r>
      <w:r>
        <w:rPr>
          <w:color w:val="000000"/>
          <w:lang w:bidi="ar"/>
        </w:rPr>
        <w:t>5m</w:t>
      </w:r>
      <w:r>
        <w:rPr>
          <w:rFonts w:cs="宋体" w:hint="eastAsia"/>
          <w:color w:val="000000"/>
          <w:lang w:bidi="ar"/>
        </w:rPr>
        <w:t>一根桩放出两侧标桩，复测</w:t>
      </w:r>
      <w:proofErr w:type="gramStart"/>
      <w:r>
        <w:rPr>
          <w:rFonts w:cs="宋体" w:hint="eastAsia"/>
          <w:color w:val="000000"/>
          <w:lang w:bidi="ar"/>
        </w:rPr>
        <w:t>下承层标高</w:t>
      </w:r>
      <w:proofErr w:type="gramEnd"/>
      <w:r>
        <w:rPr>
          <w:rFonts w:cs="宋体" w:hint="eastAsia"/>
          <w:color w:val="000000"/>
          <w:lang w:bidi="ar"/>
        </w:rPr>
        <w:t>，打钢钎支架挂上钢丝，并按标高值调整钢丝的高程，作为纵坡基线。</w:t>
      </w:r>
    </w:p>
    <w:p w14:paraId="04EDDD98" w14:textId="77777777" w:rsidR="00892BCE" w:rsidRDefault="00000000">
      <w:pPr>
        <w:ind w:firstLine="480"/>
        <w:rPr>
          <w:rFonts w:hint="eastAsia"/>
        </w:rPr>
      </w:pPr>
      <w:r>
        <w:rPr>
          <w:rFonts w:cs="宋体" w:hint="eastAsia"/>
          <w:color w:val="000000"/>
          <w:lang w:bidi="ar"/>
        </w:rPr>
        <w:t>3.机械摊铺</w:t>
      </w:r>
    </w:p>
    <w:p w14:paraId="345AD095" w14:textId="77777777" w:rsidR="00892BCE" w:rsidRDefault="00000000">
      <w:pPr>
        <w:ind w:firstLine="480"/>
        <w:rPr>
          <w:rFonts w:hint="eastAsia"/>
        </w:rPr>
      </w:pPr>
      <w:r>
        <w:rPr>
          <w:rFonts w:cs="宋体" w:hint="eastAsia"/>
          <w:color w:val="000000"/>
          <w:lang w:bidi="ar"/>
        </w:rPr>
        <w:t>施工机械配置主要为：每处摊铺点配备</w:t>
      </w:r>
      <w:r>
        <w:rPr>
          <w:color w:val="000000"/>
          <w:lang w:bidi="ar"/>
        </w:rPr>
        <w:t>2</w:t>
      </w:r>
      <w:r>
        <w:rPr>
          <w:rFonts w:cs="宋体" w:hint="eastAsia"/>
          <w:color w:val="000000"/>
          <w:lang w:bidi="ar"/>
        </w:rPr>
        <w:t>台沥青摊铺机，</w:t>
      </w:r>
      <w:r>
        <w:rPr>
          <w:color w:val="000000"/>
          <w:lang w:bidi="ar"/>
        </w:rPr>
        <w:t>3</w:t>
      </w:r>
      <w:r>
        <w:rPr>
          <w:rFonts w:cs="宋体" w:hint="eastAsia"/>
          <w:color w:val="000000"/>
          <w:lang w:bidi="ar"/>
        </w:rPr>
        <w:t>台双钢轮压路机，</w:t>
      </w:r>
      <w:r>
        <w:rPr>
          <w:color w:val="000000"/>
          <w:lang w:bidi="ar"/>
        </w:rPr>
        <w:t>3</w:t>
      </w:r>
      <w:r>
        <w:rPr>
          <w:rFonts w:cs="宋体" w:hint="eastAsia"/>
          <w:color w:val="000000"/>
          <w:lang w:bidi="ar"/>
        </w:rPr>
        <w:t>台</w:t>
      </w:r>
      <w:r>
        <w:rPr>
          <w:color w:val="000000"/>
          <w:lang w:bidi="ar"/>
        </w:rPr>
        <w:t>30</w:t>
      </w:r>
      <w:r>
        <w:rPr>
          <w:rFonts w:cs="宋体" w:hint="eastAsia"/>
          <w:color w:val="000000"/>
          <w:lang w:bidi="ar"/>
        </w:rPr>
        <w:t>t以上胶轮压路机，同时配有对应的备用设备，以确保现场设备发生故障时，可立即进行调换投入生产，确保施工作业的连续性。</w:t>
      </w:r>
    </w:p>
    <w:p w14:paraId="1B00BF18" w14:textId="7A6E8911" w:rsidR="00892BCE" w:rsidRDefault="00000000">
      <w:pPr>
        <w:ind w:firstLine="480"/>
        <w:rPr>
          <w:rFonts w:hint="eastAsia"/>
        </w:rPr>
      </w:pPr>
      <w:r>
        <w:rPr>
          <w:rFonts w:cs="宋体" w:hint="eastAsia"/>
          <w:color w:val="000000"/>
          <w:lang w:bidi="ar"/>
        </w:rPr>
        <w:lastRenderedPageBreak/>
        <w:t>在沥青路面摊铺时下面层时采用两台摊铺机双机</w:t>
      </w:r>
      <w:proofErr w:type="gramStart"/>
      <w:r>
        <w:rPr>
          <w:rFonts w:cs="宋体" w:hint="eastAsia"/>
          <w:color w:val="000000"/>
          <w:lang w:bidi="ar"/>
        </w:rPr>
        <w:t>并联全</w:t>
      </w:r>
      <w:proofErr w:type="gramEnd"/>
      <w:r>
        <w:rPr>
          <w:rFonts w:cs="宋体" w:hint="eastAsia"/>
          <w:color w:val="000000"/>
          <w:lang w:bidi="ar"/>
        </w:rPr>
        <w:t>断面摊铺，施工时两机纵向相距</w:t>
      </w:r>
      <w:r>
        <w:rPr>
          <w:color w:val="000000"/>
          <w:lang w:bidi="ar"/>
        </w:rPr>
        <w:t>10</w:t>
      </w:r>
      <w:r>
        <w:rPr>
          <w:rFonts w:cs="宋体" w:hint="eastAsia"/>
          <w:color w:val="000000"/>
          <w:lang w:bidi="ar"/>
        </w:rPr>
        <w:t>～</w:t>
      </w:r>
      <w:r>
        <w:rPr>
          <w:color w:val="000000"/>
          <w:lang w:bidi="ar"/>
        </w:rPr>
        <w:t>20m</w:t>
      </w:r>
      <w:r>
        <w:rPr>
          <w:rFonts w:cs="宋体" w:hint="eastAsia"/>
          <w:color w:val="000000"/>
          <w:lang w:bidi="ar"/>
        </w:rPr>
        <w:t>左右组成联合作业梯队，横向保证相邻两幅的摊铺应有</w:t>
      </w:r>
      <w:r>
        <w:rPr>
          <w:color w:val="000000"/>
          <w:lang w:bidi="ar"/>
        </w:rPr>
        <w:t>5</w:t>
      </w:r>
      <w:r>
        <w:rPr>
          <w:rFonts w:cs="宋体" w:hint="eastAsia"/>
          <w:color w:val="000000"/>
          <w:lang w:bidi="ar"/>
        </w:rPr>
        <w:t>～</w:t>
      </w:r>
      <w:r>
        <w:rPr>
          <w:color w:val="000000"/>
          <w:lang w:bidi="ar"/>
        </w:rPr>
        <w:t>10cm</w:t>
      </w:r>
      <w:r>
        <w:rPr>
          <w:rFonts w:cs="宋体" w:hint="eastAsia"/>
          <w:color w:val="000000"/>
          <w:lang w:bidi="ar"/>
        </w:rPr>
        <w:t>宽度摊铺重叠，下面层宜挂线施工。首次摊铺时，先准备一块标准木板，宽为</w:t>
      </w:r>
      <w:r>
        <w:rPr>
          <w:color w:val="000000"/>
          <w:lang w:bidi="ar"/>
        </w:rPr>
        <w:t>20cm</w:t>
      </w:r>
      <w:r>
        <w:rPr>
          <w:rFonts w:cs="宋体" w:hint="eastAsia"/>
          <w:color w:val="000000"/>
          <w:lang w:bidi="ar"/>
        </w:rPr>
        <w:t>，长为摊铺机</w:t>
      </w:r>
      <w:proofErr w:type="gramStart"/>
      <w:r>
        <w:rPr>
          <w:rFonts w:cs="宋体" w:hint="eastAsia"/>
          <w:color w:val="000000"/>
          <w:lang w:bidi="ar"/>
        </w:rPr>
        <w:t>熨</w:t>
      </w:r>
      <w:proofErr w:type="gramEnd"/>
      <w:r>
        <w:rPr>
          <w:rFonts w:cs="宋体" w:hint="eastAsia"/>
          <w:color w:val="000000"/>
          <w:lang w:bidi="ar"/>
        </w:rPr>
        <w:t>平板的长度，厚度为混合料的松铺厚度。将摊铺机</w:t>
      </w:r>
      <w:proofErr w:type="gramStart"/>
      <w:r>
        <w:rPr>
          <w:rFonts w:cs="宋体" w:hint="eastAsia"/>
          <w:color w:val="000000"/>
          <w:lang w:bidi="ar"/>
        </w:rPr>
        <w:t>熨</w:t>
      </w:r>
      <w:proofErr w:type="gramEnd"/>
      <w:r>
        <w:rPr>
          <w:rFonts w:cs="宋体" w:hint="eastAsia"/>
          <w:color w:val="000000"/>
          <w:lang w:bidi="ar"/>
        </w:rPr>
        <w:t>平板坐在标准木板上，并调整</w:t>
      </w:r>
      <w:proofErr w:type="gramStart"/>
      <w:r>
        <w:rPr>
          <w:rFonts w:cs="宋体" w:hint="eastAsia"/>
          <w:color w:val="000000"/>
          <w:lang w:bidi="ar"/>
        </w:rPr>
        <w:t>料位器</w:t>
      </w:r>
      <w:proofErr w:type="gramEnd"/>
      <w:r>
        <w:rPr>
          <w:rFonts w:cs="宋体" w:hint="eastAsia"/>
          <w:color w:val="000000"/>
          <w:lang w:bidi="ar"/>
        </w:rPr>
        <w:t>，使厚薄指示灯熄灭，然后上料摊铺。每次</w:t>
      </w:r>
    </w:p>
    <w:p w14:paraId="06AFC2D4" w14:textId="77777777" w:rsidR="00892BCE" w:rsidRDefault="00000000">
      <w:pPr>
        <w:ind w:firstLineChars="0" w:firstLine="0"/>
        <w:rPr>
          <w:rFonts w:hint="eastAsia"/>
        </w:rPr>
      </w:pPr>
      <w:r>
        <w:rPr>
          <w:rFonts w:cs="宋体" w:hint="eastAsia"/>
          <w:color w:val="000000"/>
          <w:lang w:bidi="ar"/>
        </w:rPr>
        <w:t>摊铺结束时，应先关闭仰角。下次摊铺前应将前次摊铺的端部切掉，并在接缝处刷涂一层粘层沥青，然后将</w:t>
      </w:r>
      <w:proofErr w:type="gramStart"/>
      <w:r>
        <w:rPr>
          <w:rFonts w:cs="宋体" w:hint="eastAsia"/>
          <w:color w:val="000000"/>
          <w:lang w:bidi="ar"/>
        </w:rPr>
        <w:t>熨</w:t>
      </w:r>
      <w:proofErr w:type="gramEnd"/>
      <w:r>
        <w:rPr>
          <w:rFonts w:cs="宋体" w:hint="eastAsia"/>
          <w:color w:val="000000"/>
          <w:lang w:bidi="ar"/>
        </w:rPr>
        <w:t>平板坐在清理好的端部，垫上松铺厚度的木块，然后调整</w:t>
      </w:r>
      <w:proofErr w:type="gramStart"/>
      <w:r>
        <w:rPr>
          <w:rFonts w:cs="宋体" w:hint="eastAsia"/>
          <w:color w:val="000000"/>
          <w:lang w:bidi="ar"/>
        </w:rPr>
        <w:t>料位器</w:t>
      </w:r>
      <w:proofErr w:type="gramEnd"/>
      <w:r>
        <w:rPr>
          <w:rFonts w:cs="宋体" w:hint="eastAsia"/>
          <w:color w:val="000000"/>
          <w:lang w:bidi="ar"/>
        </w:rPr>
        <w:t>进行摊铺。沥青混合料应缓慢均匀连续地摊铺。在摊铺过程中不得随意变换速度或中途停顿，摊铺机螺旋送料器要不停地转动，两侧应保持不少于送料器高度</w:t>
      </w:r>
      <w:r>
        <w:rPr>
          <w:color w:val="000000"/>
          <w:lang w:bidi="ar"/>
        </w:rPr>
        <w:t>2/3</w:t>
      </w:r>
      <w:r>
        <w:rPr>
          <w:rFonts w:cs="宋体" w:hint="eastAsia"/>
          <w:color w:val="000000"/>
          <w:lang w:bidi="ar"/>
        </w:rPr>
        <w:t>的混合料，并保证在摊铺机全宽度断面上不发生离析。</w:t>
      </w:r>
    </w:p>
    <w:p w14:paraId="1FD200F4" w14:textId="0CD69CB2" w:rsidR="00892BCE" w:rsidRDefault="00000000">
      <w:pPr>
        <w:ind w:firstLine="480"/>
        <w:rPr>
          <w:rFonts w:cs="宋体" w:hint="eastAsia"/>
          <w:color w:val="000000"/>
          <w:lang w:bidi="ar"/>
        </w:rPr>
      </w:pPr>
      <w:r>
        <w:rPr>
          <w:rFonts w:cs="宋体" w:hint="eastAsia"/>
          <w:color w:val="000000"/>
          <w:lang w:bidi="ar"/>
        </w:rPr>
        <w:t>沥青混合料的摊铺温度应控制在</w:t>
      </w:r>
      <w:r>
        <w:rPr>
          <w:color w:val="000000"/>
          <w:lang w:bidi="ar"/>
        </w:rPr>
        <w:t>150</w:t>
      </w:r>
      <w:r>
        <w:rPr>
          <w:rFonts w:cs="宋体" w:hint="eastAsia"/>
          <w:color w:val="000000"/>
          <w:lang w:bidi="ar"/>
        </w:rPr>
        <w:t>～</w:t>
      </w:r>
      <w:r>
        <w:rPr>
          <w:color w:val="000000"/>
          <w:lang w:bidi="ar"/>
        </w:rPr>
        <w:t>160</w:t>
      </w:r>
      <w:r>
        <w:rPr>
          <w:rFonts w:cs="宋体" w:hint="eastAsia"/>
          <w:color w:val="000000"/>
          <w:lang w:bidi="ar"/>
        </w:rPr>
        <w:t>℃的范围内，不超过</w:t>
      </w:r>
      <w:r>
        <w:rPr>
          <w:color w:val="000000"/>
          <w:lang w:bidi="ar"/>
        </w:rPr>
        <w:t>165</w:t>
      </w:r>
      <w:r>
        <w:rPr>
          <w:rFonts w:cs="宋体" w:hint="eastAsia"/>
          <w:color w:val="000000"/>
          <w:lang w:bidi="ar"/>
        </w:rPr>
        <w:t>℃。沥青混合料的摊铺速度控制在</w:t>
      </w:r>
      <w:r>
        <w:rPr>
          <w:color w:val="000000"/>
          <w:lang w:bidi="ar"/>
        </w:rPr>
        <w:t>2</w:t>
      </w:r>
      <w:r>
        <w:rPr>
          <w:rFonts w:cs="宋体" w:hint="eastAsia"/>
          <w:color w:val="000000"/>
          <w:lang w:bidi="ar"/>
        </w:rPr>
        <w:t>～</w:t>
      </w:r>
      <w:r>
        <w:rPr>
          <w:color w:val="000000"/>
          <w:lang w:bidi="ar"/>
        </w:rPr>
        <w:t>6m/min</w:t>
      </w:r>
      <w:r>
        <w:rPr>
          <w:rFonts w:cs="宋体" w:hint="eastAsia"/>
          <w:color w:val="000000"/>
          <w:lang w:bidi="ar"/>
        </w:rPr>
        <w:t>为宜，以使其摊铺用料量和拌合机的产量相适应，同时为保证连续摊铺，摊铺机前至少应保证有</w:t>
      </w:r>
      <w:r>
        <w:rPr>
          <w:color w:val="000000"/>
          <w:lang w:bidi="ar"/>
        </w:rPr>
        <w:t>5</w:t>
      </w:r>
      <w:r>
        <w:rPr>
          <w:rFonts w:cs="宋体" w:hint="eastAsia"/>
          <w:color w:val="000000"/>
          <w:lang w:bidi="ar"/>
        </w:rPr>
        <w:t>辆以上料车在等候卸料。</w:t>
      </w:r>
    </w:p>
    <w:p w14:paraId="567B647C" w14:textId="77777777" w:rsidR="00892BCE" w:rsidRDefault="00000000">
      <w:pPr>
        <w:ind w:firstLine="480"/>
        <w:rPr>
          <w:rFonts w:hint="eastAsia"/>
        </w:rPr>
      </w:pPr>
      <w:r>
        <w:rPr>
          <w:rFonts w:cs="宋体" w:hint="eastAsia"/>
          <w:color w:val="000000"/>
          <w:lang w:bidi="ar"/>
        </w:rPr>
        <w:t>在铺筑混合料之前，必须对下层进行检查，特别应注意下层的污染情况，不符合要求的要进行处理，否则不准铺筑沥青</w:t>
      </w:r>
      <w:proofErr w:type="gramStart"/>
      <w:r>
        <w:rPr>
          <w:rFonts w:cs="宋体" w:hint="eastAsia"/>
          <w:color w:val="000000"/>
          <w:lang w:bidi="ar"/>
        </w:rPr>
        <w:t>砼</w:t>
      </w:r>
      <w:proofErr w:type="gramEnd"/>
      <w:r>
        <w:rPr>
          <w:rFonts w:cs="宋体" w:hint="eastAsia"/>
          <w:color w:val="000000"/>
          <w:lang w:bidi="ar"/>
        </w:rPr>
        <w:t>。</w:t>
      </w:r>
    </w:p>
    <w:p w14:paraId="56CACCB3" w14:textId="77777777" w:rsidR="00892BCE" w:rsidRDefault="00000000">
      <w:pPr>
        <w:ind w:firstLine="480"/>
        <w:rPr>
          <w:rFonts w:hint="eastAsia"/>
        </w:rPr>
      </w:pPr>
      <w:r>
        <w:rPr>
          <w:rFonts w:cs="宋体" w:hint="eastAsia"/>
          <w:color w:val="000000"/>
          <w:lang w:bidi="ar"/>
        </w:rPr>
        <w:t>为消除纵缝，应采用一台摊铺机整幅摊铺或用两台摊铺机组成梯队联合摊铺的方法摊铺，两台摊铺机中应有一台为</w:t>
      </w:r>
      <w:r>
        <w:rPr>
          <w:color w:val="000000"/>
          <w:lang w:bidi="ar"/>
        </w:rPr>
        <w:t>12m</w:t>
      </w:r>
      <w:r>
        <w:rPr>
          <w:rFonts w:cs="宋体" w:hint="eastAsia"/>
          <w:color w:val="000000"/>
          <w:lang w:bidi="ar"/>
        </w:rPr>
        <w:t>。以保证摊铺的纵向搭接处于行车道与硬路肩的结合部，两台摊铺机的距离以前面摊铺的混合料</w:t>
      </w:r>
      <w:proofErr w:type="gramStart"/>
      <w:r>
        <w:rPr>
          <w:rFonts w:cs="宋体" w:hint="eastAsia"/>
          <w:color w:val="000000"/>
          <w:lang w:bidi="ar"/>
        </w:rPr>
        <w:t>尚末</w:t>
      </w:r>
      <w:proofErr w:type="gramEnd"/>
      <w:r>
        <w:rPr>
          <w:rFonts w:cs="宋体" w:hint="eastAsia"/>
          <w:color w:val="000000"/>
          <w:lang w:bidi="ar"/>
        </w:rPr>
        <w:t>冷却为度</w:t>
      </w:r>
      <w:r>
        <w:rPr>
          <w:rFonts w:hint="eastAsia"/>
          <w:color w:val="000000"/>
          <w:lang w:bidi="ar"/>
        </w:rPr>
        <w:t>，</w:t>
      </w:r>
      <w:r>
        <w:rPr>
          <w:rFonts w:cs="宋体" w:hint="eastAsia"/>
          <w:color w:val="000000"/>
          <w:lang w:bidi="ar"/>
        </w:rPr>
        <w:t>一般为</w:t>
      </w:r>
      <w:r>
        <w:rPr>
          <w:color w:val="000000"/>
          <w:lang w:bidi="ar"/>
        </w:rPr>
        <w:t>5</w:t>
      </w:r>
      <w:r>
        <w:rPr>
          <w:rFonts w:cs="宋体" w:hint="eastAsia"/>
          <w:color w:val="000000"/>
          <w:lang w:bidi="ar"/>
        </w:rPr>
        <w:t>～</w:t>
      </w:r>
      <w:r>
        <w:rPr>
          <w:color w:val="000000"/>
          <w:lang w:bidi="ar"/>
        </w:rPr>
        <w:t>10m</w:t>
      </w:r>
      <w:r>
        <w:rPr>
          <w:rFonts w:cs="宋体" w:hint="eastAsia"/>
          <w:color w:val="000000"/>
          <w:lang w:bidi="ar"/>
        </w:rPr>
        <w:t>。相邻两幅的摊铺应有</w:t>
      </w:r>
      <w:r>
        <w:rPr>
          <w:color w:val="000000"/>
          <w:lang w:bidi="ar"/>
        </w:rPr>
        <w:t>5</w:t>
      </w:r>
      <w:r>
        <w:rPr>
          <w:rFonts w:cs="宋体" w:hint="eastAsia"/>
          <w:color w:val="000000"/>
          <w:lang w:bidi="ar"/>
        </w:rPr>
        <w:t>～</w:t>
      </w:r>
      <w:r>
        <w:rPr>
          <w:color w:val="000000"/>
          <w:lang w:bidi="ar"/>
        </w:rPr>
        <w:t>10cm</w:t>
      </w:r>
      <w:r>
        <w:rPr>
          <w:rFonts w:cs="宋体" w:hint="eastAsia"/>
          <w:color w:val="000000"/>
          <w:lang w:bidi="ar"/>
        </w:rPr>
        <w:t>左右宽度的摊铺重叠。</w:t>
      </w:r>
    </w:p>
    <w:p w14:paraId="3D1BDF32" w14:textId="07A1C7CA" w:rsidR="00892BCE" w:rsidRDefault="00000000">
      <w:pPr>
        <w:ind w:firstLine="480"/>
        <w:rPr>
          <w:rFonts w:hint="eastAsia"/>
        </w:rPr>
      </w:pPr>
      <w:r>
        <w:rPr>
          <w:rFonts w:cs="宋体" w:hint="eastAsia"/>
          <w:color w:val="000000"/>
          <w:lang w:bidi="ar"/>
        </w:rPr>
        <w:t>正常施工，摊铺温度不低于</w:t>
      </w:r>
      <w:r>
        <w:rPr>
          <w:color w:val="000000"/>
          <w:lang w:bidi="ar"/>
        </w:rPr>
        <w:t>135</w:t>
      </w:r>
      <w:r>
        <w:rPr>
          <w:rFonts w:cs="宋体" w:hint="eastAsia"/>
          <w:color w:val="000000"/>
          <w:lang w:bidi="ar"/>
        </w:rPr>
        <w:t>℃；在</w:t>
      </w:r>
      <w:r>
        <w:rPr>
          <w:color w:val="000000"/>
          <w:lang w:bidi="ar"/>
        </w:rPr>
        <w:t>10</w:t>
      </w:r>
      <w:r>
        <w:rPr>
          <w:rFonts w:cs="宋体" w:hint="eastAsia"/>
          <w:color w:val="000000"/>
          <w:lang w:bidi="ar"/>
        </w:rPr>
        <w:t>℃以下气温时施工不低于</w:t>
      </w:r>
      <w:r>
        <w:rPr>
          <w:color w:val="000000"/>
          <w:lang w:bidi="ar"/>
        </w:rPr>
        <w:t>150</w:t>
      </w:r>
      <w:r>
        <w:rPr>
          <w:rFonts w:cs="宋体" w:hint="eastAsia"/>
          <w:color w:val="000000"/>
          <w:lang w:bidi="ar"/>
        </w:rPr>
        <w:t>℃。摊铺前要对每车的沥青混合料进行检验，发现超温料、花白料、不合格材料要拒绝摊铺，退回废弃摊铺机一定要保持摊铺的连续性，有专人指挥，一车卸完下一车要立即跟上，应以均匀的速度行驶，以保证混合料均匀、不间断地摊铺，摊铺机前要经常保持</w:t>
      </w:r>
      <w:r>
        <w:rPr>
          <w:color w:val="000000"/>
          <w:lang w:bidi="ar"/>
        </w:rPr>
        <w:t>3</w:t>
      </w:r>
      <w:r>
        <w:rPr>
          <w:rFonts w:cs="宋体" w:hint="eastAsia"/>
          <w:color w:val="000000"/>
          <w:lang w:bidi="ar"/>
        </w:rPr>
        <w:t>辆车以上，摊铺过程中不得随意变换速度，避免中途停顿，影响施工质量。摊铺</w:t>
      </w:r>
      <w:proofErr w:type="gramStart"/>
      <w:r>
        <w:rPr>
          <w:rFonts w:cs="宋体" w:hint="eastAsia"/>
          <w:color w:val="000000"/>
          <w:lang w:bidi="ar"/>
        </w:rPr>
        <w:t>室内料</w:t>
      </w:r>
      <w:proofErr w:type="gramEnd"/>
      <w:r>
        <w:rPr>
          <w:rFonts w:cs="宋体" w:hint="eastAsia"/>
          <w:color w:val="000000"/>
          <w:lang w:bidi="ar"/>
        </w:rPr>
        <w:t>要饱料，送料应均匀。</w:t>
      </w:r>
    </w:p>
    <w:p w14:paraId="714E57C7" w14:textId="77777777" w:rsidR="00892BCE" w:rsidRDefault="00000000">
      <w:pPr>
        <w:ind w:firstLine="480"/>
        <w:rPr>
          <w:rFonts w:hint="eastAsia"/>
        </w:rPr>
      </w:pPr>
      <w:r>
        <w:rPr>
          <w:rFonts w:cs="宋体" w:hint="eastAsia"/>
          <w:color w:val="000000"/>
          <w:lang w:bidi="ar"/>
        </w:rPr>
        <w:t>摊铺机的操作应不使混合料</w:t>
      </w:r>
      <w:proofErr w:type="gramStart"/>
      <w:r>
        <w:rPr>
          <w:rFonts w:cs="宋体" w:hint="eastAsia"/>
          <w:color w:val="000000"/>
          <w:lang w:bidi="ar"/>
        </w:rPr>
        <w:t>沿着受</w:t>
      </w:r>
      <w:proofErr w:type="gramEnd"/>
      <w:r>
        <w:rPr>
          <w:rFonts w:cs="宋体" w:hint="eastAsia"/>
          <w:color w:val="000000"/>
          <w:lang w:bidi="ar"/>
        </w:rPr>
        <w:t>料斗的两侧堆积，任何原因使冷却到规定温度以下的混合料应予除去。对外形不规则路面、厚度不同、空间受到限制等摊铺机无法工作的地方，经工程师批准可以采用人工铺筑混合料。</w:t>
      </w:r>
    </w:p>
    <w:p w14:paraId="658A6C98" w14:textId="77777777" w:rsidR="00892BCE" w:rsidRDefault="00000000">
      <w:pPr>
        <w:ind w:firstLine="480"/>
        <w:rPr>
          <w:rFonts w:hint="eastAsia"/>
        </w:rPr>
      </w:pPr>
      <w:r>
        <w:rPr>
          <w:rFonts w:cs="宋体" w:hint="eastAsia"/>
          <w:color w:val="000000"/>
          <w:lang w:bidi="ar"/>
        </w:rPr>
        <w:t>在雨天或表面存有积水不得摊铺混料。混合料遇到水，一定不能使用必须报废，所以雨季施工时千万注意。下面层摊铺要在左右侧各设一条基准线，控制高程，其准线设置一定要</w:t>
      </w:r>
      <w:r>
        <w:rPr>
          <w:rFonts w:cs="宋体" w:hint="eastAsia"/>
          <w:color w:val="000000"/>
          <w:lang w:bidi="ar"/>
        </w:rPr>
        <w:lastRenderedPageBreak/>
        <w:t>满足精度要求，支座要牢固，测量要准确（应两台水准仪，同时观测）。中面层、表面层采用非接触</w:t>
      </w:r>
      <w:proofErr w:type="gramStart"/>
      <w:r>
        <w:rPr>
          <w:rFonts w:cs="宋体" w:hint="eastAsia"/>
          <w:color w:val="000000"/>
          <w:lang w:bidi="ar"/>
        </w:rPr>
        <w:t>平衡梁</w:t>
      </w:r>
      <w:proofErr w:type="gramEnd"/>
      <w:r>
        <w:rPr>
          <w:rFonts w:cs="宋体" w:hint="eastAsia"/>
          <w:color w:val="000000"/>
          <w:lang w:bidi="ar"/>
        </w:rPr>
        <w:t>摊铺（不具备该条件的不准摊铺）。</w:t>
      </w:r>
    </w:p>
    <w:p w14:paraId="0A74F470" w14:textId="77777777" w:rsidR="00892BCE" w:rsidRDefault="00000000">
      <w:pPr>
        <w:ind w:firstLine="480"/>
        <w:rPr>
          <w:rFonts w:cs="宋体" w:hint="eastAsia"/>
          <w:color w:val="000000"/>
          <w:lang w:bidi="ar"/>
        </w:rPr>
      </w:pPr>
      <w:r>
        <w:rPr>
          <w:rFonts w:cs="宋体" w:hint="eastAsia"/>
          <w:color w:val="000000"/>
          <w:lang w:bidi="ar"/>
        </w:rPr>
        <w:t>5）碾压</w:t>
      </w:r>
    </w:p>
    <w:p w14:paraId="43D231C5" w14:textId="1FC18E83" w:rsidR="00892BCE" w:rsidRDefault="00000000">
      <w:pPr>
        <w:ind w:firstLineChars="0" w:firstLine="0"/>
        <w:rPr>
          <w:rFonts w:hint="eastAsia"/>
        </w:rPr>
      </w:pPr>
      <w:r>
        <w:rPr>
          <w:rFonts w:cs="宋体" w:hint="eastAsia"/>
          <w:color w:val="000000"/>
          <w:lang w:bidi="ar"/>
        </w:rPr>
        <w:t>碾压分初压、复压</w:t>
      </w:r>
      <w:proofErr w:type="gramStart"/>
      <w:r>
        <w:rPr>
          <w:rFonts w:cs="宋体" w:hint="eastAsia"/>
          <w:color w:val="000000"/>
          <w:lang w:bidi="ar"/>
        </w:rPr>
        <w:t>和终压三个</w:t>
      </w:r>
      <w:proofErr w:type="gramEnd"/>
      <w:r>
        <w:rPr>
          <w:rFonts w:cs="宋体" w:hint="eastAsia"/>
          <w:color w:val="000000"/>
          <w:lang w:bidi="ar"/>
        </w:rPr>
        <w:t>阶段进行。</w:t>
      </w:r>
      <w:proofErr w:type="gramStart"/>
      <w:r>
        <w:rPr>
          <w:rFonts w:cs="宋体" w:hint="eastAsia"/>
          <w:color w:val="000000"/>
          <w:lang w:bidi="ar"/>
        </w:rPr>
        <w:t>初压的</w:t>
      </w:r>
      <w:proofErr w:type="gramEnd"/>
      <w:r>
        <w:rPr>
          <w:rFonts w:cs="宋体" w:hint="eastAsia"/>
          <w:color w:val="000000"/>
          <w:lang w:bidi="ar"/>
        </w:rPr>
        <w:t>目的是使混合料得到初步稳定，碾压时压路机的驱动轮朝向摊铺方向进行碾压，最好使每次往返的轮迹完全重叠，待压路机退到已压实的路段后，再转向侧移，与相邻轮迹重叠</w:t>
      </w:r>
      <w:r>
        <w:rPr>
          <w:color w:val="000000"/>
          <w:lang w:bidi="ar"/>
        </w:rPr>
        <w:t>1/3</w:t>
      </w:r>
      <w:r>
        <w:rPr>
          <w:rFonts w:cs="宋体" w:hint="eastAsia"/>
          <w:color w:val="000000"/>
          <w:lang w:bidi="ar"/>
        </w:rPr>
        <w:t>轮宽。复压的目的是使铺层迅速达到规定的压实度，是碾压过程中最重要的阶段，复压作业应本着“先边后中，先慢后快”的原则进行，碾压到无轮迹为止。</w:t>
      </w:r>
      <w:proofErr w:type="gramStart"/>
      <w:r>
        <w:rPr>
          <w:rFonts w:cs="宋体" w:hint="eastAsia"/>
          <w:color w:val="000000"/>
          <w:lang w:bidi="ar"/>
        </w:rPr>
        <w:t>终压的</w:t>
      </w:r>
      <w:proofErr w:type="gramEnd"/>
      <w:r>
        <w:rPr>
          <w:rFonts w:cs="宋体" w:hint="eastAsia"/>
          <w:color w:val="000000"/>
          <w:lang w:bidi="ar"/>
        </w:rPr>
        <w:t>目的是消除路面表面的碾压轮迹和提高表层的密实度和平整度。碾压时压路机开进的方向应平行于路中心线，并由</w:t>
      </w:r>
      <w:proofErr w:type="gramStart"/>
      <w:r>
        <w:rPr>
          <w:rFonts w:cs="宋体" w:hint="eastAsia"/>
          <w:color w:val="000000"/>
          <w:lang w:bidi="ar"/>
        </w:rPr>
        <w:t>一侧路缘</w:t>
      </w:r>
      <w:proofErr w:type="gramEnd"/>
      <w:r>
        <w:rPr>
          <w:rFonts w:cs="宋体" w:hint="eastAsia"/>
          <w:color w:val="000000"/>
          <w:lang w:bidi="ar"/>
        </w:rPr>
        <w:t>压向路中心。双轮压路机每次重叠</w:t>
      </w:r>
      <w:r>
        <w:rPr>
          <w:color w:val="000000"/>
          <w:lang w:bidi="ar"/>
        </w:rPr>
        <w:t>30cm</w:t>
      </w:r>
      <w:r>
        <w:rPr>
          <w:rFonts w:cs="宋体" w:hint="eastAsia"/>
          <w:color w:val="000000"/>
          <w:lang w:bidi="ar"/>
        </w:rPr>
        <w:t>，轮胎式压路机亦应重叠碾压。碾压中保持均匀速度行驶，不得在新铺混合料上停留、转弯。</w:t>
      </w:r>
    </w:p>
    <w:p w14:paraId="71CC3E89" w14:textId="77777777" w:rsidR="00892BCE" w:rsidRDefault="00000000">
      <w:pPr>
        <w:ind w:firstLine="480"/>
        <w:rPr>
          <w:rFonts w:hint="eastAsia"/>
        </w:rPr>
      </w:pPr>
      <w:r>
        <w:rPr>
          <w:rFonts w:cs="宋体" w:hint="eastAsia"/>
          <w:color w:val="000000"/>
          <w:lang w:bidi="ar"/>
        </w:rPr>
        <w:t>1.在混合料完成摊铺和刮平后应立即对路面进行检查，对不规则之处及时用人工进行调整，随后进行充分均匀地压实。</w:t>
      </w:r>
    </w:p>
    <w:p w14:paraId="43880428" w14:textId="77777777" w:rsidR="00892BCE" w:rsidRDefault="00000000">
      <w:pPr>
        <w:ind w:firstLine="480"/>
        <w:rPr>
          <w:rFonts w:hint="eastAsia"/>
        </w:rPr>
      </w:pPr>
      <w:r>
        <w:rPr>
          <w:rFonts w:cs="宋体" w:hint="eastAsia"/>
          <w:color w:val="000000"/>
          <w:lang w:bidi="ar"/>
        </w:rPr>
        <w:t>2.压实工作应按试验路确定的压实设备的组合及程序进行，并应备有经工程师认可的小型振动压路机或手扶振动夯具，以用于在窄狭地点及停机造成的接缝横向压实或修补工程。</w:t>
      </w:r>
    </w:p>
    <w:p w14:paraId="54144C12" w14:textId="77777777" w:rsidR="00892BCE" w:rsidRDefault="00000000">
      <w:pPr>
        <w:ind w:firstLine="480"/>
        <w:rPr>
          <w:rFonts w:hint="eastAsia"/>
        </w:rPr>
      </w:pPr>
      <w:r>
        <w:rPr>
          <w:rFonts w:cs="宋体" w:hint="eastAsia"/>
          <w:color w:val="000000"/>
          <w:lang w:bidi="ar"/>
        </w:rPr>
        <w:t>3.压路机应以均匀速度行驶，压路机速度应符合下列要求</w:t>
      </w:r>
    </w:p>
    <w:p w14:paraId="29B72AB4" w14:textId="77777777" w:rsidR="00892BCE" w:rsidRDefault="00000000">
      <w:pPr>
        <w:ind w:firstLine="480"/>
        <w:rPr>
          <w:rFonts w:hint="eastAsia"/>
        </w:rPr>
      </w:pPr>
      <w:r>
        <w:rPr>
          <w:rFonts w:cs="宋体" w:hint="eastAsia"/>
          <w:color w:val="000000"/>
          <w:lang w:bidi="ar"/>
        </w:rPr>
        <w:t>初压：摊铺之后立即进行（高温碾压），</w:t>
      </w:r>
      <w:proofErr w:type="gramStart"/>
      <w:r>
        <w:rPr>
          <w:rFonts w:cs="宋体" w:hint="eastAsia"/>
          <w:color w:val="000000"/>
          <w:lang w:bidi="ar"/>
        </w:rPr>
        <w:t>初压的</w:t>
      </w:r>
      <w:proofErr w:type="gramEnd"/>
      <w:r>
        <w:rPr>
          <w:rFonts w:cs="宋体" w:hint="eastAsia"/>
          <w:color w:val="000000"/>
          <w:lang w:bidi="ar"/>
        </w:rPr>
        <w:t>目的是使混合料得到初步稳定</w:t>
      </w:r>
      <w:r>
        <w:rPr>
          <w:rFonts w:hint="eastAsia"/>
          <w:color w:val="000000"/>
          <w:lang w:bidi="ar"/>
        </w:rPr>
        <w:t>，</w:t>
      </w:r>
      <w:r>
        <w:rPr>
          <w:rFonts w:cs="宋体" w:hint="eastAsia"/>
          <w:color w:val="000000"/>
          <w:lang w:bidi="ar"/>
        </w:rPr>
        <w:t>碾压时压路机的驱动轮朝向摊铺方向进行碾压，最好使每次往返的轮迹完全重叠，待压路机退到已压实的路段后，再转向侧移，与相邻轮迹重叠</w:t>
      </w:r>
      <w:r>
        <w:rPr>
          <w:color w:val="000000"/>
          <w:lang w:bidi="ar"/>
        </w:rPr>
        <w:t>1/3</w:t>
      </w:r>
      <w:r>
        <w:rPr>
          <w:rFonts w:cs="宋体" w:hint="eastAsia"/>
          <w:color w:val="000000"/>
          <w:lang w:bidi="ar"/>
        </w:rPr>
        <w:t>轮宽。碾压路线及碾压方向不应突然改变而导致混合料产生推移。初压后检查平整度和路拱，必要时应予以修整。</w:t>
      </w:r>
    </w:p>
    <w:p w14:paraId="72EDFEE6" w14:textId="7407506C" w:rsidR="00892BCE" w:rsidRDefault="00000000">
      <w:pPr>
        <w:ind w:firstLine="480"/>
        <w:rPr>
          <w:rFonts w:hint="eastAsia"/>
        </w:rPr>
      </w:pPr>
      <w:r>
        <w:rPr>
          <w:rFonts w:cs="宋体" w:hint="eastAsia"/>
          <w:color w:val="000000"/>
          <w:lang w:bidi="ar"/>
        </w:rPr>
        <w:t>复压：复压紧接在初压后进行，复压的目的是使铺层迅速达到规定的压实度，是碾压过程中最重要的阶段，复压作业应本着“先边后中，先慢后快”的原则进行，碾压到无轮迹为止。复压用振动压路机和轮胎压路机完成，一般是先用振动压路机碾压</w:t>
      </w:r>
      <w:r>
        <w:rPr>
          <w:color w:val="000000"/>
          <w:lang w:bidi="ar"/>
        </w:rPr>
        <w:t>3~5</w:t>
      </w:r>
      <w:r>
        <w:rPr>
          <w:rFonts w:cs="宋体" w:hint="eastAsia"/>
          <w:color w:val="000000"/>
          <w:lang w:bidi="ar"/>
        </w:rPr>
        <w:t>遍，再用轮胎压路机碾压</w:t>
      </w:r>
      <w:r>
        <w:rPr>
          <w:color w:val="000000"/>
          <w:lang w:bidi="ar"/>
        </w:rPr>
        <w:t>3~5</w:t>
      </w:r>
      <w:r>
        <w:rPr>
          <w:rFonts w:cs="宋体" w:hint="eastAsia"/>
          <w:color w:val="000000"/>
          <w:lang w:bidi="ar"/>
        </w:rPr>
        <w:t>遍，使其达到压实度。</w:t>
      </w:r>
    </w:p>
    <w:p w14:paraId="2F58B0A5" w14:textId="77777777" w:rsidR="00892BCE" w:rsidRDefault="00000000">
      <w:pPr>
        <w:ind w:firstLine="480"/>
        <w:rPr>
          <w:rFonts w:hint="eastAsia"/>
        </w:rPr>
      </w:pPr>
      <w:r>
        <w:rPr>
          <w:rFonts w:cs="宋体" w:hint="eastAsia"/>
          <w:color w:val="000000"/>
          <w:lang w:bidi="ar"/>
        </w:rPr>
        <w:t>终压：</w:t>
      </w:r>
      <w:proofErr w:type="gramStart"/>
      <w:r>
        <w:rPr>
          <w:rFonts w:cs="宋体" w:hint="eastAsia"/>
          <w:color w:val="000000"/>
          <w:lang w:bidi="ar"/>
        </w:rPr>
        <w:t>终压紧接</w:t>
      </w:r>
      <w:proofErr w:type="gramEnd"/>
      <w:r>
        <w:rPr>
          <w:rFonts w:cs="宋体" w:hint="eastAsia"/>
          <w:color w:val="000000"/>
          <w:lang w:bidi="ar"/>
        </w:rPr>
        <w:t>在复压后进行，</w:t>
      </w:r>
      <w:proofErr w:type="gramStart"/>
      <w:r>
        <w:rPr>
          <w:rFonts w:cs="宋体" w:hint="eastAsia"/>
          <w:color w:val="000000"/>
          <w:lang w:bidi="ar"/>
        </w:rPr>
        <w:t>终压的</w:t>
      </w:r>
      <w:proofErr w:type="gramEnd"/>
      <w:r>
        <w:rPr>
          <w:rFonts w:cs="宋体" w:hint="eastAsia"/>
          <w:color w:val="000000"/>
          <w:lang w:bidi="ar"/>
        </w:rPr>
        <w:t>目的是消除路面表面的碾压轮迹和提高表层的密实度和平整度，</w:t>
      </w:r>
      <w:proofErr w:type="gramStart"/>
      <w:r>
        <w:rPr>
          <w:rFonts w:cs="宋体" w:hint="eastAsia"/>
          <w:color w:val="000000"/>
          <w:lang w:bidi="ar"/>
        </w:rPr>
        <w:t>终压应</w:t>
      </w:r>
      <w:proofErr w:type="gramEnd"/>
      <w:r>
        <w:rPr>
          <w:rFonts w:cs="宋体" w:hint="eastAsia"/>
          <w:color w:val="000000"/>
          <w:lang w:bidi="ar"/>
        </w:rPr>
        <w:t>采用双轮钢筒式压路机或关闭振动的振动压路机碾压，消除轮迹（终了温度＞</w:t>
      </w:r>
      <w:r>
        <w:rPr>
          <w:color w:val="000000"/>
          <w:lang w:bidi="ar"/>
        </w:rPr>
        <w:t>80</w:t>
      </w:r>
      <w:r>
        <w:rPr>
          <w:rFonts w:cs="宋体" w:hint="eastAsia"/>
          <w:color w:val="000000"/>
          <w:lang w:bidi="ar"/>
        </w:rPr>
        <w:t>℃）</w:t>
      </w:r>
    </w:p>
    <w:p w14:paraId="787D83C7" w14:textId="78EFC3E6" w:rsidR="00892BCE" w:rsidRDefault="00000000">
      <w:pPr>
        <w:ind w:firstLine="480"/>
        <w:rPr>
          <w:rFonts w:hint="eastAsia"/>
        </w:rPr>
      </w:pPr>
      <w:r>
        <w:rPr>
          <w:rFonts w:cs="宋体" w:hint="eastAsia"/>
          <w:color w:val="000000"/>
          <w:lang w:bidi="ar"/>
        </w:rPr>
        <w:lastRenderedPageBreak/>
        <w:t>4.</w:t>
      </w:r>
      <w:proofErr w:type="gramStart"/>
      <w:r>
        <w:rPr>
          <w:rFonts w:cs="宋体" w:hint="eastAsia"/>
          <w:color w:val="000000"/>
          <w:lang w:bidi="ar"/>
        </w:rPr>
        <w:t>初压和</w:t>
      </w:r>
      <w:proofErr w:type="gramEnd"/>
      <w:r>
        <w:rPr>
          <w:rFonts w:cs="宋体" w:hint="eastAsia"/>
          <w:color w:val="000000"/>
          <w:lang w:bidi="ar"/>
        </w:rPr>
        <w:t>振动碾压要低速进行，以免对热</w:t>
      </w:r>
      <w:proofErr w:type="gramStart"/>
      <w:r>
        <w:rPr>
          <w:rFonts w:cs="宋体" w:hint="eastAsia"/>
          <w:color w:val="000000"/>
          <w:lang w:bidi="ar"/>
        </w:rPr>
        <w:t>料产生</w:t>
      </w:r>
      <w:proofErr w:type="gramEnd"/>
      <w:r>
        <w:rPr>
          <w:rFonts w:cs="宋体" w:hint="eastAsia"/>
          <w:color w:val="000000"/>
          <w:lang w:bidi="ar"/>
        </w:rPr>
        <w:t>推移、发裂。碾压应尽量在摊铺</w:t>
      </w:r>
      <w:proofErr w:type="gramStart"/>
      <w:r>
        <w:rPr>
          <w:rFonts w:cs="宋体" w:hint="eastAsia"/>
          <w:color w:val="000000"/>
          <w:lang w:bidi="ar"/>
        </w:rPr>
        <w:t>后较高</w:t>
      </w:r>
      <w:proofErr w:type="gramEnd"/>
      <w:r>
        <w:rPr>
          <w:rFonts w:cs="宋体" w:hint="eastAsia"/>
          <w:color w:val="000000"/>
          <w:lang w:bidi="ar"/>
        </w:rPr>
        <w:t>温度下进行，</w:t>
      </w:r>
      <w:proofErr w:type="gramStart"/>
      <w:r>
        <w:rPr>
          <w:rFonts w:cs="宋体" w:hint="eastAsia"/>
          <w:color w:val="000000"/>
          <w:lang w:bidi="ar"/>
        </w:rPr>
        <w:t>一般初压不得</w:t>
      </w:r>
      <w:proofErr w:type="gramEnd"/>
      <w:r>
        <w:rPr>
          <w:rFonts w:cs="宋体" w:hint="eastAsia"/>
          <w:color w:val="000000"/>
          <w:lang w:bidi="ar"/>
        </w:rPr>
        <w:t>低于</w:t>
      </w:r>
      <w:r>
        <w:rPr>
          <w:color w:val="000000"/>
          <w:lang w:bidi="ar"/>
        </w:rPr>
        <w:t>130</w:t>
      </w:r>
      <w:r>
        <w:rPr>
          <w:rFonts w:cs="宋体" w:hint="eastAsia"/>
          <w:color w:val="000000"/>
          <w:lang w:bidi="ar"/>
        </w:rPr>
        <w:t>℃，温度越高越容易提高路面的平整度和压实度。要改变以前等到混合料温度降低到</w:t>
      </w:r>
      <w:r>
        <w:rPr>
          <w:color w:val="000000"/>
          <w:lang w:bidi="ar"/>
        </w:rPr>
        <w:t>110</w:t>
      </w:r>
      <w:r>
        <w:rPr>
          <w:rFonts w:cs="宋体" w:hint="eastAsia"/>
          <w:color w:val="000000"/>
          <w:lang w:bidi="ar"/>
        </w:rPr>
        <w:t>℃才开始碾压的习惯。</w:t>
      </w:r>
    </w:p>
    <w:p w14:paraId="02356155" w14:textId="77777777" w:rsidR="00892BCE" w:rsidRDefault="00000000">
      <w:pPr>
        <w:ind w:firstLine="480"/>
        <w:rPr>
          <w:rFonts w:hint="eastAsia"/>
        </w:rPr>
      </w:pPr>
      <w:r>
        <w:rPr>
          <w:rFonts w:cs="宋体" w:hint="eastAsia"/>
          <w:color w:val="000000"/>
          <w:lang w:bidi="ar"/>
        </w:rPr>
        <w:t>5.碾压工作应按试验路确定的试验结果进行。</w:t>
      </w:r>
    </w:p>
    <w:p w14:paraId="54E3AD0E" w14:textId="77777777" w:rsidR="00892BCE" w:rsidRDefault="00000000">
      <w:pPr>
        <w:ind w:firstLine="480"/>
        <w:rPr>
          <w:rFonts w:hint="eastAsia"/>
        </w:rPr>
      </w:pPr>
      <w:r>
        <w:rPr>
          <w:rFonts w:cs="宋体" w:hint="eastAsia"/>
          <w:color w:val="000000"/>
          <w:lang w:bidi="ar"/>
        </w:rPr>
        <w:t>6.在碾压期间，压路机不得中途停留、转向或制动。</w:t>
      </w:r>
    </w:p>
    <w:p w14:paraId="3D72CE40" w14:textId="213B3D27" w:rsidR="00892BCE" w:rsidRDefault="00000000">
      <w:pPr>
        <w:ind w:firstLine="480"/>
        <w:rPr>
          <w:rFonts w:hint="eastAsia"/>
        </w:rPr>
      </w:pPr>
      <w:r>
        <w:rPr>
          <w:rFonts w:cs="宋体" w:hint="eastAsia"/>
          <w:color w:val="000000"/>
          <w:lang w:bidi="ar"/>
        </w:rPr>
        <w:t>7.压路机不得停留在温度高于</w:t>
      </w:r>
      <w:r>
        <w:rPr>
          <w:color w:val="000000"/>
          <w:lang w:bidi="ar"/>
        </w:rPr>
        <w:t>70</w:t>
      </w:r>
      <w:r>
        <w:rPr>
          <w:rFonts w:cs="宋体" w:hint="eastAsia"/>
          <w:color w:val="000000"/>
          <w:lang w:bidi="ar"/>
        </w:rPr>
        <w:t>℃的已经压过的混合料上，同时，应采取有效措施，防止油料、润滑脂、汽油或其它有机杂质在压路机操作或停放期间洒落在路面上。</w:t>
      </w:r>
    </w:p>
    <w:p w14:paraId="785F47C3" w14:textId="77777777" w:rsidR="00892BCE" w:rsidRDefault="00000000">
      <w:pPr>
        <w:ind w:firstLine="480"/>
        <w:rPr>
          <w:rFonts w:hint="eastAsia"/>
        </w:rPr>
      </w:pPr>
      <w:r>
        <w:rPr>
          <w:rFonts w:cs="宋体" w:hint="eastAsia"/>
          <w:color w:val="000000"/>
          <w:lang w:bidi="ar"/>
        </w:rPr>
        <w:t>8.在压实时，如接缝处（包括纵缝、横缝或因其他原因而形成的施工缝）的混合料温度已不能满足压实温度要求，应采用加热器提高混合料的温度达到要求的压实温度，再压实到无缝</w:t>
      </w:r>
      <w:proofErr w:type="gramStart"/>
      <w:r>
        <w:rPr>
          <w:rFonts w:cs="宋体" w:hint="eastAsia"/>
          <w:color w:val="000000"/>
          <w:lang w:bidi="ar"/>
        </w:rPr>
        <w:t>迹</w:t>
      </w:r>
      <w:proofErr w:type="gramEnd"/>
      <w:r>
        <w:rPr>
          <w:rFonts w:cs="宋体" w:hint="eastAsia"/>
          <w:color w:val="000000"/>
          <w:lang w:bidi="ar"/>
        </w:rPr>
        <w:t>为止。否则，必须垂直切割混合料并重新铺筑，立即共同碾压到无缝为止。</w:t>
      </w:r>
    </w:p>
    <w:p w14:paraId="7A50EDDC" w14:textId="77777777" w:rsidR="00892BCE" w:rsidRDefault="00000000">
      <w:pPr>
        <w:ind w:firstLine="480"/>
        <w:rPr>
          <w:rFonts w:hint="eastAsia"/>
        </w:rPr>
      </w:pPr>
      <w:r>
        <w:rPr>
          <w:rFonts w:cs="宋体" w:hint="eastAsia"/>
          <w:color w:val="000000"/>
          <w:lang w:bidi="ar"/>
        </w:rPr>
        <w:t>9.摊铺和碾压过程中，要组织专人进行质量检测控制和缺陷修复。</w:t>
      </w:r>
    </w:p>
    <w:p w14:paraId="0DC21207" w14:textId="78A5B889" w:rsidR="00892BCE" w:rsidRDefault="00000000">
      <w:pPr>
        <w:ind w:firstLine="480"/>
        <w:rPr>
          <w:rFonts w:hint="eastAsia"/>
        </w:rPr>
      </w:pPr>
      <w:r>
        <w:rPr>
          <w:rFonts w:cs="宋体" w:hint="eastAsia"/>
          <w:color w:val="000000"/>
          <w:lang w:bidi="ar"/>
        </w:rPr>
        <w:t>10.特殊路段的碾压</w:t>
      </w:r>
    </w:p>
    <w:p w14:paraId="693A48D1" w14:textId="08A568E4" w:rsidR="00892BCE" w:rsidRDefault="00000000">
      <w:pPr>
        <w:ind w:firstLine="480"/>
        <w:rPr>
          <w:rFonts w:hint="eastAsia"/>
        </w:rPr>
      </w:pPr>
      <w:r>
        <w:rPr>
          <w:rFonts w:hint="eastAsia"/>
          <w:color w:val="000000"/>
          <w:lang w:bidi="ar"/>
        </w:rPr>
        <w:t>①</w:t>
      </w:r>
      <w:r>
        <w:rPr>
          <w:rFonts w:cs="宋体" w:hint="eastAsia"/>
          <w:color w:val="000000"/>
          <w:lang w:bidi="ar"/>
        </w:rPr>
        <w:t>弯道或交叉口的碾压</w:t>
      </w:r>
    </w:p>
    <w:p w14:paraId="7C08758E" w14:textId="77777777" w:rsidR="00892BCE" w:rsidRDefault="00000000">
      <w:pPr>
        <w:ind w:firstLine="480"/>
        <w:rPr>
          <w:rFonts w:hint="eastAsia"/>
        </w:rPr>
      </w:pPr>
      <w:r>
        <w:rPr>
          <w:rFonts w:cs="宋体" w:hint="eastAsia"/>
          <w:color w:val="000000"/>
          <w:lang w:bidi="ar"/>
        </w:rPr>
        <w:t>先从弯道内侧或弯道较低一边开始碾压。对急弯应尽可能采取直线碾压，并逐一转换车道，对缺角处用</w:t>
      </w:r>
      <w:r>
        <w:rPr>
          <w:color w:val="000000"/>
          <w:lang w:bidi="ar"/>
        </w:rPr>
        <w:t>2T</w:t>
      </w:r>
      <w:r>
        <w:rPr>
          <w:rFonts w:cs="宋体" w:hint="eastAsia"/>
          <w:color w:val="000000"/>
          <w:lang w:bidi="ar"/>
        </w:rPr>
        <w:t>小型压路机压实，压实中转向与速度相吻合，尽可能用振动碾压</w:t>
      </w:r>
      <w:r>
        <w:rPr>
          <w:rFonts w:hint="eastAsia"/>
          <w:color w:val="000000"/>
          <w:lang w:bidi="ar"/>
        </w:rPr>
        <w:t>，</w:t>
      </w:r>
      <w:r>
        <w:rPr>
          <w:rFonts w:cs="宋体" w:hint="eastAsia"/>
          <w:color w:val="000000"/>
          <w:lang w:bidi="ar"/>
        </w:rPr>
        <w:t>以减少剪切力。</w:t>
      </w:r>
    </w:p>
    <w:p w14:paraId="6B92BD8C" w14:textId="4CB5B5E3" w:rsidR="00892BCE" w:rsidRDefault="00000000">
      <w:pPr>
        <w:ind w:firstLine="480"/>
        <w:rPr>
          <w:rFonts w:hint="eastAsia"/>
        </w:rPr>
      </w:pPr>
      <w:r>
        <w:rPr>
          <w:rFonts w:hint="eastAsia"/>
          <w:color w:val="000000"/>
          <w:lang w:bidi="ar"/>
        </w:rPr>
        <w:t>②</w:t>
      </w:r>
      <w:r>
        <w:rPr>
          <w:rFonts w:cs="宋体" w:hint="eastAsia"/>
          <w:color w:val="000000"/>
          <w:lang w:bidi="ar"/>
        </w:rPr>
        <w:t>路边碾压</w:t>
      </w:r>
    </w:p>
    <w:p w14:paraId="777E9287" w14:textId="720FB51B" w:rsidR="00892BCE" w:rsidRDefault="00000000">
      <w:pPr>
        <w:ind w:firstLine="480"/>
        <w:rPr>
          <w:rFonts w:hint="eastAsia"/>
        </w:rPr>
      </w:pPr>
      <w:r>
        <w:rPr>
          <w:rFonts w:cs="宋体" w:hint="eastAsia"/>
          <w:color w:val="000000"/>
          <w:lang w:bidi="ar"/>
        </w:rPr>
        <w:t>压路机在设有</w:t>
      </w:r>
      <w:proofErr w:type="gramStart"/>
      <w:r>
        <w:rPr>
          <w:rFonts w:cs="宋体" w:hint="eastAsia"/>
          <w:color w:val="000000"/>
          <w:lang w:bidi="ar"/>
        </w:rPr>
        <w:t>支承边</w:t>
      </w:r>
      <w:proofErr w:type="gramEnd"/>
      <w:r>
        <w:rPr>
          <w:rFonts w:cs="宋体" w:hint="eastAsia"/>
          <w:color w:val="000000"/>
          <w:lang w:bidi="ar"/>
        </w:rPr>
        <w:t>的厚层上碾压时，可在离边缘</w:t>
      </w:r>
      <w:r>
        <w:rPr>
          <w:color w:val="000000"/>
          <w:lang w:bidi="ar"/>
        </w:rPr>
        <w:t>30</w:t>
      </w:r>
      <w:r>
        <w:rPr>
          <w:rFonts w:cs="宋体" w:hint="eastAsia"/>
          <w:color w:val="000000"/>
          <w:lang w:bidi="ar"/>
        </w:rPr>
        <w:t>～</w:t>
      </w:r>
      <w:r>
        <w:rPr>
          <w:color w:val="000000"/>
          <w:lang w:bidi="ar"/>
        </w:rPr>
        <w:t>40cm</w:t>
      </w:r>
      <w:r>
        <w:rPr>
          <w:rFonts w:cs="宋体" w:hint="eastAsia"/>
          <w:color w:val="000000"/>
          <w:lang w:bidi="ar"/>
        </w:rPr>
        <w:t>处开始碾压，使之形成一条支承侧面，以减少沥青混合料碾压时铺层塌边。碾压未压部分时，压路机每次只能向自由边缘推进</w:t>
      </w:r>
      <w:r>
        <w:rPr>
          <w:color w:val="000000"/>
          <w:lang w:bidi="ar"/>
        </w:rPr>
        <w:t>10cm</w:t>
      </w:r>
      <w:r>
        <w:rPr>
          <w:rFonts w:cs="宋体" w:hint="eastAsia"/>
          <w:color w:val="000000"/>
          <w:lang w:bidi="ar"/>
        </w:rPr>
        <w:t>。</w:t>
      </w:r>
    </w:p>
    <w:p w14:paraId="4DC829D2" w14:textId="77777777" w:rsidR="00892BCE" w:rsidRDefault="00000000">
      <w:pPr>
        <w:ind w:firstLine="480"/>
        <w:rPr>
          <w:rFonts w:hint="eastAsia"/>
        </w:rPr>
      </w:pPr>
      <w:r>
        <w:rPr>
          <w:rFonts w:hint="eastAsia"/>
          <w:color w:val="000000"/>
          <w:lang w:bidi="ar"/>
        </w:rPr>
        <w:t>③</w:t>
      </w:r>
      <w:r>
        <w:rPr>
          <w:rFonts w:cs="宋体" w:hint="eastAsia"/>
          <w:color w:val="000000"/>
          <w:lang w:bidi="ar"/>
        </w:rPr>
        <w:t>陡坡碾压</w:t>
      </w:r>
    </w:p>
    <w:p w14:paraId="12F942F8" w14:textId="5FA3BF5F" w:rsidR="00892BCE" w:rsidRDefault="00000000">
      <w:pPr>
        <w:ind w:firstLine="480"/>
        <w:rPr>
          <w:rFonts w:hint="eastAsia"/>
        </w:rPr>
      </w:pPr>
      <w:r>
        <w:rPr>
          <w:rFonts w:cs="宋体" w:hint="eastAsia"/>
          <w:color w:val="000000"/>
          <w:lang w:bidi="ar"/>
        </w:rPr>
        <w:t>在陡坡上碾压时，压路机的很大部分作用力将向下坡方向，因而增加了混合料顺坡下移的趋势。在压实时先用轻型压路机预压。无论上坡、下坡，从动轮始终朝着摊铺方向，即从动轮在前，驱动轮在后。这样从动轮起到了预压作用，从而使沥青混合料能够承受驱动轮所产生的剪切力。陡坡碾压中，压路机的起动、停止、变速要平稳，避免速度过高或过低，混合料温度不宜过高。特别要注意的是在当天碾压的尚未冷却的沥青混合料面层上</w:t>
      </w:r>
      <w:r>
        <w:rPr>
          <w:rFonts w:hint="eastAsia"/>
          <w:color w:val="000000"/>
          <w:lang w:bidi="ar"/>
        </w:rPr>
        <w:t>，</w:t>
      </w:r>
      <w:r>
        <w:rPr>
          <w:rFonts w:cs="宋体" w:hint="eastAsia"/>
          <w:color w:val="000000"/>
          <w:lang w:bidi="ar"/>
        </w:rPr>
        <w:t>不得停放任何机械设备或车辆</w:t>
      </w:r>
      <w:r>
        <w:rPr>
          <w:rFonts w:hint="eastAsia"/>
          <w:color w:val="000000"/>
          <w:lang w:bidi="ar"/>
        </w:rPr>
        <w:t>，</w:t>
      </w:r>
      <w:r>
        <w:rPr>
          <w:rFonts w:cs="宋体" w:hint="eastAsia"/>
          <w:color w:val="000000"/>
          <w:lang w:bidi="ar"/>
        </w:rPr>
        <w:t>不得散落矿料、油料等杂物。</w:t>
      </w:r>
    </w:p>
    <w:p w14:paraId="7F8AEA39" w14:textId="77777777" w:rsidR="00892BCE" w:rsidRDefault="00000000">
      <w:pPr>
        <w:ind w:firstLine="480"/>
        <w:rPr>
          <w:rFonts w:cs="宋体" w:hint="eastAsia"/>
          <w:color w:val="000000"/>
          <w:lang w:bidi="ar"/>
        </w:rPr>
      </w:pPr>
      <w:r>
        <w:rPr>
          <w:rFonts w:cs="宋体" w:hint="eastAsia"/>
          <w:color w:val="000000"/>
          <w:lang w:bidi="ar"/>
        </w:rPr>
        <w:t>6）接缝施工</w:t>
      </w:r>
    </w:p>
    <w:p w14:paraId="0F488D83" w14:textId="77777777" w:rsidR="00892BCE" w:rsidRDefault="00000000">
      <w:pPr>
        <w:ind w:firstLine="480"/>
        <w:rPr>
          <w:rFonts w:hint="eastAsia"/>
        </w:rPr>
      </w:pPr>
      <w:r>
        <w:rPr>
          <w:rFonts w:cs="宋体" w:hint="eastAsia"/>
          <w:color w:val="000000"/>
          <w:lang w:bidi="ar"/>
        </w:rPr>
        <w:t>1.横缝施工</w:t>
      </w:r>
    </w:p>
    <w:p w14:paraId="6D69975B" w14:textId="5C600C01" w:rsidR="00892BCE" w:rsidRDefault="00000000">
      <w:pPr>
        <w:ind w:firstLine="480"/>
        <w:rPr>
          <w:rFonts w:hint="eastAsia"/>
        </w:rPr>
      </w:pPr>
      <w:r>
        <w:rPr>
          <w:rFonts w:cs="宋体" w:hint="eastAsia"/>
          <w:color w:val="000000"/>
          <w:lang w:bidi="ar"/>
        </w:rPr>
        <w:lastRenderedPageBreak/>
        <w:t>横缝应与路中线垂直。从接缝处起继续摊铺混合料前应用</w:t>
      </w:r>
      <w:r>
        <w:rPr>
          <w:color w:val="000000"/>
          <w:lang w:bidi="ar"/>
        </w:rPr>
        <w:t>3m</w:t>
      </w:r>
      <w:r>
        <w:rPr>
          <w:rFonts w:cs="宋体" w:hint="eastAsia"/>
          <w:color w:val="000000"/>
          <w:lang w:bidi="ar"/>
        </w:rPr>
        <w:t>直尺检查端部平整度，当不符合要求时应予清除。接缝时应先用</w:t>
      </w:r>
      <w:proofErr w:type="gramStart"/>
      <w:r>
        <w:rPr>
          <w:rFonts w:cs="宋体" w:hint="eastAsia"/>
          <w:color w:val="000000"/>
          <w:lang w:bidi="ar"/>
        </w:rPr>
        <w:t>砼</w:t>
      </w:r>
      <w:proofErr w:type="gramEnd"/>
      <w:r>
        <w:rPr>
          <w:rFonts w:cs="宋体" w:hint="eastAsia"/>
          <w:color w:val="000000"/>
          <w:lang w:bidi="ar"/>
        </w:rPr>
        <w:t>切缝机切齐，铺筑前必须将切缝边缘清扫干净，沿已切齐的缝边用热沥青混合料覆盖预热，覆盖层厚</w:t>
      </w:r>
      <w:r>
        <w:rPr>
          <w:color w:val="000000"/>
          <w:lang w:bidi="ar"/>
        </w:rPr>
        <w:t>15cm</w:t>
      </w:r>
      <w:r>
        <w:rPr>
          <w:rFonts w:cs="宋体" w:hint="eastAsia"/>
          <w:color w:val="000000"/>
          <w:lang w:bidi="ar"/>
        </w:rPr>
        <w:t>，待接缝处变软之后，将所覆盖的沥青混合料清除，并涂洒少量粘层沥青换用新的热混合料摊铺，使</w:t>
      </w:r>
      <w:proofErr w:type="gramStart"/>
      <w:r>
        <w:rPr>
          <w:rFonts w:cs="宋体" w:hint="eastAsia"/>
          <w:color w:val="000000"/>
          <w:lang w:bidi="ar"/>
        </w:rPr>
        <w:t>压路机轮宽的</w:t>
      </w:r>
      <w:proofErr w:type="gramEnd"/>
      <w:r>
        <w:rPr>
          <w:color w:val="000000"/>
          <w:lang w:bidi="ar"/>
        </w:rPr>
        <w:t>10</w:t>
      </w:r>
      <w:r>
        <w:rPr>
          <w:rFonts w:cs="宋体" w:hint="eastAsia"/>
          <w:color w:val="000000"/>
          <w:lang w:bidi="ar"/>
        </w:rPr>
        <w:t>～</w:t>
      </w:r>
      <w:r>
        <w:rPr>
          <w:color w:val="000000"/>
          <w:lang w:bidi="ar"/>
        </w:rPr>
        <w:t>20cm</w:t>
      </w:r>
      <w:r>
        <w:rPr>
          <w:rFonts w:cs="宋体" w:hint="eastAsia"/>
          <w:color w:val="000000"/>
          <w:lang w:bidi="ar"/>
        </w:rPr>
        <w:t>置于新铺的沥青混合料上碾压，然后逐渐横移直到整个滚轮进入新铺层碾压，相邻两幅及上下层的接缝应错开</w:t>
      </w:r>
      <w:r>
        <w:rPr>
          <w:color w:val="000000"/>
          <w:lang w:bidi="ar"/>
        </w:rPr>
        <w:t>1m</w:t>
      </w:r>
      <w:r>
        <w:rPr>
          <w:rFonts w:cs="宋体" w:hint="eastAsia"/>
          <w:color w:val="000000"/>
          <w:lang w:bidi="ar"/>
        </w:rPr>
        <w:t>以上，对高速公路和一级公路，中下层的接缝可采用斜接缝，在铺筑面层时应采用垂直的平接缝。</w:t>
      </w:r>
    </w:p>
    <w:p w14:paraId="06E063D1" w14:textId="77777777" w:rsidR="00892BCE" w:rsidRDefault="00000000">
      <w:pPr>
        <w:ind w:firstLine="480"/>
        <w:rPr>
          <w:rFonts w:hint="eastAsia"/>
        </w:rPr>
      </w:pPr>
      <w:r>
        <w:rPr>
          <w:rFonts w:cs="宋体" w:hint="eastAsia"/>
          <w:color w:val="000000"/>
          <w:lang w:bidi="ar"/>
        </w:rPr>
        <w:t>2.纵缝施工</w:t>
      </w:r>
    </w:p>
    <w:p w14:paraId="6961EFD0" w14:textId="1CA700B7" w:rsidR="00892BCE" w:rsidRDefault="00000000">
      <w:pPr>
        <w:ind w:firstLineChars="0" w:firstLine="0"/>
        <w:rPr>
          <w:rFonts w:hint="eastAsia"/>
        </w:rPr>
      </w:pPr>
      <w:r>
        <w:rPr>
          <w:rFonts w:cs="宋体" w:hint="eastAsia"/>
          <w:color w:val="000000"/>
          <w:lang w:bidi="ar"/>
        </w:rPr>
        <w:t>表层的纵缝应顺直，且宜留在车道区划线的位置上，如当日摊铺时采用梯队作业的纵缝应采用热接缝，施工应将已铺的混合料留下</w:t>
      </w:r>
      <w:r>
        <w:rPr>
          <w:color w:val="000000"/>
          <w:lang w:bidi="ar"/>
        </w:rPr>
        <w:t>10</w:t>
      </w:r>
      <w:r>
        <w:rPr>
          <w:rFonts w:cs="宋体" w:hint="eastAsia"/>
          <w:color w:val="000000"/>
          <w:lang w:bidi="ar"/>
        </w:rPr>
        <w:t>～</w:t>
      </w:r>
      <w:r>
        <w:rPr>
          <w:color w:val="000000"/>
          <w:lang w:bidi="ar"/>
        </w:rPr>
        <w:t>20cm</w:t>
      </w:r>
      <w:r>
        <w:rPr>
          <w:rFonts w:cs="宋体" w:hint="eastAsia"/>
          <w:color w:val="000000"/>
          <w:lang w:bidi="ar"/>
        </w:rPr>
        <w:t>宽暂不碾压，作为后摊铺部分的高程基准面，再</w:t>
      </w:r>
      <w:proofErr w:type="gramStart"/>
      <w:r>
        <w:rPr>
          <w:rFonts w:cs="宋体" w:hint="eastAsia"/>
          <w:color w:val="000000"/>
          <w:lang w:bidi="ar"/>
        </w:rPr>
        <w:t>后作跨缝碾压</w:t>
      </w:r>
      <w:proofErr w:type="gramEnd"/>
      <w:r>
        <w:rPr>
          <w:rFonts w:cs="宋体" w:hint="eastAsia"/>
          <w:color w:val="000000"/>
          <w:lang w:bidi="ar"/>
        </w:rPr>
        <w:t>以消除缝迹，当日先后修筑的两个车道，摊铺宽度应与已铺车道重叠</w:t>
      </w:r>
      <w:r>
        <w:rPr>
          <w:color w:val="000000"/>
          <w:lang w:bidi="ar"/>
        </w:rPr>
        <w:t>3-5cm</w:t>
      </w:r>
      <w:r>
        <w:rPr>
          <w:rFonts w:cs="宋体" w:hint="eastAsia"/>
          <w:color w:val="000000"/>
          <w:lang w:bidi="ar"/>
        </w:rPr>
        <w:t>。不在同一天铺筑的相邻车道，在摊铺新料之前，应对原路面边缘加以修理，要求边缘切齐，缝边保持垂直，并涂刷一层粘层沥青后方可摊铺新料。纵缝在摊铺之后立即碾压，让压路机大部分压在已铺好的路面上，仅让</w:t>
      </w:r>
      <w:r>
        <w:rPr>
          <w:color w:val="000000"/>
          <w:lang w:bidi="ar"/>
        </w:rPr>
        <w:t>10</w:t>
      </w:r>
      <w:r>
        <w:rPr>
          <w:rFonts w:cs="宋体" w:hint="eastAsia"/>
          <w:color w:val="000000"/>
          <w:lang w:bidi="ar"/>
        </w:rPr>
        <w:t>～</w:t>
      </w:r>
      <w:r>
        <w:rPr>
          <w:color w:val="000000"/>
          <w:lang w:bidi="ar"/>
        </w:rPr>
        <w:t>15cm</w:t>
      </w:r>
      <w:r>
        <w:rPr>
          <w:rFonts w:cs="宋体" w:hint="eastAsia"/>
          <w:color w:val="000000"/>
          <w:lang w:bidi="ar"/>
        </w:rPr>
        <w:t>的宽度压在新铺的车道上，然后逐渐移动跨过纵缝</w:t>
      </w:r>
      <w:r>
        <w:rPr>
          <w:rFonts w:hint="eastAsia"/>
          <w:color w:val="000000"/>
          <w:lang w:bidi="ar"/>
        </w:rPr>
        <w:t>，</w:t>
      </w:r>
      <w:r>
        <w:rPr>
          <w:rFonts w:cs="宋体" w:hint="eastAsia"/>
          <w:color w:val="000000"/>
          <w:lang w:bidi="ar"/>
        </w:rPr>
        <w:t>双层式沥青路面上下层的接缝相互错</w:t>
      </w:r>
      <w:r>
        <w:rPr>
          <w:color w:val="000000"/>
          <w:lang w:bidi="ar"/>
        </w:rPr>
        <w:t>20</w:t>
      </w:r>
      <w:r>
        <w:rPr>
          <w:rFonts w:cs="宋体" w:hint="eastAsia"/>
          <w:color w:val="000000"/>
          <w:lang w:bidi="ar"/>
        </w:rPr>
        <w:t>～</w:t>
      </w:r>
      <w:r>
        <w:rPr>
          <w:color w:val="000000"/>
          <w:lang w:bidi="ar"/>
        </w:rPr>
        <w:t>30cm</w:t>
      </w:r>
      <w:r>
        <w:rPr>
          <w:rFonts w:cs="宋体" w:hint="eastAsia"/>
          <w:color w:val="000000"/>
          <w:lang w:bidi="ar"/>
        </w:rPr>
        <w:t>，做成台阶式衔接。</w:t>
      </w:r>
    </w:p>
    <w:p w14:paraId="6D39E2D0" w14:textId="77777777" w:rsidR="00892BCE" w:rsidRDefault="00000000">
      <w:pPr>
        <w:ind w:firstLine="480"/>
        <w:rPr>
          <w:rFonts w:cs="宋体" w:hint="eastAsia"/>
          <w:color w:val="000000"/>
          <w:lang w:bidi="ar"/>
        </w:rPr>
      </w:pPr>
      <w:r>
        <w:rPr>
          <w:rFonts w:cs="宋体" w:hint="eastAsia"/>
          <w:color w:val="000000"/>
          <w:lang w:bidi="ar"/>
        </w:rPr>
        <w:t>7）热拌沥青混合料施工过程检测</w:t>
      </w:r>
    </w:p>
    <w:p w14:paraId="60BF471D" w14:textId="4DD32341" w:rsidR="00892BCE" w:rsidRDefault="00000000">
      <w:pPr>
        <w:ind w:firstLine="480"/>
        <w:rPr>
          <w:rFonts w:hint="eastAsia"/>
        </w:rPr>
      </w:pPr>
      <w:r>
        <w:rPr>
          <w:rFonts w:cs="宋体" w:hint="eastAsia"/>
          <w:color w:val="000000"/>
          <w:lang w:bidi="ar"/>
        </w:rPr>
        <w:t>1.沥青混合料抽样检验</w:t>
      </w:r>
    </w:p>
    <w:p w14:paraId="2517FFA0" w14:textId="77777777" w:rsidR="00892BCE" w:rsidRDefault="00000000">
      <w:pPr>
        <w:ind w:firstLine="480"/>
        <w:rPr>
          <w:rFonts w:hint="eastAsia"/>
        </w:rPr>
      </w:pPr>
      <w:r>
        <w:rPr>
          <w:rFonts w:cs="宋体" w:hint="eastAsia"/>
          <w:color w:val="000000"/>
          <w:lang w:bidi="ar"/>
        </w:rPr>
        <w:t>①每个拌和楼每天上午和下午各取一次沥青混合料样，以测定级配、油石比。每天取一次混合料测定马歇尔稳定度、流值、标准密度、最大理论密度、空隙率、矿料间隙率、沥青饱和度等指标。必要时检验动稳定度、浸水马歇尔残留稳定度和冻融劈裂残留强度比。</w:t>
      </w:r>
    </w:p>
    <w:p w14:paraId="24B659AB" w14:textId="77777777" w:rsidR="00892BCE" w:rsidRDefault="00000000">
      <w:pPr>
        <w:ind w:firstLine="480"/>
        <w:rPr>
          <w:rFonts w:hint="eastAsia"/>
        </w:rPr>
      </w:pPr>
      <w:r>
        <w:rPr>
          <w:rFonts w:cs="宋体" w:hint="eastAsia"/>
          <w:color w:val="000000"/>
          <w:lang w:bidi="ar"/>
        </w:rPr>
        <w:t>②每个拌和</w:t>
      </w:r>
      <w:proofErr w:type="gramStart"/>
      <w:r>
        <w:rPr>
          <w:rFonts w:cs="宋体" w:hint="eastAsia"/>
          <w:color w:val="000000"/>
          <w:lang w:bidi="ar"/>
        </w:rPr>
        <w:t>楼每天宜</w:t>
      </w:r>
      <w:proofErr w:type="gramEnd"/>
      <w:r>
        <w:rPr>
          <w:rFonts w:cs="宋体" w:hint="eastAsia"/>
          <w:color w:val="000000"/>
          <w:lang w:bidi="ar"/>
        </w:rPr>
        <w:t>对各热料仓筛分一次，检验热料级配，如果不满足要求应分析原因并调整热料仓的材料比例。</w:t>
      </w:r>
    </w:p>
    <w:p w14:paraId="029AC5F9" w14:textId="77777777" w:rsidR="00892BCE" w:rsidRDefault="00000000">
      <w:pPr>
        <w:ind w:firstLine="480"/>
        <w:rPr>
          <w:rFonts w:hint="eastAsia"/>
        </w:rPr>
      </w:pPr>
      <w:r>
        <w:rPr>
          <w:rFonts w:cs="宋体" w:hint="eastAsia"/>
          <w:color w:val="000000"/>
          <w:lang w:bidi="ar"/>
        </w:rPr>
        <w:t>③油石比的检测须针对不同的原材料和不同的结构分别</w:t>
      </w:r>
      <w:proofErr w:type="gramStart"/>
      <w:r>
        <w:rPr>
          <w:rFonts w:cs="宋体" w:hint="eastAsia"/>
          <w:color w:val="000000"/>
          <w:lang w:bidi="ar"/>
        </w:rPr>
        <w:t>做对</w:t>
      </w:r>
      <w:proofErr w:type="gramEnd"/>
      <w:r>
        <w:rPr>
          <w:rFonts w:cs="宋体" w:hint="eastAsia"/>
          <w:color w:val="000000"/>
          <w:lang w:bidi="ar"/>
        </w:rPr>
        <w:t>比修正试验，修正试验采用最佳油石比和最佳油石比±</w:t>
      </w:r>
      <w:r>
        <w:rPr>
          <w:color w:val="000000"/>
          <w:lang w:bidi="ar"/>
        </w:rPr>
        <w:t>0.3%</w:t>
      </w:r>
      <w:r>
        <w:rPr>
          <w:rFonts w:cs="宋体" w:hint="eastAsia"/>
          <w:color w:val="000000"/>
          <w:lang w:bidi="ar"/>
        </w:rPr>
        <w:t>在室内拌制混合料后测量，测量值与真值的差值的平均值即为修正系数。</w:t>
      </w:r>
    </w:p>
    <w:p w14:paraId="06A99490" w14:textId="77777777" w:rsidR="00892BCE" w:rsidRDefault="00000000">
      <w:pPr>
        <w:ind w:firstLine="480"/>
        <w:rPr>
          <w:rFonts w:hint="eastAsia"/>
        </w:rPr>
      </w:pPr>
      <w:r>
        <w:rPr>
          <w:rFonts w:cs="宋体" w:hint="eastAsia"/>
          <w:color w:val="000000"/>
          <w:lang w:bidi="ar"/>
        </w:rPr>
        <w:t>2.压实度的检测</w:t>
      </w:r>
    </w:p>
    <w:p w14:paraId="32B50725" w14:textId="77777777" w:rsidR="00892BCE" w:rsidRDefault="00000000">
      <w:pPr>
        <w:ind w:firstLine="480"/>
        <w:rPr>
          <w:rFonts w:hint="eastAsia"/>
        </w:rPr>
      </w:pPr>
      <w:r>
        <w:rPr>
          <w:rFonts w:cs="宋体" w:hint="eastAsia"/>
          <w:color w:val="000000"/>
          <w:lang w:bidi="ar"/>
        </w:rPr>
        <w:t>沥青面层压实质量重点对碾压工艺进行过程控制，适度钻孔抽检压实度。钻孔抽检压实度采取压实度和空隙率双重控制标准。压实度评定</w:t>
      </w:r>
      <w:proofErr w:type="gramStart"/>
      <w:r>
        <w:rPr>
          <w:rFonts w:cs="宋体" w:hint="eastAsia"/>
          <w:color w:val="000000"/>
          <w:lang w:bidi="ar"/>
        </w:rPr>
        <w:t>以钻芯样</w:t>
      </w:r>
      <w:proofErr w:type="gramEnd"/>
      <w:r>
        <w:rPr>
          <w:rFonts w:cs="宋体" w:hint="eastAsia"/>
          <w:color w:val="000000"/>
          <w:lang w:bidi="ar"/>
        </w:rPr>
        <w:t>为准，取芯后用混合料</w:t>
      </w:r>
      <w:proofErr w:type="gramStart"/>
      <w:r>
        <w:rPr>
          <w:rFonts w:cs="宋体" w:hint="eastAsia"/>
          <w:color w:val="000000"/>
          <w:lang w:bidi="ar"/>
        </w:rPr>
        <w:t>回填芯洞并</w:t>
      </w:r>
      <w:proofErr w:type="gramEnd"/>
      <w:r>
        <w:rPr>
          <w:rFonts w:cs="宋体" w:hint="eastAsia"/>
          <w:color w:val="000000"/>
          <w:lang w:bidi="ar"/>
        </w:rPr>
        <w:t>予以夯实。压实度和空隙率的计算采用当天的马歇尔试件密度作为标准密度和最大理论密</w:t>
      </w:r>
      <w:r>
        <w:rPr>
          <w:rFonts w:cs="宋体" w:hint="eastAsia"/>
          <w:color w:val="000000"/>
          <w:lang w:bidi="ar"/>
        </w:rPr>
        <w:lastRenderedPageBreak/>
        <w:t>度，且此两种密度与配合比设计时的两种密度的偏差必须小于</w:t>
      </w:r>
      <w:r>
        <w:rPr>
          <w:color w:val="000000"/>
          <w:lang w:bidi="ar"/>
        </w:rPr>
        <w:t>1%</w:t>
      </w:r>
      <w:r>
        <w:rPr>
          <w:rFonts w:cs="宋体" w:hint="eastAsia"/>
          <w:color w:val="000000"/>
          <w:lang w:bidi="ar"/>
        </w:rPr>
        <w:t>。采用当天的马歇尔试件密度作为标准密度时，现场复压温度应与试件成型温度一致。施工过程中的钻孔试件应编号贴上标签予以保存，以备工程交工验收时使用。</w:t>
      </w:r>
    </w:p>
    <w:p w14:paraId="65DFF511" w14:textId="77777777" w:rsidR="00892BCE" w:rsidRDefault="00000000">
      <w:pPr>
        <w:ind w:firstLine="480"/>
        <w:rPr>
          <w:rFonts w:hint="eastAsia"/>
        </w:rPr>
      </w:pPr>
      <w:r>
        <w:rPr>
          <w:rFonts w:cs="宋体" w:hint="eastAsia"/>
          <w:color w:val="000000"/>
          <w:lang w:bidi="ar"/>
        </w:rPr>
        <w:t>3.厚度的检测</w:t>
      </w:r>
    </w:p>
    <w:p w14:paraId="5BC96793" w14:textId="77777777" w:rsidR="00892BCE" w:rsidRDefault="00000000">
      <w:pPr>
        <w:ind w:firstLine="480"/>
        <w:rPr>
          <w:rFonts w:hint="eastAsia"/>
        </w:rPr>
      </w:pPr>
      <w:r>
        <w:rPr>
          <w:rFonts w:cs="宋体" w:hint="eastAsia"/>
          <w:color w:val="000000"/>
          <w:lang w:bidi="ar"/>
        </w:rPr>
        <w:t>①摊铺过程中用插尺或改锥插入摊铺层测量松铺厚度。</w:t>
      </w:r>
    </w:p>
    <w:p w14:paraId="58976531" w14:textId="77777777" w:rsidR="00892BCE" w:rsidRDefault="00000000">
      <w:pPr>
        <w:ind w:firstLine="480"/>
        <w:rPr>
          <w:rFonts w:hint="eastAsia"/>
        </w:rPr>
      </w:pPr>
      <w:r>
        <w:rPr>
          <w:rFonts w:cs="宋体" w:hint="eastAsia"/>
          <w:color w:val="000000"/>
          <w:lang w:bidi="ar"/>
        </w:rPr>
        <w:t>②利用每天沥青混合料产量与实际铺筑的面积计算平均厚度（总量检验）。</w:t>
      </w:r>
    </w:p>
    <w:p w14:paraId="4311ED21" w14:textId="77777777" w:rsidR="00892BCE" w:rsidRDefault="00000000">
      <w:pPr>
        <w:ind w:firstLine="480"/>
        <w:rPr>
          <w:rFonts w:hint="eastAsia"/>
        </w:rPr>
      </w:pPr>
      <w:r>
        <w:rPr>
          <w:rFonts w:cs="宋体" w:hint="eastAsia"/>
          <w:color w:val="000000"/>
          <w:lang w:bidi="ar"/>
        </w:rPr>
        <w:t>③在钻孔检测压实度的同时测量厚度并计算平均值和代表值。</w:t>
      </w:r>
    </w:p>
    <w:p w14:paraId="21C2ED26" w14:textId="77777777" w:rsidR="00892BCE" w:rsidRDefault="00000000">
      <w:pPr>
        <w:ind w:firstLine="480"/>
        <w:rPr>
          <w:rFonts w:hint="eastAsia"/>
        </w:rPr>
      </w:pPr>
      <w:r>
        <w:rPr>
          <w:rFonts w:cs="宋体" w:hint="eastAsia"/>
          <w:color w:val="000000"/>
          <w:lang w:bidi="ar"/>
        </w:rPr>
        <w:t>④上述方法相互校核，当差值较大时通常以总量检验为准。</w:t>
      </w:r>
    </w:p>
    <w:p w14:paraId="4E107C55" w14:textId="77777777" w:rsidR="00892BCE" w:rsidRDefault="00000000">
      <w:pPr>
        <w:ind w:firstLine="480"/>
        <w:rPr>
          <w:rFonts w:hint="eastAsia"/>
        </w:rPr>
      </w:pPr>
      <w:r>
        <w:rPr>
          <w:rFonts w:cs="宋体" w:hint="eastAsia"/>
          <w:color w:val="000000"/>
          <w:lang w:bidi="ar"/>
        </w:rPr>
        <w:t>4.平整度的检测</w:t>
      </w:r>
    </w:p>
    <w:p w14:paraId="697EA530" w14:textId="77777777" w:rsidR="00892BCE" w:rsidRDefault="00000000">
      <w:pPr>
        <w:ind w:firstLine="480"/>
        <w:rPr>
          <w:rFonts w:hint="eastAsia"/>
        </w:rPr>
      </w:pPr>
      <w:r>
        <w:rPr>
          <w:rFonts w:cs="宋体" w:hint="eastAsia"/>
          <w:color w:val="000000"/>
          <w:lang w:bidi="ar"/>
        </w:rPr>
        <w:t>施工过程中可用</w:t>
      </w:r>
      <w:r>
        <w:rPr>
          <w:color w:val="000000"/>
          <w:lang w:bidi="ar"/>
        </w:rPr>
        <w:t>3</w:t>
      </w:r>
      <w:r>
        <w:rPr>
          <w:rFonts w:cs="宋体" w:hint="eastAsia"/>
          <w:color w:val="000000"/>
          <w:lang w:bidi="ar"/>
        </w:rPr>
        <w:t>m直尺跟踪重点检查摊铺机停机处、接缝处等。施工完毕后用颠簸仪或连续式平整度仪测定平整度。</w:t>
      </w:r>
    </w:p>
    <w:p w14:paraId="3A941A40" w14:textId="37FC45FC" w:rsidR="00892BCE" w:rsidRDefault="00000000">
      <w:pPr>
        <w:ind w:firstLine="480"/>
        <w:rPr>
          <w:rFonts w:hint="eastAsia"/>
        </w:rPr>
      </w:pPr>
      <w:r>
        <w:rPr>
          <w:rFonts w:cs="宋体" w:hint="eastAsia"/>
          <w:color w:val="000000"/>
          <w:lang w:bidi="ar"/>
        </w:rPr>
        <w:t>5.渗水系数检测</w:t>
      </w:r>
    </w:p>
    <w:p w14:paraId="5EBFCDBC" w14:textId="6415B86D" w:rsidR="00892BCE" w:rsidRDefault="00000000">
      <w:pPr>
        <w:ind w:firstLine="480"/>
        <w:rPr>
          <w:rFonts w:cs="宋体" w:hint="eastAsia"/>
          <w:color w:val="000000"/>
          <w:lang w:bidi="ar"/>
        </w:rPr>
      </w:pPr>
      <w:r>
        <w:rPr>
          <w:rFonts w:cs="宋体" w:hint="eastAsia"/>
          <w:color w:val="000000"/>
          <w:lang w:bidi="ar"/>
        </w:rPr>
        <w:t>渗水系数合格率应不小于</w:t>
      </w:r>
      <w:r>
        <w:rPr>
          <w:color w:val="000000"/>
          <w:lang w:bidi="ar"/>
        </w:rPr>
        <w:t>90%</w:t>
      </w:r>
      <w:r>
        <w:rPr>
          <w:rFonts w:cs="宋体" w:hint="eastAsia"/>
          <w:color w:val="000000"/>
          <w:lang w:bidi="ar"/>
        </w:rPr>
        <w:t>。当合格率不满足要求时应加倍频率测，如此时渗水系数检测</w:t>
      </w:r>
    </w:p>
    <w:p w14:paraId="7F447FE2" w14:textId="77777777" w:rsidR="00892BCE" w:rsidRDefault="00000000">
      <w:pPr>
        <w:ind w:firstLineChars="0" w:firstLine="0"/>
        <w:rPr>
          <w:rFonts w:hint="eastAsia"/>
        </w:rPr>
      </w:pPr>
      <w:r>
        <w:rPr>
          <w:rFonts w:cs="宋体" w:hint="eastAsia"/>
          <w:color w:val="000000"/>
          <w:lang w:bidi="ar"/>
        </w:rPr>
        <w:t>结果仍然不能满足要求，应对该段路面进行处理。</w:t>
      </w:r>
    </w:p>
    <w:p w14:paraId="01EAF219" w14:textId="30510C4F" w:rsidR="00892BCE" w:rsidRDefault="00000000">
      <w:pPr>
        <w:ind w:firstLine="480"/>
        <w:rPr>
          <w:rFonts w:cs="宋体" w:hint="eastAsia"/>
          <w:color w:val="000000"/>
          <w:lang w:bidi="ar"/>
        </w:rPr>
      </w:pPr>
      <w:r>
        <w:rPr>
          <w:rFonts w:cs="宋体" w:hint="eastAsia"/>
          <w:color w:val="000000"/>
          <w:lang w:bidi="ar"/>
        </w:rPr>
        <w:t>8）动态质量管理</w:t>
      </w:r>
    </w:p>
    <w:p w14:paraId="2D565943" w14:textId="77777777" w:rsidR="00892BCE" w:rsidRDefault="00000000">
      <w:pPr>
        <w:ind w:firstLine="480"/>
        <w:rPr>
          <w:rFonts w:hint="eastAsia"/>
        </w:rPr>
      </w:pPr>
      <w:r>
        <w:rPr>
          <w:rFonts w:cs="宋体" w:hint="eastAsia"/>
          <w:color w:val="000000"/>
          <w:lang w:bidi="ar"/>
        </w:rPr>
        <w:t>1.试验室数据管理</w:t>
      </w:r>
    </w:p>
    <w:p w14:paraId="64AB3150" w14:textId="77777777" w:rsidR="00892BCE" w:rsidRDefault="00000000">
      <w:pPr>
        <w:ind w:firstLine="480"/>
        <w:rPr>
          <w:rFonts w:hint="eastAsia"/>
        </w:rPr>
      </w:pPr>
      <w:r>
        <w:rPr>
          <w:rFonts w:cs="宋体" w:hint="eastAsia"/>
          <w:color w:val="000000"/>
          <w:lang w:bidi="ar"/>
        </w:rPr>
        <w:t>将每天检测的重要试验检测项目（油石比、空隙率、压实度、关键筛孔级配）绘制波动图和直方图，进行质量动态控制。当某一指标超出允许范围时，分析原因并对施工路段处理。</w:t>
      </w:r>
    </w:p>
    <w:p w14:paraId="168FAFF8" w14:textId="77777777" w:rsidR="00892BCE" w:rsidRDefault="00000000">
      <w:pPr>
        <w:ind w:firstLine="480"/>
        <w:rPr>
          <w:rFonts w:hint="eastAsia"/>
        </w:rPr>
      </w:pPr>
      <w:r>
        <w:rPr>
          <w:rFonts w:cs="宋体" w:hint="eastAsia"/>
          <w:color w:val="000000"/>
          <w:lang w:bidi="ar"/>
        </w:rPr>
        <w:t>2.沥青拌和楼打印结果管理</w:t>
      </w:r>
    </w:p>
    <w:p w14:paraId="215E71C5" w14:textId="5461F6B4" w:rsidR="00892BCE" w:rsidRDefault="00000000">
      <w:pPr>
        <w:ind w:firstLine="480"/>
        <w:rPr>
          <w:rFonts w:hint="eastAsia"/>
        </w:rPr>
      </w:pPr>
      <w:r>
        <w:rPr>
          <w:rFonts w:cs="宋体" w:hint="eastAsia"/>
          <w:color w:val="000000"/>
          <w:lang w:bidi="ar"/>
        </w:rPr>
        <w:t>①配比波动图。利用电脑采集拌和楼每盘的材料掺量，利用</w:t>
      </w:r>
      <w:r>
        <w:rPr>
          <w:color w:val="000000"/>
          <w:lang w:bidi="ar"/>
        </w:rPr>
        <w:t>EXCEL</w:t>
      </w:r>
      <w:r>
        <w:rPr>
          <w:rFonts w:cs="宋体" w:hint="eastAsia"/>
          <w:color w:val="000000"/>
          <w:lang w:bidi="ar"/>
        </w:rPr>
        <w:t>绘成当天配比波动图，重点包括油石比、各热料仓比例等。</w:t>
      </w:r>
    </w:p>
    <w:p w14:paraId="3F3F60A4" w14:textId="77777777" w:rsidR="00892BCE" w:rsidRDefault="00000000">
      <w:pPr>
        <w:ind w:firstLine="480"/>
        <w:rPr>
          <w:rFonts w:hint="eastAsia"/>
        </w:rPr>
      </w:pPr>
      <w:r>
        <w:rPr>
          <w:rFonts w:cs="宋体" w:hint="eastAsia"/>
          <w:color w:val="000000"/>
          <w:lang w:bidi="ar"/>
        </w:rPr>
        <w:t>②厚度和油石比的总量控制。利用沥青拌和厂当天生产的混合料总量与实际铺筑的面积计算平均厚度，复核取芯厚度的准确性，并进行总量检测。利用沥青拌和厂当天生产的混合料总量与所用沥青总量计算平均油石比，复核实测油石比的准确性，并进行总量检测。</w:t>
      </w:r>
    </w:p>
    <w:p w14:paraId="7D6B57C1" w14:textId="77777777" w:rsidR="00892BCE" w:rsidRDefault="00000000">
      <w:pPr>
        <w:ind w:firstLine="480"/>
        <w:rPr>
          <w:rFonts w:hint="eastAsia"/>
          <w:color w:val="000000"/>
          <w:lang w:bidi="ar"/>
        </w:rPr>
      </w:pPr>
      <w:r>
        <w:rPr>
          <w:rFonts w:cs="宋体" w:hint="eastAsia"/>
          <w:color w:val="000000"/>
          <w:lang w:bidi="ar"/>
        </w:rPr>
        <w:t>③应在不同阶段统计全线所用沥青总量，与沥青供应商的总量进行比较。</w:t>
      </w:r>
    </w:p>
    <w:p w14:paraId="1A1281B3" w14:textId="77777777" w:rsidR="00892BCE" w:rsidRDefault="00000000">
      <w:pPr>
        <w:pStyle w:val="2"/>
        <w:tabs>
          <w:tab w:val="left" w:pos="432"/>
          <w:tab w:val="left" w:pos="576"/>
          <w:tab w:val="left" w:pos="737"/>
          <w:tab w:val="left" w:pos="1140"/>
        </w:tabs>
        <w:jc w:val="both"/>
      </w:pPr>
      <w:bookmarkStart w:id="515" w:name="_Toc16219"/>
      <w:bookmarkStart w:id="516" w:name="_Toc13630"/>
      <w:bookmarkStart w:id="517" w:name="_Toc28468"/>
      <w:bookmarkStart w:id="518" w:name="_Toc29767"/>
      <w:bookmarkStart w:id="519" w:name="_Toc4194"/>
      <w:r>
        <w:rPr>
          <w:rFonts w:hint="eastAsia"/>
        </w:rPr>
        <w:t>5.5</w:t>
      </w:r>
      <w:r>
        <w:rPr>
          <w:rFonts w:hint="eastAsia"/>
        </w:rPr>
        <w:t>景观绿化工程</w:t>
      </w:r>
      <w:bookmarkEnd w:id="515"/>
      <w:bookmarkEnd w:id="516"/>
      <w:bookmarkEnd w:id="517"/>
      <w:bookmarkEnd w:id="518"/>
      <w:bookmarkEnd w:id="519"/>
    </w:p>
    <w:p w14:paraId="530669CC" w14:textId="4D423DF8" w:rsidR="00892BCE" w:rsidRDefault="00000000">
      <w:pPr>
        <w:ind w:firstLine="482"/>
        <w:rPr>
          <w:rFonts w:hint="eastAsia"/>
          <w:b/>
        </w:rPr>
      </w:pPr>
      <w:r>
        <w:rPr>
          <w:rFonts w:hint="eastAsia"/>
          <w:b/>
        </w:rPr>
        <w:t>1、施工设备准备</w:t>
      </w:r>
    </w:p>
    <w:p w14:paraId="381592AC" w14:textId="77777777" w:rsidR="00892BCE" w:rsidRDefault="00000000">
      <w:pPr>
        <w:ind w:left="420" w:firstLine="480"/>
        <w:rPr>
          <w:rFonts w:hint="eastAsia"/>
        </w:rPr>
      </w:pPr>
      <w:r>
        <w:rPr>
          <w:rFonts w:hint="eastAsia"/>
        </w:rPr>
        <w:lastRenderedPageBreak/>
        <w:t>本工程施工设备基本为中、小型设备，根据工程的施工需要，计划通过汽运至施工现场。所有施工机械设备的进场将根据总体施工计划安排编制机械设备进场计划报监理工程师审批，然后根据批复的机械设备进场计划组织施工机械设备进场，以满足工程施工需要。</w:t>
      </w:r>
    </w:p>
    <w:p w14:paraId="2EA8A8FA" w14:textId="77777777" w:rsidR="00892BCE" w:rsidRDefault="00000000">
      <w:pPr>
        <w:ind w:left="420" w:firstLine="480"/>
        <w:rPr>
          <w:rFonts w:hint="eastAsia"/>
        </w:rPr>
      </w:pPr>
      <w:r>
        <w:rPr>
          <w:rFonts w:hint="eastAsia"/>
        </w:rPr>
        <w:t>结合现场实际情况，落实施工队伍进场后的生产、生活方面必须解决的问题。施工中涉及其他部门时，及时与当地政府相关部门取得联系，提前做好协调工作。提前做好前期工程所需苗木市场资源考擦。根据分析的材料、机械设备需求量，落实专门人员负责组织材料、设备订货，联系调配施工机械设备进场。</w:t>
      </w:r>
    </w:p>
    <w:p w14:paraId="17674628" w14:textId="79ED149C" w:rsidR="00892BCE" w:rsidRDefault="00000000">
      <w:pPr>
        <w:ind w:left="420" w:firstLine="480"/>
        <w:rPr>
          <w:rFonts w:hint="eastAsia"/>
          <w:color w:val="C00000"/>
        </w:rPr>
      </w:pPr>
      <w:r>
        <w:rPr>
          <w:rFonts w:hint="eastAsia"/>
        </w:rPr>
        <w:t>组织作业队进场，做好开工前的技术交底及安全教育工作。根据本工程项目的规模、特点及具备作业面的时间，</w:t>
      </w:r>
      <w:proofErr w:type="gramStart"/>
      <w:r>
        <w:rPr>
          <w:rFonts w:hint="eastAsia"/>
        </w:rPr>
        <w:t>项目部拟安排</w:t>
      </w:r>
      <w:proofErr w:type="gramEnd"/>
      <w:r>
        <w:rPr>
          <w:rFonts w:hint="eastAsia"/>
        </w:rPr>
        <w:t>1只专业施工队伍进场，绿化作业队：负责项目的绿化施工任务。</w:t>
      </w:r>
    </w:p>
    <w:p w14:paraId="6FFB1D02" w14:textId="77777777" w:rsidR="00892BCE" w:rsidRDefault="00000000">
      <w:pPr>
        <w:ind w:left="420" w:firstLine="480"/>
        <w:rPr>
          <w:rFonts w:hint="eastAsia"/>
        </w:rPr>
      </w:pPr>
      <w:r>
        <w:rPr>
          <w:rFonts w:hint="eastAsia"/>
        </w:rPr>
        <w:t>材料（苗木、草皮）准备</w:t>
      </w:r>
    </w:p>
    <w:p w14:paraId="0F94C393" w14:textId="77777777" w:rsidR="00892BCE" w:rsidRDefault="00000000">
      <w:pPr>
        <w:ind w:firstLine="480"/>
        <w:rPr>
          <w:rFonts w:cs="宋体" w:hint="eastAsia"/>
          <w:color w:val="000000"/>
          <w:lang w:bidi="ar"/>
        </w:rPr>
      </w:pPr>
      <w:r>
        <w:rPr>
          <w:rFonts w:hint="eastAsia"/>
        </w:rPr>
        <w:t>本工程涉及到的材料（苗木）众多，材料（苗木）计划在项目所在地采购。根据工程的实际进度情况及项目部的进度计划安排，将材料（苗木）运到指定施工地点。</w:t>
      </w:r>
    </w:p>
    <w:p w14:paraId="591F9CF7" w14:textId="2914146E" w:rsidR="00892BCE" w:rsidRDefault="00000000">
      <w:pPr>
        <w:ind w:left="420" w:firstLine="480"/>
        <w:rPr>
          <w:rFonts w:hint="eastAsia"/>
        </w:rPr>
      </w:pPr>
      <w:r>
        <w:rPr>
          <w:rFonts w:hint="eastAsia"/>
        </w:rPr>
        <w:t>运输控制：其目的是在运输过程中对材料（苗木）进行控制，避免失控及运输过程中产生消极效果，以保障材料（苗木）在运输过程中不受损害，按时到达指定施工地点，并符合合同及技术要求。运输方法采用汽运到指定施工地点。</w:t>
      </w:r>
    </w:p>
    <w:p w14:paraId="2CD5A345" w14:textId="77777777" w:rsidR="00892BCE" w:rsidRDefault="00000000">
      <w:pPr>
        <w:pStyle w:val="a0"/>
        <w:ind w:firstLine="528"/>
        <w:rPr>
          <w:rFonts w:eastAsia="宋体" w:cs="宋体" w:hint="eastAsia"/>
          <w:b w:val="0"/>
          <w:bCs/>
          <w:sz w:val="24"/>
          <w:szCs w:val="24"/>
        </w:rPr>
      </w:pPr>
      <w:r>
        <w:rPr>
          <w:rFonts w:hint="eastAsia"/>
          <w:b w:val="0"/>
          <w:bCs/>
        </w:rPr>
        <w:t>（</w:t>
      </w:r>
      <w:r>
        <w:rPr>
          <w:rFonts w:hint="eastAsia"/>
          <w:b w:val="0"/>
          <w:bCs/>
        </w:rPr>
        <w:t>1</w:t>
      </w:r>
      <w:r>
        <w:rPr>
          <w:rFonts w:hint="eastAsia"/>
          <w:b w:val="0"/>
          <w:bCs/>
        </w:rPr>
        <w:t>）</w:t>
      </w:r>
      <w:r>
        <w:rPr>
          <w:rFonts w:eastAsia="宋体" w:cs="宋体" w:hint="eastAsia"/>
          <w:b w:val="0"/>
          <w:bCs/>
          <w:sz w:val="24"/>
          <w:szCs w:val="24"/>
        </w:rPr>
        <w:t>平整场地</w:t>
      </w:r>
    </w:p>
    <w:p w14:paraId="1AE56B5B" w14:textId="77777777" w:rsidR="00892BCE" w:rsidRDefault="00000000">
      <w:pPr>
        <w:pStyle w:val="a0"/>
        <w:ind w:leftChars="174" w:left="418" w:firstLine="448"/>
        <w:rPr>
          <w:rFonts w:eastAsia="宋体" w:cs="宋体" w:hint="eastAsia"/>
          <w:b w:val="0"/>
          <w:bCs/>
          <w:sz w:val="24"/>
          <w:szCs w:val="24"/>
        </w:rPr>
      </w:pPr>
      <w:r>
        <w:rPr>
          <w:rFonts w:eastAsia="宋体" w:cs="宋体" w:hint="eastAsia"/>
          <w:b w:val="0"/>
          <w:bCs/>
          <w:sz w:val="24"/>
          <w:szCs w:val="24"/>
        </w:rPr>
        <w:t>在种植施工前须先平整场地，即先清除场地上的建筑垃圾、杂物，在该区域内进行挖、填、找平。土质太差的地块应换土处理，换土厚度不小于40cm。平面图中未作地形处理的绿地也应有适当缓坡（竖向坡度不小于1%），以利草坪排水。之后对场地进行分层夯实，完成场地平整，要求场地填土密实度达到80%以上。对场地中原有树木要有效保护：需要调整时，应经业主、设计、监理认可后进行。</w:t>
      </w:r>
    </w:p>
    <w:p w14:paraId="6E543B00" w14:textId="77777777" w:rsidR="00892BCE" w:rsidRDefault="00000000">
      <w:pPr>
        <w:pStyle w:val="a0"/>
        <w:ind w:leftChars="74" w:left="178" w:firstLine="448"/>
        <w:rPr>
          <w:rFonts w:eastAsia="宋体" w:cs="宋体" w:hint="eastAsia"/>
          <w:b w:val="0"/>
          <w:bCs/>
          <w:sz w:val="24"/>
          <w:szCs w:val="24"/>
        </w:rPr>
      </w:pPr>
      <w:r>
        <w:rPr>
          <w:rFonts w:eastAsia="宋体" w:cs="宋体" w:hint="eastAsia"/>
          <w:b w:val="0"/>
          <w:bCs/>
          <w:sz w:val="24"/>
          <w:szCs w:val="24"/>
        </w:rPr>
        <w:t>（2）施工前准备</w:t>
      </w:r>
    </w:p>
    <w:p w14:paraId="30687100" w14:textId="77777777" w:rsidR="00892BCE" w:rsidRDefault="00000000">
      <w:pPr>
        <w:pStyle w:val="a0"/>
        <w:ind w:leftChars="174" w:left="418" w:firstLine="448"/>
        <w:rPr>
          <w:rFonts w:eastAsia="宋体" w:cs="宋体" w:hint="eastAsia"/>
          <w:b w:val="0"/>
          <w:bCs/>
          <w:sz w:val="24"/>
          <w:szCs w:val="24"/>
        </w:rPr>
      </w:pPr>
      <w:r>
        <w:rPr>
          <w:rFonts w:eastAsia="宋体" w:cs="宋体" w:hint="eastAsia"/>
          <w:b w:val="0"/>
          <w:bCs/>
          <w:sz w:val="24"/>
          <w:szCs w:val="24"/>
        </w:rPr>
        <w:t>1)必须按照批准的绿化工程设计及有关文件施工，施工人员应掌握设计意图，进行工前准备。</w:t>
      </w:r>
    </w:p>
    <w:p w14:paraId="31C3EC89" w14:textId="77777777" w:rsidR="00892BCE" w:rsidRDefault="00000000">
      <w:pPr>
        <w:pStyle w:val="a0"/>
        <w:ind w:leftChars="174" w:left="418" w:firstLine="448"/>
        <w:rPr>
          <w:rFonts w:eastAsia="宋体" w:cs="宋体" w:hint="eastAsia"/>
          <w:b w:val="0"/>
          <w:bCs/>
          <w:sz w:val="24"/>
          <w:szCs w:val="24"/>
        </w:rPr>
      </w:pPr>
      <w:r>
        <w:rPr>
          <w:rFonts w:eastAsia="宋体" w:cs="宋体" w:hint="eastAsia"/>
          <w:b w:val="0"/>
          <w:bCs/>
          <w:sz w:val="24"/>
          <w:szCs w:val="24"/>
        </w:rPr>
        <w:t>2)施工前，设计单位向施工单位进行设计技术交底，施工人员应按设计图进行现场核对，如有不符，应及时提交设计单位作相应调整。</w:t>
      </w:r>
    </w:p>
    <w:p w14:paraId="44560DF3" w14:textId="77777777" w:rsidR="00892BCE" w:rsidRDefault="00000000">
      <w:pPr>
        <w:pStyle w:val="a0"/>
        <w:ind w:leftChars="74" w:left="178" w:firstLineChars="300" w:firstLine="672"/>
        <w:rPr>
          <w:rFonts w:eastAsia="宋体" w:cs="宋体" w:hint="eastAsia"/>
          <w:b w:val="0"/>
          <w:bCs/>
          <w:sz w:val="24"/>
          <w:szCs w:val="24"/>
        </w:rPr>
      </w:pPr>
      <w:r>
        <w:rPr>
          <w:rFonts w:eastAsia="宋体" w:cs="宋体" w:hint="eastAsia"/>
          <w:b w:val="0"/>
          <w:bCs/>
          <w:sz w:val="24"/>
          <w:szCs w:val="24"/>
        </w:rPr>
        <w:t>3)选用的绿化苗木应满足设计要求。</w:t>
      </w:r>
    </w:p>
    <w:p w14:paraId="3461F660" w14:textId="77777777" w:rsidR="00892BCE" w:rsidRDefault="00000000">
      <w:pPr>
        <w:pStyle w:val="a0"/>
        <w:ind w:firstLine="528"/>
        <w:rPr>
          <w:rFonts w:eastAsia="宋体" w:cs="宋体" w:hint="eastAsia"/>
          <w:b w:val="0"/>
          <w:bCs/>
          <w:sz w:val="24"/>
          <w:szCs w:val="24"/>
        </w:rPr>
      </w:pPr>
      <w:r>
        <w:rPr>
          <w:rFonts w:eastAsia="宋体" w:hint="eastAsia"/>
          <w:b w:val="0"/>
          <w:bCs/>
        </w:rPr>
        <w:lastRenderedPageBreak/>
        <w:t>（3）</w:t>
      </w:r>
      <w:r>
        <w:rPr>
          <w:rFonts w:eastAsia="宋体" w:cs="宋体" w:hint="eastAsia"/>
          <w:b w:val="0"/>
          <w:bCs/>
          <w:sz w:val="24"/>
          <w:szCs w:val="24"/>
        </w:rPr>
        <w:t>种植材料和播种材料</w:t>
      </w:r>
    </w:p>
    <w:p w14:paraId="2D358536" w14:textId="77777777" w:rsidR="00892BCE" w:rsidRDefault="00000000">
      <w:pPr>
        <w:pStyle w:val="a0"/>
        <w:ind w:leftChars="74" w:left="178" w:firstLineChars="300" w:firstLine="672"/>
        <w:rPr>
          <w:rFonts w:eastAsia="宋体" w:cs="宋体" w:hint="eastAsia"/>
          <w:b w:val="0"/>
          <w:bCs/>
          <w:sz w:val="24"/>
          <w:szCs w:val="24"/>
        </w:rPr>
      </w:pPr>
      <w:r>
        <w:rPr>
          <w:rFonts w:eastAsia="宋体" w:cs="宋体" w:hint="eastAsia"/>
          <w:b w:val="0"/>
          <w:bCs/>
          <w:sz w:val="24"/>
          <w:szCs w:val="24"/>
        </w:rPr>
        <w:t>1)种植材料应根系发达，生长茁壮，无病虫害，规格及形态应符合设计要求。</w:t>
      </w:r>
    </w:p>
    <w:p w14:paraId="79443544" w14:textId="77777777" w:rsidR="00892BCE" w:rsidRDefault="00000000">
      <w:pPr>
        <w:pStyle w:val="a0"/>
        <w:ind w:leftChars="174" w:left="418" w:firstLine="448"/>
        <w:rPr>
          <w:rFonts w:eastAsia="宋体" w:cs="宋体" w:hint="eastAsia"/>
          <w:b w:val="0"/>
          <w:bCs/>
          <w:sz w:val="24"/>
          <w:szCs w:val="24"/>
        </w:rPr>
      </w:pPr>
      <w:r>
        <w:rPr>
          <w:rFonts w:eastAsia="宋体" w:cs="宋体" w:hint="eastAsia"/>
          <w:b w:val="0"/>
          <w:bCs/>
          <w:sz w:val="24"/>
          <w:szCs w:val="24"/>
        </w:rPr>
        <w:t>2)苗木挖掘、包装运输应符合</w:t>
      </w:r>
      <w:proofErr w:type="gramStart"/>
      <w:r>
        <w:rPr>
          <w:rFonts w:eastAsia="宋体" w:cs="宋体" w:hint="eastAsia"/>
          <w:b w:val="0"/>
          <w:bCs/>
          <w:sz w:val="24"/>
          <w:szCs w:val="24"/>
        </w:rPr>
        <w:t>现行行业</w:t>
      </w:r>
      <w:proofErr w:type="gramEnd"/>
      <w:r>
        <w:rPr>
          <w:rFonts w:eastAsia="宋体" w:cs="宋体" w:hint="eastAsia"/>
          <w:b w:val="0"/>
          <w:bCs/>
          <w:sz w:val="24"/>
          <w:szCs w:val="24"/>
        </w:rPr>
        <w:t>标准《城市绿化和园林绿地用植物材料一木本苗》CJ/T34的规定。</w:t>
      </w:r>
    </w:p>
    <w:p w14:paraId="48BC6AF0" w14:textId="77777777" w:rsidR="00892BCE" w:rsidRDefault="00000000">
      <w:pPr>
        <w:pStyle w:val="a0"/>
        <w:ind w:leftChars="74" w:left="178" w:firstLineChars="300" w:firstLine="672"/>
        <w:rPr>
          <w:rFonts w:eastAsia="宋体" w:cs="宋体" w:hint="eastAsia"/>
          <w:b w:val="0"/>
          <w:bCs/>
          <w:sz w:val="24"/>
          <w:szCs w:val="24"/>
        </w:rPr>
      </w:pPr>
      <w:r>
        <w:rPr>
          <w:rFonts w:eastAsia="宋体" w:cs="宋体" w:hint="eastAsia"/>
          <w:b w:val="0"/>
          <w:bCs/>
          <w:sz w:val="24"/>
          <w:szCs w:val="24"/>
        </w:rPr>
        <w:t>3)种植标准</w:t>
      </w:r>
    </w:p>
    <w:p w14:paraId="7F5F4F20" w14:textId="77777777" w:rsidR="00892BCE" w:rsidRDefault="00000000">
      <w:pPr>
        <w:pStyle w:val="a0"/>
        <w:ind w:firstLine="448"/>
        <w:rPr>
          <w:rFonts w:eastAsia="宋体" w:cs="宋体" w:hint="eastAsia"/>
          <w:b w:val="0"/>
          <w:bCs/>
          <w:sz w:val="24"/>
          <w:szCs w:val="24"/>
        </w:rPr>
      </w:pPr>
      <w:r>
        <w:rPr>
          <w:rFonts w:eastAsia="宋体" w:cs="宋体" w:hint="eastAsia"/>
          <w:b w:val="0"/>
          <w:bCs/>
          <w:sz w:val="24"/>
          <w:szCs w:val="24"/>
        </w:rPr>
        <w:t>大型乔木</w:t>
      </w:r>
    </w:p>
    <w:p w14:paraId="066B8BF2" w14:textId="77777777" w:rsidR="00892BCE" w:rsidRDefault="00000000">
      <w:pPr>
        <w:pStyle w:val="a0"/>
        <w:ind w:firstLineChars="300" w:firstLine="672"/>
        <w:rPr>
          <w:rFonts w:eastAsia="宋体" w:cs="宋体" w:hint="eastAsia"/>
          <w:b w:val="0"/>
          <w:bCs/>
          <w:sz w:val="24"/>
          <w:szCs w:val="24"/>
        </w:rPr>
      </w:pPr>
      <w:r>
        <w:rPr>
          <w:rFonts w:eastAsia="宋体" w:cs="宋体" w:hint="eastAsia"/>
          <w:b w:val="0"/>
          <w:bCs/>
          <w:sz w:val="24"/>
          <w:szCs w:val="24"/>
        </w:rPr>
        <w:t>大型乔木，见图中独立的树苗，有以下特征：</w:t>
      </w:r>
    </w:p>
    <w:p w14:paraId="66E46634" w14:textId="77777777" w:rsidR="00892BCE" w:rsidRDefault="00000000">
      <w:pPr>
        <w:pStyle w:val="a0"/>
        <w:ind w:leftChars="74" w:left="178" w:firstLineChars="300" w:firstLine="672"/>
        <w:rPr>
          <w:rFonts w:eastAsia="宋体" w:cs="宋体" w:hint="eastAsia"/>
          <w:b w:val="0"/>
          <w:bCs/>
          <w:sz w:val="24"/>
          <w:szCs w:val="24"/>
        </w:rPr>
      </w:pPr>
      <w:r>
        <w:rPr>
          <w:rFonts w:eastAsia="宋体" w:cs="宋体" w:hint="eastAsia"/>
          <w:b w:val="0"/>
          <w:bCs/>
          <w:sz w:val="24"/>
          <w:szCs w:val="24"/>
        </w:rPr>
        <w:t>A.距离地面树干高120厘米测胸径，胸径不少于苗木表中明确的直径。</w:t>
      </w:r>
    </w:p>
    <w:p w14:paraId="6331C7EF" w14:textId="77777777" w:rsidR="00892BCE" w:rsidRDefault="00000000">
      <w:pPr>
        <w:pStyle w:val="a0"/>
        <w:ind w:leftChars="74" w:left="178" w:firstLineChars="300" w:firstLine="672"/>
        <w:rPr>
          <w:rFonts w:eastAsia="宋体" w:cs="宋体" w:hint="eastAsia"/>
          <w:b w:val="0"/>
          <w:bCs/>
          <w:sz w:val="24"/>
          <w:szCs w:val="24"/>
        </w:rPr>
      </w:pPr>
      <w:r>
        <w:rPr>
          <w:rFonts w:eastAsia="宋体" w:cs="宋体" w:hint="eastAsia"/>
          <w:b w:val="0"/>
          <w:bCs/>
          <w:sz w:val="24"/>
          <w:szCs w:val="24"/>
        </w:rPr>
        <w:t>B.粗壮，笔直的树干，最低分枝距离土壤至少210厘米。</w:t>
      </w:r>
    </w:p>
    <w:p w14:paraId="07CFFD03" w14:textId="77777777" w:rsidR="00892BCE" w:rsidRDefault="00000000">
      <w:pPr>
        <w:pStyle w:val="a0"/>
        <w:ind w:leftChars="74" w:left="178" w:firstLineChars="300" w:firstLine="672"/>
        <w:rPr>
          <w:rFonts w:eastAsia="宋体" w:cs="宋体" w:hint="eastAsia"/>
          <w:b w:val="0"/>
          <w:bCs/>
          <w:sz w:val="24"/>
          <w:szCs w:val="24"/>
        </w:rPr>
      </w:pPr>
      <w:r>
        <w:rPr>
          <w:rFonts w:eastAsia="宋体" w:cs="宋体" w:hint="eastAsia"/>
          <w:b w:val="0"/>
          <w:bCs/>
          <w:sz w:val="24"/>
          <w:szCs w:val="24"/>
        </w:rPr>
        <w:t>C.不同的树种，冠形饱满，不脱脚的苗木。从主干长出来的分枝应该是错落有致。</w:t>
      </w:r>
    </w:p>
    <w:p w14:paraId="5129FFC1" w14:textId="77777777" w:rsidR="00892BCE" w:rsidRDefault="00000000">
      <w:pPr>
        <w:pStyle w:val="a0"/>
        <w:ind w:leftChars="74" w:left="178" w:firstLineChars="300" w:firstLine="672"/>
        <w:rPr>
          <w:rFonts w:eastAsia="宋体" w:cs="宋体" w:hint="eastAsia"/>
          <w:b w:val="0"/>
          <w:bCs/>
          <w:sz w:val="24"/>
          <w:szCs w:val="24"/>
        </w:rPr>
      </w:pPr>
      <w:r>
        <w:rPr>
          <w:rFonts w:eastAsia="宋体" w:cs="宋体" w:hint="eastAsia"/>
          <w:b w:val="0"/>
          <w:bCs/>
          <w:sz w:val="24"/>
          <w:szCs w:val="24"/>
        </w:rPr>
        <w:t>D.土球直径至少40厘米，种植深度不少于35厘米。</w:t>
      </w:r>
    </w:p>
    <w:p w14:paraId="53457AA2" w14:textId="77777777" w:rsidR="00892BCE" w:rsidRDefault="00000000">
      <w:pPr>
        <w:pStyle w:val="a0"/>
        <w:ind w:firstLine="448"/>
        <w:rPr>
          <w:rFonts w:eastAsia="宋体" w:cs="宋体" w:hint="eastAsia"/>
          <w:b w:val="0"/>
          <w:bCs/>
          <w:sz w:val="24"/>
          <w:szCs w:val="24"/>
        </w:rPr>
      </w:pPr>
      <w:r>
        <w:rPr>
          <w:rFonts w:eastAsia="宋体" w:cs="宋体" w:hint="eastAsia"/>
          <w:b w:val="0"/>
          <w:bCs/>
          <w:sz w:val="24"/>
          <w:szCs w:val="24"/>
        </w:rPr>
        <w:t>大型灌木</w:t>
      </w:r>
    </w:p>
    <w:p w14:paraId="2B7E8BCB" w14:textId="77777777" w:rsidR="00892BCE" w:rsidRDefault="00000000">
      <w:pPr>
        <w:pStyle w:val="a0"/>
        <w:ind w:leftChars="174" w:left="418" w:firstLine="448"/>
        <w:rPr>
          <w:rFonts w:eastAsia="宋体" w:cs="宋体" w:hint="eastAsia"/>
          <w:b w:val="0"/>
          <w:bCs/>
          <w:sz w:val="24"/>
          <w:szCs w:val="24"/>
        </w:rPr>
      </w:pPr>
      <w:r>
        <w:rPr>
          <w:rFonts w:eastAsia="宋体" w:cs="宋体" w:hint="eastAsia"/>
          <w:b w:val="0"/>
          <w:bCs/>
          <w:sz w:val="24"/>
          <w:szCs w:val="24"/>
        </w:rPr>
        <w:t>A.至少为一年生灌木，近地面分枝数应符合苗木表中明确的数量，没有特别说明的至少有三个分枝。</w:t>
      </w:r>
      <w:proofErr w:type="gramStart"/>
      <w:r>
        <w:rPr>
          <w:rFonts w:eastAsia="宋体" w:cs="宋体" w:hint="eastAsia"/>
          <w:b w:val="0"/>
          <w:bCs/>
          <w:sz w:val="24"/>
          <w:szCs w:val="24"/>
        </w:rPr>
        <w:t>冠径是</w:t>
      </w:r>
      <w:proofErr w:type="gramEnd"/>
      <w:r>
        <w:rPr>
          <w:rFonts w:eastAsia="宋体" w:cs="宋体" w:hint="eastAsia"/>
          <w:b w:val="0"/>
          <w:bCs/>
          <w:sz w:val="24"/>
          <w:szCs w:val="24"/>
        </w:rPr>
        <w:t>高度的2/3。</w:t>
      </w:r>
    </w:p>
    <w:p w14:paraId="30C5B6A6" w14:textId="77777777" w:rsidR="00892BCE" w:rsidRDefault="00000000">
      <w:pPr>
        <w:pStyle w:val="a0"/>
        <w:ind w:leftChars="74" w:left="178" w:firstLineChars="300" w:firstLine="672"/>
        <w:rPr>
          <w:rFonts w:eastAsia="宋体" w:cs="宋体" w:hint="eastAsia"/>
          <w:b w:val="0"/>
          <w:bCs/>
          <w:sz w:val="24"/>
          <w:szCs w:val="24"/>
        </w:rPr>
      </w:pPr>
      <w:r>
        <w:rPr>
          <w:rFonts w:eastAsia="宋体" w:cs="宋体" w:hint="eastAsia"/>
          <w:b w:val="0"/>
          <w:bCs/>
          <w:sz w:val="24"/>
          <w:szCs w:val="24"/>
        </w:rPr>
        <w:t>B.生长良好，根系发达。</w:t>
      </w:r>
    </w:p>
    <w:p w14:paraId="2BFCD838" w14:textId="77777777" w:rsidR="00892BCE" w:rsidRDefault="00000000">
      <w:pPr>
        <w:pStyle w:val="a0"/>
        <w:ind w:leftChars="74" w:left="178" w:firstLineChars="300" w:firstLine="672"/>
        <w:rPr>
          <w:rFonts w:eastAsia="宋体" w:cs="宋体" w:hint="eastAsia"/>
          <w:b w:val="0"/>
          <w:bCs/>
          <w:sz w:val="24"/>
          <w:szCs w:val="24"/>
        </w:rPr>
      </w:pPr>
      <w:r>
        <w:rPr>
          <w:rFonts w:eastAsia="宋体" w:cs="宋体" w:hint="eastAsia"/>
          <w:b w:val="0"/>
          <w:bCs/>
          <w:sz w:val="24"/>
          <w:szCs w:val="24"/>
        </w:rPr>
        <w:t>C.土壤以上部分不少于设计图中明确的高度。</w:t>
      </w:r>
    </w:p>
    <w:p w14:paraId="1DFFB4FC" w14:textId="77777777" w:rsidR="00892BCE" w:rsidRDefault="00000000">
      <w:pPr>
        <w:pStyle w:val="a0"/>
        <w:ind w:leftChars="74" w:left="178" w:firstLineChars="300" w:firstLine="672"/>
        <w:rPr>
          <w:rFonts w:eastAsia="宋体" w:cs="宋体" w:hint="eastAsia"/>
          <w:b w:val="0"/>
          <w:bCs/>
          <w:sz w:val="24"/>
          <w:szCs w:val="24"/>
        </w:rPr>
      </w:pPr>
      <w:r>
        <w:rPr>
          <w:rFonts w:eastAsia="宋体" w:cs="宋体" w:hint="eastAsia"/>
          <w:b w:val="0"/>
          <w:bCs/>
          <w:sz w:val="24"/>
          <w:szCs w:val="24"/>
        </w:rPr>
        <w:t>D.土球需草绳包裹，方式按苗圃规范。</w:t>
      </w:r>
    </w:p>
    <w:p w14:paraId="75CEFCD0" w14:textId="77777777" w:rsidR="00892BCE" w:rsidRDefault="00000000">
      <w:pPr>
        <w:pStyle w:val="a0"/>
        <w:ind w:firstLine="448"/>
        <w:rPr>
          <w:rFonts w:eastAsia="宋体" w:cs="宋体" w:hint="eastAsia"/>
          <w:b w:val="0"/>
          <w:bCs/>
          <w:sz w:val="24"/>
          <w:szCs w:val="24"/>
        </w:rPr>
      </w:pPr>
      <w:r>
        <w:rPr>
          <w:rFonts w:eastAsia="宋体" w:cs="宋体" w:hint="eastAsia"/>
          <w:b w:val="0"/>
          <w:bCs/>
          <w:sz w:val="24"/>
          <w:szCs w:val="24"/>
        </w:rPr>
        <w:t>矮小灌木</w:t>
      </w:r>
    </w:p>
    <w:p w14:paraId="20C5AC87" w14:textId="77777777" w:rsidR="00892BCE" w:rsidRDefault="00000000">
      <w:pPr>
        <w:pStyle w:val="a0"/>
        <w:ind w:leftChars="74" w:left="178" w:firstLineChars="300" w:firstLine="672"/>
        <w:rPr>
          <w:rFonts w:eastAsia="宋体" w:cs="宋体" w:hint="eastAsia"/>
          <w:b w:val="0"/>
          <w:bCs/>
          <w:sz w:val="24"/>
          <w:szCs w:val="24"/>
        </w:rPr>
      </w:pPr>
      <w:r>
        <w:rPr>
          <w:rFonts w:eastAsia="宋体" w:cs="宋体" w:hint="eastAsia"/>
          <w:b w:val="0"/>
          <w:bCs/>
          <w:sz w:val="24"/>
          <w:szCs w:val="24"/>
        </w:rPr>
        <w:t>矮小灌木有如下特征</w:t>
      </w:r>
    </w:p>
    <w:p w14:paraId="5A787F59" w14:textId="77777777" w:rsidR="00892BCE" w:rsidRDefault="00000000">
      <w:pPr>
        <w:pStyle w:val="a0"/>
        <w:ind w:leftChars="74" w:left="178" w:firstLineChars="300" w:firstLine="672"/>
        <w:rPr>
          <w:rFonts w:eastAsia="宋体" w:cs="宋体" w:hint="eastAsia"/>
          <w:b w:val="0"/>
          <w:bCs/>
          <w:sz w:val="24"/>
          <w:szCs w:val="24"/>
        </w:rPr>
      </w:pPr>
      <w:r>
        <w:rPr>
          <w:rFonts w:eastAsia="宋体" w:cs="宋体" w:hint="eastAsia"/>
          <w:b w:val="0"/>
          <w:bCs/>
          <w:sz w:val="24"/>
          <w:szCs w:val="24"/>
        </w:rPr>
        <w:t>A.生长健壮，至少为一年生灌木，近地面至少有2个分枝。</w:t>
      </w:r>
    </w:p>
    <w:p w14:paraId="5BBA5E09" w14:textId="77777777" w:rsidR="00892BCE" w:rsidRDefault="00000000">
      <w:pPr>
        <w:pStyle w:val="a0"/>
        <w:ind w:leftChars="74" w:left="178" w:firstLineChars="300" w:firstLine="672"/>
        <w:rPr>
          <w:rFonts w:eastAsia="宋体" w:cs="宋体" w:hint="eastAsia"/>
          <w:b w:val="0"/>
          <w:bCs/>
          <w:sz w:val="24"/>
          <w:szCs w:val="24"/>
        </w:rPr>
      </w:pPr>
      <w:r>
        <w:rPr>
          <w:rFonts w:eastAsia="宋体" w:cs="宋体" w:hint="eastAsia"/>
          <w:b w:val="0"/>
          <w:bCs/>
          <w:sz w:val="24"/>
          <w:szCs w:val="24"/>
        </w:rPr>
        <w:t>B.生长良好，根系发达。</w:t>
      </w:r>
    </w:p>
    <w:p w14:paraId="17B65DE8" w14:textId="77777777" w:rsidR="00892BCE" w:rsidRDefault="00000000">
      <w:pPr>
        <w:pStyle w:val="a0"/>
        <w:ind w:leftChars="74" w:left="178" w:firstLineChars="300" w:firstLine="672"/>
        <w:rPr>
          <w:rFonts w:eastAsia="宋体" w:cs="宋体" w:hint="eastAsia"/>
          <w:b w:val="0"/>
          <w:bCs/>
          <w:sz w:val="24"/>
          <w:szCs w:val="24"/>
        </w:rPr>
      </w:pPr>
      <w:r>
        <w:rPr>
          <w:rFonts w:eastAsia="宋体" w:cs="宋体" w:hint="eastAsia"/>
          <w:b w:val="0"/>
          <w:bCs/>
          <w:sz w:val="24"/>
          <w:szCs w:val="24"/>
        </w:rPr>
        <w:t>C.根据种类，土壤以上的高度不少于苗木表中明确的高度。</w:t>
      </w:r>
    </w:p>
    <w:p w14:paraId="4A3D5091" w14:textId="77777777" w:rsidR="00892BCE" w:rsidRDefault="00000000">
      <w:pPr>
        <w:pStyle w:val="a0"/>
        <w:ind w:firstLine="448"/>
        <w:rPr>
          <w:rFonts w:eastAsia="宋体" w:cs="宋体" w:hint="eastAsia"/>
          <w:b w:val="0"/>
          <w:bCs/>
          <w:sz w:val="24"/>
          <w:szCs w:val="24"/>
        </w:rPr>
      </w:pPr>
      <w:r>
        <w:rPr>
          <w:rFonts w:eastAsia="宋体" w:cs="宋体" w:hint="eastAsia"/>
          <w:b w:val="0"/>
          <w:bCs/>
          <w:sz w:val="24"/>
          <w:szCs w:val="24"/>
        </w:rPr>
        <w:t>针叶树</w:t>
      </w:r>
    </w:p>
    <w:p w14:paraId="2D48A8DD" w14:textId="77777777" w:rsidR="00892BCE" w:rsidRDefault="00000000">
      <w:pPr>
        <w:pStyle w:val="a0"/>
        <w:ind w:leftChars="74" w:left="178" w:firstLineChars="300" w:firstLine="672"/>
        <w:rPr>
          <w:rFonts w:eastAsia="宋体" w:cs="宋体" w:hint="eastAsia"/>
          <w:b w:val="0"/>
          <w:bCs/>
          <w:sz w:val="24"/>
          <w:szCs w:val="24"/>
        </w:rPr>
      </w:pPr>
      <w:r>
        <w:rPr>
          <w:rFonts w:eastAsia="宋体" w:cs="宋体" w:hint="eastAsia"/>
          <w:b w:val="0"/>
          <w:bCs/>
          <w:sz w:val="24"/>
          <w:szCs w:val="24"/>
        </w:rPr>
        <w:t>针叶树有如下特征：</w:t>
      </w:r>
    </w:p>
    <w:p w14:paraId="5782E61F" w14:textId="77777777" w:rsidR="00892BCE" w:rsidRDefault="00000000">
      <w:pPr>
        <w:pStyle w:val="a0"/>
        <w:ind w:leftChars="74" w:left="178" w:firstLineChars="300" w:firstLine="672"/>
        <w:rPr>
          <w:rFonts w:eastAsia="宋体" w:cs="宋体" w:hint="eastAsia"/>
          <w:b w:val="0"/>
          <w:bCs/>
          <w:sz w:val="24"/>
          <w:szCs w:val="24"/>
        </w:rPr>
      </w:pPr>
      <w:r>
        <w:rPr>
          <w:rFonts w:eastAsia="宋体" w:cs="宋体" w:hint="eastAsia"/>
          <w:b w:val="0"/>
          <w:bCs/>
          <w:sz w:val="24"/>
          <w:szCs w:val="24"/>
        </w:rPr>
        <w:t>A.具有发有良好的带叶枝干和针状呈发散型的叶。</w:t>
      </w:r>
    </w:p>
    <w:p w14:paraId="53C32A2C" w14:textId="77777777" w:rsidR="00892BCE" w:rsidRDefault="00000000">
      <w:pPr>
        <w:pStyle w:val="a0"/>
        <w:ind w:leftChars="74" w:left="178" w:firstLineChars="300" w:firstLine="672"/>
        <w:rPr>
          <w:rFonts w:eastAsia="宋体" w:cs="宋体" w:hint="eastAsia"/>
          <w:b w:val="0"/>
          <w:bCs/>
          <w:sz w:val="24"/>
          <w:szCs w:val="24"/>
        </w:rPr>
      </w:pPr>
      <w:r>
        <w:rPr>
          <w:rFonts w:eastAsia="宋体" w:cs="宋体" w:hint="eastAsia"/>
          <w:b w:val="0"/>
          <w:bCs/>
          <w:sz w:val="24"/>
          <w:szCs w:val="24"/>
        </w:rPr>
        <w:t>B.根系发育良好，健康。</w:t>
      </w:r>
    </w:p>
    <w:p w14:paraId="0135BDF1" w14:textId="77777777" w:rsidR="00892BCE" w:rsidRDefault="00000000">
      <w:pPr>
        <w:pStyle w:val="a0"/>
        <w:ind w:leftChars="74" w:left="178" w:firstLineChars="300" w:firstLine="672"/>
        <w:rPr>
          <w:rFonts w:eastAsia="宋体" w:cs="宋体" w:hint="eastAsia"/>
          <w:b w:val="0"/>
          <w:bCs/>
          <w:sz w:val="24"/>
          <w:szCs w:val="24"/>
        </w:rPr>
      </w:pPr>
      <w:r>
        <w:rPr>
          <w:rFonts w:eastAsia="宋体" w:cs="宋体" w:hint="eastAsia"/>
          <w:b w:val="0"/>
          <w:bCs/>
          <w:sz w:val="24"/>
          <w:szCs w:val="24"/>
        </w:rPr>
        <w:t>C.高度不少于图纸明确的高度。</w:t>
      </w:r>
    </w:p>
    <w:p w14:paraId="05C485DE" w14:textId="77777777" w:rsidR="00892BCE" w:rsidRDefault="00000000">
      <w:pPr>
        <w:pStyle w:val="a0"/>
        <w:ind w:firstLine="448"/>
        <w:rPr>
          <w:rFonts w:eastAsia="宋体" w:cs="宋体" w:hint="eastAsia"/>
          <w:b w:val="0"/>
          <w:bCs/>
          <w:sz w:val="24"/>
          <w:szCs w:val="24"/>
        </w:rPr>
      </w:pPr>
      <w:r>
        <w:rPr>
          <w:rFonts w:eastAsia="宋体" w:cs="宋体" w:hint="eastAsia"/>
          <w:b w:val="0"/>
          <w:bCs/>
          <w:sz w:val="24"/>
          <w:szCs w:val="24"/>
        </w:rPr>
        <w:t>草坪地被</w:t>
      </w:r>
    </w:p>
    <w:p w14:paraId="5F505BC8" w14:textId="77777777" w:rsidR="00892BCE" w:rsidRDefault="00000000">
      <w:pPr>
        <w:pStyle w:val="a0"/>
        <w:ind w:firstLine="448"/>
        <w:rPr>
          <w:rFonts w:eastAsia="宋体" w:cs="宋体" w:hint="eastAsia"/>
          <w:b w:val="0"/>
          <w:bCs/>
          <w:sz w:val="24"/>
          <w:szCs w:val="24"/>
        </w:rPr>
      </w:pPr>
      <w:r>
        <w:rPr>
          <w:rFonts w:eastAsia="宋体" w:cs="宋体" w:hint="eastAsia"/>
          <w:b w:val="0"/>
          <w:bCs/>
          <w:sz w:val="24"/>
          <w:szCs w:val="24"/>
        </w:rPr>
        <w:t>铺栽草坪用的草块及</w:t>
      </w:r>
      <w:proofErr w:type="gramStart"/>
      <w:r>
        <w:rPr>
          <w:rFonts w:eastAsia="宋体" w:cs="宋体" w:hint="eastAsia"/>
          <w:b w:val="0"/>
          <w:bCs/>
          <w:sz w:val="24"/>
          <w:szCs w:val="24"/>
        </w:rPr>
        <w:t>草卷应</w:t>
      </w:r>
      <w:proofErr w:type="gramEnd"/>
      <w:r>
        <w:rPr>
          <w:rFonts w:eastAsia="宋体" w:cs="宋体" w:hint="eastAsia"/>
          <w:b w:val="0"/>
          <w:bCs/>
          <w:sz w:val="24"/>
          <w:szCs w:val="24"/>
        </w:rPr>
        <w:t>规格一致，边缘平直，杂草不得超过5%。草块土层厚</w:t>
      </w:r>
    </w:p>
    <w:p w14:paraId="28DDED98" w14:textId="77777777" w:rsidR="00892BCE" w:rsidRDefault="00000000">
      <w:pPr>
        <w:pStyle w:val="a0"/>
        <w:ind w:firstLineChars="0" w:firstLine="0"/>
        <w:rPr>
          <w:rFonts w:eastAsia="宋体" w:cs="宋体" w:hint="eastAsia"/>
          <w:b w:val="0"/>
          <w:bCs/>
          <w:sz w:val="24"/>
          <w:szCs w:val="24"/>
        </w:rPr>
      </w:pPr>
      <w:r>
        <w:rPr>
          <w:rFonts w:eastAsia="宋体" w:cs="宋体" w:hint="eastAsia"/>
          <w:b w:val="0"/>
          <w:bCs/>
          <w:sz w:val="24"/>
          <w:szCs w:val="24"/>
        </w:rPr>
        <w:lastRenderedPageBreak/>
        <w:t>度宜为3-5cm,</w:t>
      </w:r>
      <w:proofErr w:type="gramStart"/>
      <w:r>
        <w:rPr>
          <w:rFonts w:eastAsia="宋体" w:cs="宋体" w:hint="eastAsia"/>
          <w:b w:val="0"/>
          <w:bCs/>
          <w:sz w:val="24"/>
          <w:szCs w:val="24"/>
        </w:rPr>
        <w:t>草卷土层</w:t>
      </w:r>
      <w:proofErr w:type="gramEnd"/>
      <w:r>
        <w:rPr>
          <w:rFonts w:eastAsia="宋体" w:cs="宋体" w:hint="eastAsia"/>
          <w:b w:val="0"/>
          <w:bCs/>
          <w:sz w:val="24"/>
          <w:szCs w:val="24"/>
        </w:rPr>
        <w:t>厚度宜为1-3cm。</w:t>
      </w:r>
    </w:p>
    <w:p w14:paraId="64F0A3F4" w14:textId="77777777" w:rsidR="00892BCE" w:rsidRDefault="00000000">
      <w:pPr>
        <w:pStyle w:val="a0"/>
        <w:ind w:leftChars="74" w:left="178" w:firstLineChars="300" w:firstLine="672"/>
        <w:rPr>
          <w:rFonts w:eastAsia="宋体" w:cs="宋体" w:hint="eastAsia"/>
          <w:b w:val="0"/>
          <w:bCs/>
          <w:sz w:val="24"/>
          <w:szCs w:val="24"/>
        </w:rPr>
      </w:pPr>
      <w:proofErr w:type="gramStart"/>
      <w:r>
        <w:rPr>
          <w:rFonts w:eastAsia="宋体" w:cs="宋体" w:hint="eastAsia"/>
          <w:b w:val="0"/>
          <w:bCs/>
          <w:sz w:val="24"/>
          <w:szCs w:val="24"/>
        </w:rPr>
        <w:t>草坪植生带</w:t>
      </w:r>
      <w:proofErr w:type="gramEnd"/>
      <w:r>
        <w:rPr>
          <w:rFonts w:eastAsia="宋体" w:cs="宋体" w:hint="eastAsia"/>
          <w:b w:val="0"/>
          <w:bCs/>
          <w:sz w:val="24"/>
          <w:szCs w:val="24"/>
        </w:rPr>
        <w:t>，厚度不宜超过1mm,种子分布应均匀，种子饱满，发芽率应大于95%。</w:t>
      </w:r>
    </w:p>
    <w:p w14:paraId="7ECEA945" w14:textId="77777777" w:rsidR="00892BCE" w:rsidRDefault="00000000">
      <w:pPr>
        <w:pStyle w:val="a0"/>
        <w:ind w:firstLineChars="0" w:firstLine="0"/>
        <w:rPr>
          <w:rFonts w:eastAsia="宋体" w:cs="宋体" w:hint="eastAsia"/>
          <w:b w:val="0"/>
          <w:bCs/>
          <w:sz w:val="24"/>
          <w:szCs w:val="24"/>
        </w:rPr>
      </w:pPr>
      <w:r>
        <w:rPr>
          <w:rFonts w:eastAsia="宋体" w:hint="eastAsia"/>
          <w:b w:val="0"/>
          <w:bCs/>
        </w:rPr>
        <w:t>（4）</w:t>
      </w:r>
      <w:proofErr w:type="gramStart"/>
      <w:r>
        <w:rPr>
          <w:rFonts w:eastAsia="宋体" w:cs="宋体" w:hint="eastAsia"/>
          <w:b w:val="0"/>
          <w:bCs/>
          <w:sz w:val="24"/>
          <w:szCs w:val="24"/>
        </w:rPr>
        <w:t>植前土壤处理</w:t>
      </w:r>
      <w:proofErr w:type="gramEnd"/>
    </w:p>
    <w:p w14:paraId="5940AFE8" w14:textId="77777777" w:rsidR="00892BCE" w:rsidRDefault="00000000">
      <w:pPr>
        <w:ind w:leftChars="74" w:left="178" w:firstLine="480"/>
        <w:rPr>
          <w:rFonts w:cs="宋体" w:hint="eastAsia"/>
          <w:bCs/>
        </w:rPr>
      </w:pPr>
      <w:r>
        <w:rPr>
          <w:rFonts w:cs="宋体" w:hint="eastAsia"/>
          <w:bCs/>
        </w:rPr>
        <w:t>1)种植或播种前应对种植区域内的土壤性质进行化验分析，采取相应的消毒、</w:t>
      </w:r>
    </w:p>
    <w:p w14:paraId="21A92A3B" w14:textId="77777777" w:rsidR="00892BCE" w:rsidRDefault="00000000">
      <w:pPr>
        <w:ind w:firstLineChars="0" w:firstLine="0"/>
        <w:rPr>
          <w:rFonts w:cs="宋体" w:hint="eastAsia"/>
          <w:bCs/>
        </w:rPr>
      </w:pPr>
      <w:r>
        <w:rPr>
          <w:rFonts w:cs="宋体" w:hint="eastAsia"/>
          <w:bCs/>
        </w:rPr>
        <w:t>施肥和客土等措施。</w:t>
      </w:r>
    </w:p>
    <w:p w14:paraId="71C5CFD4" w14:textId="77777777" w:rsidR="00892BCE" w:rsidRDefault="00000000">
      <w:pPr>
        <w:ind w:leftChars="74" w:left="178" w:firstLine="480"/>
        <w:rPr>
          <w:rFonts w:cs="宋体" w:hint="eastAsia"/>
          <w:bCs/>
        </w:rPr>
      </w:pPr>
      <w:r>
        <w:rPr>
          <w:rFonts w:cs="宋体" w:hint="eastAsia"/>
          <w:bCs/>
        </w:rPr>
        <w:t>2)种植地的土壤如含有建筑废土及其他有害成分，以及强酸性土、强碱土、盐</w:t>
      </w:r>
    </w:p>
    <w:p w14:paraId="4CC2F346" w14:textId="77777777" w:rsidR="00892BCE" w:rsidRDefault="00000000">
      <w:pPr>
        <w:ind w:leftChars="74" w:left="178" w:firstLine="480"/>
        <w:rPr>
          <w:rFonts w:cs="宋体" w:hint="eastAsia"/>
          <w:bCs/>
        </w:rPr>
      </w:pPr>
      <w:r>
        <w:rPr>
          <w:rFonts w:cs="宋体" w:hint="eastAsia"/>
          <w:bCs/>
        </w:rPr>
        <w:t>土、盐碱土、重粘土、沙土等，均应根据设计规定，采用客土或采取改良土壤的技术措施。</w:t>
      </w:r>
    </w:p>
    <w:p w14:paraId="6DFB96A0" w14:textId="77777777" w:rsidR="00892BCE" w:rsidRDefault="00000000">
      <w:pPr>
        <w:ind w:leftChars="74" w:left="178" w:firstLine="480"/>
        <w:rPr>
          <w:rFonts w:cs="宋体" w:hint="eastAsia"/>
          <w:bCs/>
        </w:rPr>
      </w:pPr>
      <w:r>
        <w:rPr>
          <w:rFonts w:cs="宋体" w:hint="eastAsia"/>
          <w:bCs/>
        </w:rPr>
        <w:t>3)绿地应按设计要求构筑地形。对草坪种植地、花卉种植地、播种地应施足基肥，翻耕25-30cm</w:t>
      </w:r>
      <w:proofErr w:type="gramStart"/>
      <w:r>
        <w:rPr>
          <w:rFonts w:cs="宋体" w:hint="eastAsia"/>
          <w:bCs/>
        </w:rPr>
        <w:t>,搂平耙细</w:t>
      </w:r>
      <w:proofErr w:type="gramEnd"/>
      <w:r>
        <w:rPr>
          <w:rFonts w:cs="宋体" w:hint="eastAsia"/>
          <w:bCs/>
        </w:rPr>
        <w:t>，去除杂物，平整度和坡度应符合设计要求。</w:t>
      </w:r>
    </w:p>
    <w:p w14:paraId="67CE5BED" w14:textId="77777777" w:rsidR="00892BCE" w:rsidRDefault="00000000">
      <w:pPr>
        <w:ind w:leftChars="74" w:left="178" w:firstLine="480"/>
        <w:rPr>
          <w:rFonts w:cs="宋体" w:hint="eastAsia"/>
          <w:bCs/>
        </w:rPr>
      </w:pPr>
      <w:r>
        <w:rPr>
          <w:rFonts w:cs="宋体" w:hint="eastAsia"/>
          <w:bCs/>
        </w:rPr>
        <w:t>4)土壤调节剂。</w:t>
      </w:r>
    </w:p>
    <w:p w14:paraId="72A99133" w14:textId="77777777" w:rsidR="00892BCE" w:rsidRDefault="00000000">
      <w:pPr>
        <w:ind w:leftChars="74" w:left="178" w:firstLine="480"/>
        <w:rPr>
          <w:rFonts w:cs="宋体" w:hint="eastAsia"/>
          <w:bCs/>
        </w:rPr>
      </w:pPr>
      <w:r>
        <w:rPr>
          <w:rFonts w:cs="宋体" w:hint="eastAsia"/>
          <w:bCs/>
        </w:rPr>
        <w:t>土壤调节剂应是有机物，混合的有机物应稳定并且不会分解，不会产生热量，不含不洁物和有害于植物的物质。土壤调节剂应满足以下条件：</w:t>
      </w:r>
    </w:p>
    <w:p w14:paraId="6E344643" w14:textId="77777777" w:rsidR="00892BCE" w:rsidRDefault="00000000">
      <w:pPr>
        <w:pStyle w:val="a0"/>
        <w:ind w:firstLine="480"/>
        <w:rPr>
          <w:rFonts w:eastAsia="宋体" w:cs="宋体" w:hint="eastAsia"/>
          <w:b w:val="0"/>
          <w:bCs/>
          <w:snapToGrid/>
          <w:spacing w:val="0"/>
          <w:sz w:val="24"/>
          <w:szCs w:val="24"/>
        </w:rPr>
      </w:pPr>
      <w:r>
        <w:rPr>
          <w:rFonts w:eastAsia="宋体" w:cs="宋体" w:hint="eastAsia"/>
          <w:b w:val="0"/>
          <w:bCs/>
          <w:snapToGrid/>
          <w:spacing w:val="0"/>
          <w:sz w:val="24"/>
          <w:szCs w:val="24"/>
        </w:rPr>
        <w:t>A.PH值介于5.0和7.5之间。</w:t>
      </w:r>
    </w:p>
    <w:p w14:paraId="6678788A" w14:textId="77777777" w:rsidR="00892BCE" w:rsidRDefault="00000000">
      <w:pPr>
        <w:ind w:leftChars="74" w:left="178" w:firstLine="480"/>
        <w:rPr>
          <w:rFonts w:cs="宋体" w:hint="eastAsia"/>
          <w:bCs/>
        </w:rPr>
      </w:pPr>
      <w:r>
        <w:rPr>
          <w:rFonts w:cs="宋体" w:hint="eastAsia"/>
          <w:bCs/>
        </w:rPr>
        <w:t>B.湿度含量是介于30%到50%。</w:t>
      </w:r>
    </w:p>
    <w:p w14:paraId="36B53E3E" w14:textId="77777777" w:rsidR="00892BCE" w:rsidRDefault="00000000">
      <w:pPr>
        <w:ind w:leftChars="74" w:left="178" w:firstLine="480"/>
        <w:rPr>
          <w:rFonts w:cs="宋体" w:hint="eastAsia"/>
          <w:bCs/>
        </w:rPr>
      </w:pPr>
      <w:r>
        <w:rPr>
          <w:rFonts w:cs="宋体" w:hint="eastAsia"/>
          <w:bCs/>
        </w:rPr>
        <w:t>C.稠度均匀且抗流动。</w:t>
      </w:r>
    </w:p>
    <w:p w14:paraId="6221B0E1" w14:textId="77777777" w:rsidR="00892BCE" w:rsidRDefault="00000000">
      <w:pPr>
        <w:ind w:leftChars="74" w:left="178" w:firstLine="480"/>
        <w:rPr>
          <w:rFonts w:cs="宋体" w:hint="eastAsia"/>
          <w:bCs/>
        </w:rPr>
      </w:pPr>
      <w:r>
        <w:rPr>
          <w:rFonts w:cs="宋体" w:hint="eastAsia"/>
          <w:bCs/>
        </w:rPr>
        <w:t>D.碳和氮的比例介于25和70之间。</w:t>
      </w:r>
    </w:p>
    <w:p w14:paraId="418B9835" w14:textId="77777777" w:rsidR="00892BCE" w:rsidRDefault="00000000">
      <w:pPr>
        <w:ind w:leftChars="74" w:left="178" w:firstLine="480"/>
        <w:rPr>
          <w:rFonts w:cs="宋体" w:hint="eastAsia"/>
          <w:bCs/>
        </w:rPr>
      </w:pPr>
      <w:r>
        <w:rPr>
          <w:rFonts w:cs="宋体" w:hint="eastAsia"/>
          <w:bCs/>
        </w:rPr>
        <w:t>5)施肥</w:t>
      </w:r>
    </w:p>
    <w:p w14:paraId="235AF562" w14:textId="77777777" w:rsidR="00892BCE" w:rsidRDefault="00000000">
      <w:pPr>
        <w:ind w:leftChars="74" w:left="178" w:firstLine="480"/>
        <w:rPr>
          <w:rFonts w:cs="宋体" w:hint="eastAsia"/>
          <w:bCs/>
        </w:rPr>
      </w:pPr>
      <w:r>
        <w:rPr>
          <w:rFonts w:cs="宋体" w:hint="eastAsia"/>
          <w:bCs/>
        </w:rPr>
        <w:t>A</w:t>
      </w:r>
      <w:proofErr w:type="gramStart"/>
      <w:r>
        <w:rPr>
          <w:rFonts w:cs="宋体" w:hint="eastAsia"/>
          <w:bCs/>
        </w:rPr>
        <w:t>预植肥料</w:t>
      </w:r>
      <w:proofErr w:type="gramEnd"/>
      <w:r>
        <w:rPr>
          <w:rFonts w:cs="宋体" w:hint="eastAsia"/>
          <w:bCs/>
        </w:rPr>
        <w:t>的比例是15：9：15：2（氮：磷：钾：镁），颗粒状匀称散播，或是采用业主提供的相应方式。</w:t>
      </w:r>
    </w:p>
    <w:p w14:paraId="7384790E" w14:textId="77777777" w:rsidR="00892BCE" w:rsidRDefault="00000000">
      <w:pPr>
        <w:ind w:leftChars="74" w:left="178" w:firstLine="480"/>
        <w:rPr>
          <w:rFonts w:cs="宋体" w:hint="eastAsia"/>
          <w:bCs/>
        </w:rPr>
      </w:pPr>
      <w:r>
        <w:rPr>
          <w:rFonts w:cs="宋体" w:hint="eastAsia"/>
          <w:bCs/>
        </w:rPr>
        <w:t>B.种植后施肥的比例是12：12：17（氮：磷：钾），颗粒状肥料，或是采用业主提供的相应方式。</w:t>
      </w:r>
    </w:p>
    <w:p w14:paraId="3C2500BA" w14:textId="77777777" w:rsidR="00892BCE" w:rsidRDefault="00000000">
      <w:pPr>
        <w:ind w:leftChars="74" w:left="178" w:firstLine="480"/>
        <w:rPr>
          <w:rFonts w:cs="宋体" w:hint="eastAsia"/>
          <w:bCs/>
        </w:rPr>
      </w:pPr>
      <w:r>
        <w:rPr>
          <w:rFonts w:cs="宋体" w:hint="eastAsia"/>
          <w:bCs/>
        </w:rPr>
        <w:t>C.肥料应存放在防水密封袋中。</w:t>
      </w:r>
    </w:p>
    <w:p w14:paraId="7299B61C" w14:textId="77777777" w:rsidR="00892BCE" w:rsidRDefault="00000000">
      <w:pPr>
        <w:ind w:leftChars="74" w:left="178" w:firstLine="480"/>
        <w:rPr>
          <w:rFonts w:cs="宋体" w:hint="eastAsia"/>
          <w:bCs/>
        </w:rPr>
      </w:pPr>
      <w:r>
        <w:rPr>
          <w:rFonts w:cs="宋体" w:hint="eastAsia"/>
          <w:bCs/>
        </w:rPr>
        <w:t>D.肥料不应用于野花草播种区域。</w:t>
      </w:r>
    </w:p>
    <w:p w14:paraId="0DEC4883" w14:textId="77777777" w:rsidR="00892BCE" w:rsidRDefault="00000000">
      <w:pPr>
        <w:ind w:leftChars="74" w:left="178" w:firstLine="480"/>
        <w:rPr>
          <w:rFonts w:cs="宋体" w:hint="eastAsia"/>
          <w:bCs/>
        </w:rPr>
      </w:pPr>
      <w:r>
        <w:rPr>
          <w:rFonts w:cs="宋体" w:hint="eastAsia"/>
          <w:bCs/>
        </w:rPr>
        <w:t>6)清理地表</w:t>
      </w:r>
    </w:p>
    <w:p w14:paraId="3CA67247" w14:textId="77777777" w:rsidR="00892BCE" w:rsidRDefault="00000000">
      <w:pPr>
        <w:ind w:leftChars="74" w:left="178" w:firstLine="480"/>
        <w:rPr>
          <w:rFonts w:cs="宋体" w:hint="eastAsia"/>
          <w:bCs/>
        </w:rPr>
      </w:pPr>
      <w:r>
        <w:rPr>
          <w:rFonts w:cs="宋体" w:hint="eastAsia"/>
          <w:bCs/>
        </w:rPr>
        <w:t>垃圾、杂物、直径超过50毫米的石头和有毒的物质应清理。植被一般不能用除草剂。如果业主容许用除草剂，应选用业主批准的专营商产品。</w:t>
      </w:r>
    </w:p>
    <w:p w14:paraId="587AD978" w14:textId="77777777" w:rsidR="00892BCE" w:rsidRDefault="00000000">
      <w:pPr>
        <w:ind w:leftChars="74" w:left="178" w:firstLine="480"/>
        <w:rPr>
          <w:rFonts w:cs="宋体" w:hint="eastAsia"/>
          <w:bCs/>
        </w:rPr>
      </w:pPr>
      <w:r>
        <w:rPr>
          <w:rFonts w:cs="宋体" w:hint="eastAsia"/>
          <w:bCs/>
        </w:rPr>
        <w:t>7)土地的耕犁</w:t>
      </w:r>
    </w:p>
    <w:p w14:paraId="7BF5BBF6" w14:textId="77777777" w:rsidR="00892BCE" w:rsidRDefault="00000000">
      <w:pPr>
        <w:ind w:leftChars="74" w:left="178" w:firstLine="480"/>
        <w:rPr>
          <w:rFonts w:cs="宋体" w:hint="eastAsia"/>
          <w:bCs/>
        </w:rPr>
      </w:pPr>
      <w:r>
        <w:rPr>
          <w:rFonts w:cs="宋体" w:hint="eastAsia"/>
          <w:bCs/>
        </w:rPr>
        <w:lastRenderedPageBreak/>
        <w:t>当现有地是土壤不是岩石时，地面上可以用线条划分，每条线30厘米深，各条线之间离50厘米。妨碍种植或有毒物质应挖出转走，回填与现场相匹配的土壤以填充空隙。</w:t>
      </w:r>
    </w:p>
    <w:p w14:paraId="1D38D7BC" w14:textId="77777777" w:rsidR="00892BCE" w:rsidRDefault="00000000">
      <w:pPr>
        <w:ind w:leftChars="74" w:left="178" w:firstLine="480"/>
        <w:rPr>
          <w:rFonts w:cs="宋体" w:hint="eastAsia"/>
          <w:bCs/>
        </w:rPr>
      </w:pPr>
      <w:r>
        <w:rPr>
          <w:rFonts w:cs="宋体" w:hint="eastAsia"/>
          <w:bCs/>
        </w:rPr>
        <w:t>8)污染的地表面</w:t>
      </w:r>
    </w:p>
    <w:p w14:paraId="28B91B71" w14:textId="77777777" w:rsidR="00892BCE" w:rsidRDefault="00000000">
      <w:pPr>
        <w:ind w:leftChars="74" w:left="178" w:firstLine="480"/>
        <w:rPr>
          <w:rFonts w:cs="宋体" w:hint="eastAsia"/>
          <w:bCs/>
        </w:rPr>
      </w:pPr>
      <w:r>
        <w:rPr>
          <w:rFonts w:cs="宋体" w:hint="eastAsia"/>
          <w:bCs/>
        </w:rPr>
        <w:t>土壤如果被化学品和其他物质污染，避免影响植物的生长，应该挖除被污染土壤，并向下多挖30厘米，以保证余下土壤不在污染范围之内，挖开的空地应该回填相同的种植土。</w:t>
      </w:r>
    </w:p>
    <w:p w14:paraId="605E9737" w14:textId="77777777" w:rsidR="00892BCE" w:rsidRDefault="00000000">
      <w:pPr>
        <w:ind w:leftChars="74" w:left="178" w:firstLine="480"/>
        <w:rPr>
          <w:rFonts w:cs="宋体" w:hint="eastAsia"/>
          <w:bCs/>
        </w:rPr>
      </w:pPr>
      <w:r>
        <w:rPr>
          <w:rFonts w:cs="宋体" w:hint="eastAsia"/>
          <w:bCs/>
        </w:rPr>
        <w:t>9)整地</w:t>
      </w:r>
    </w:p>
    <w:p w14:paraId="27DBF8AA" w14:textId="77777777" w:rsidR="00892BCE" w:rsidRDefault="00000000">
      <w:pPr>
        <w:ind w:leftChars="74" w:left="178" w:firstLine="480"/>
        <w:rPr>
          <w:rFonts w:cs="宋体" w:hint="eastAsia"/>
          <w:bCs/>
        </w:rPr>
      </w:pPr>
      <w:r>
        <w:rPr>
          <w:rFonts w:cs="宋体" w:hint="eastAsia"/>
          <w:bCs/>
        </w:rPr>
        <w:t>在设计范围内或是业主指定区域进行的整地，深度一般不少于15厘米深或按照规范取值。在耕种的地面上预埋肥料和土壤调节剂撒播厚度为5厘米。</w:t>
      </w:r>
    </w:p>
    <w:p w14:paraId="3CDF69E0" w14:textId="77777777" w:rsidR="00892BCE" w:rsidRDefault="00000000">
      <w:pPr>
        <w:ind w:leftChars="74" w:left="178" w:firstLine="480"/>
        <w:rPr>
          <w:rFonts w:cs="宋体" w:hint="eastAsia"/>
          <w:bCs/>
        </w:rPr>
      </w:pPr>
      <w:r>
        <w:rPr>
          <w:rFonts w:cs="宋体" w:hint="eastAsia"/>
          <w:bCs/>
        </w:rPr>
        <w:t>10)翻松</w:t>
      </w:r>
    </w:p>
    <w:p w14:paraId="61ED813A" w14:textId="77777777" w:rsidR="00892BCE" w:rsidRDefault="00000000">
      <w:pPr>
        <w:ind w:leftChars="74" w:left="178" w:firstLine="480"/>
        <w:rPr>
          <w:rFonts w:cs="宋体" w:hint="eastAsia"/>
          <w:bCs/>
        </w:rPr>
      </w:pPr>
      <w:r>
        <w:rPr>
          <w:rFonts w:cs="宋体" w:hint="eastAsia"/>
          <w:bCs/>
        </w:rPr>
        <w:t>在土壤1厘米和2厘米间用叉子类的工具，如耙子等翻松土壤。</w:t>
      </w:r>
    </w:p>
    <w:p w14:paraId="6F837984" w14:textId="77777777" w:rsidR="00892BCE" w:rsidRDefault="00000000">
      <w:pPr>
        <w:ind w:leftChars="74" w:left="178" w:firstLine="480"/>
        <w:rPr>
          <w:rFonts w:cs="宋体" w:hint="eastAsia"/>
          <w:bCs/>
        </w:rPr>
      </w:pPr>
      <w:r>
        <w:rPr>
          <w:rFonts w:cs="宋体" w:hint="eastAsia"/>
          <w:bCs/>
        </w:rPr>
        <w:t>11)预备种植场地的保护</w:t>
      </w:r>
    </w:p>
    <w:p w14:paraId="21D9A8ED" w14:textId="77777777" w:rsidR="00892BCE" w:rsidRDefault="00000000">
      <w:pPr>
        <w:ind w:leftChars="74" w:left="178" w:firstLine="480"/>
        <w:rPr>
          <w:rFonts w:cs="宋体" w:hint="eastAsia"/>
          <w:bCs/>
        </w:rPr>
      </w:pPr>
      <w:r>
        <w:rPr>
          <w:rFonts w:cs="宋体" w:hint="eastAsia"/>
          <w:bCs/>
        </w:rPr>
        <w:t>A.预备场地应该防止碾压、防腐蚀、防淤积，不能作为施工场地，道路交通或其他场地所用。</w:t>
      </w:r>
    </w:p>
    <w:p w14:paraId="36325C32" w14:textId="77777777" w:rsidR="00892BCE" w:rsidRDefault="00000000">
      <w:pPr>
        <w:ind w:leftChars="74" w:left="178" w:firstLine="480"/>
        <w:rPr>
          <w:rFonts w:hint="eastAsia"/>
        </w:rPr>
      </w:pPr>
      <w:r>
        <w:rPr>
          <w:rFonts w:cs="宋体" w:hint="eastAsia"/>
          <w:bCs/>
        </w:rPr>
        <w:t>B.如果预备场地已经被碾压，腐蚀和发生了淤积，应返工。</w:t>
      </w:r>
    </w:p>
    <w:p w14:paraId="4507CAAC" w14:textId="02608067" w:rsidR="00892BCE" w:rsidRDefault="00000000">
      <w:pPr>
        <w:ind w:firstLine="482"/>
        <w:rPr>
          <w:rFonts w:hint="eastAsia"/>
          <w:b/>
        </w:rPr>
      </w:pPr>
      <w:r>
        <w:rPr>
          <w:rFonts w:hint="eastAsia"/>
          <w:b/>
        </w:rPr>
        <w:t>2、选苗、掘苗、包装和运输</w:t>
      </w:r>
    </w:p>
    <w:p w14:paraId="56F70086" w14:textId="77777777" w:rsidR="00892BCE" w:rsidRDefault="00000000">
      <w:pPr>
        <w:ind w:left="420" w:firstLine="480"/>
        <w:rPr>
          <w:rFonts w:hint="eastAsia"/>
        </w:rPr>
      </w:pPr>
      <w:r>
        <w:rPr>
          <w:rFonts w:hint="eastAsia"/>
        </w:rPr>
        <w:t>（1）人员安排</w:t>
      </w:r>
    </w:p>
    <w:p w14:paraId="5CDBFEED" w14:textId="4B2AAAFC" w:rsidR="00892BCE" w:rsidRDefault="00000000">
      <w:pPr>
        <w:ind w:left="420" w:firstLine="480"/>
        <w:rPr>
          <w:rFonts w:hint="eastAsia"/>
        </w:rPr>
      </w:pPr>
      <w:r>
        <w:rPr>
          <w:rFonts w:hint="eastAsia"/>
        </w:rPr>
        <w:t>选配有经验的工程技术人员和经过公司培训合格的高级技工组成苗木移植小组，专门负责苗木移植和养护工作。公司委派技术负责人负责苗木移植现场指导工作。项目部的专业工程师负责编制苗木移植方案，从选苗、运苗、栽植、养护各部分进行施工作业指导。公司苗木部负责大树选苗、运苗工作。用于特殊景点的苗木要求会同业主、设计方代表现场选苗、号苗。做好观赏面标记。按作业指导书要求，协调做好挖种植坑、起苗、运苗、种植的时序安排。</w:t>
      </w:r>
    </w:p>
    <w:p w14:paraId="7ECFB9AA" w14:textId="77777777" w:rsidR="00892BCE" w:rsidRDefault="00000000">
      <w:pPr>
        <w:ind w:left="420" w:firstLine="480"/>
        <w:rPr>
          <w:rFonts w:hint="eastAsia"/>
        </w:rPr>
      </w:pPr>
      <w:r>
        <w:rPr>
          <w:rFonts w:hint="eastAsia"/>
        </w:rPr>
        <w:t>（2）选苗标准没</w:t>
      </w:r>
    </w:p>
    <w:p w14:paraId="02129A5C" w14:textId="5C2146DE" w:rsidR="00892BCE" w:rsidRDefault="00000000">
      <w:pPr>
        <w:ind w:left="420" w:firstLine="480"/>
        <w:rPr>
          <w:rFonts w:hint="eastAsia"/>
        </w:rPr>
      </w:pPr>
      <w:r>
        <w:rPr>
          <w:rFonts w:hint="eastAsia"/>
        </w:rPr>
        <w:t>在种植施工前，我公司派人前往各大供苗机构进行实地考察，苗圃基地选择优质苗木，并将严格按照图纸设计中规定的品种、规格、树型和姿态进行选购，各项指标均不低于绿化工程的设计说明中的规定，做到一看、二检、三量、四记、五拍照。即先看树木姿势和长势；再检查有无病虫害，有无苗木检疫证明；乔木要测量其高度、胸径、分枝点高度、地径、看冠</w:t>
      </w:r>
      <w:proofErr w:type="gramStart"/>
      <w:r>
        <w:rPr>
          <w:rFonts w:hint="eastAsia"/>
        </w:rPr>
        <w:t>幅是否</w:t>
      </w:r>
      <w:proofErr w:type="gramEnd"/>
      <w:r>
        <w:rPr>
          <w:rFonts w:hint="eastAsia"/>
        </w:rPr>
        <w:t>达标；要做好记录并在苗木上做记号给予编号。这样选购的苗木规格达标、生长茁壮、品种纯正、无病虫害。苗木选择的标准为无病虫害、树叶</w:t>
      </w:r>
      <w:r>
        <w:rPr>
          <w:rFonts w:hint="eastAsia"/>
        </w:rPr>
        <w:lastRenderedPageBreak/>
        <w:t>茂盛、姿态优美、生长健壮、再生能力强的树木。此外，大树选择时要特别注意其位置感及空间感，这样在选苗及栽植要注意一些技巧。行道树选苗时要注意树的高度及体量，要尽量选用树体生长均匀且规格一致的苗木，保证整体性和气势。同时要选用分支点稍高，体量大的苗木。地形</w:t>
      </w:r>
      <w:proofErr w:type="gramStart"/>
      <w:r>
        <w:rPr>
          <w:rFonts w:hint="eastAsia"/>
        </w:rPr>
        <w:t>上疏林区域</w:t>
      </w:r>
      <w:proofErr w:type="gramEnd"/>
      <w:r>
        <w:rPr>
          <w:rFonts w:hint="eastAsia"/>
        </w:rPr>
        <w:t>选苗时要尽量选用一些造型奇特的苗木，体量要足够大，从远视的角度，要有足够的空间感。</w:t>
      </w:r>
    </w:p>
    <w:p w14:paraId="1EB8689B" w14:textId="77777777" w:rsidR="00892BCE" w:rsidRDefault="00000000">
      <w:pPr>
        <w:ind w:left="420" w:firstLine="480"/>
        <w:rPr>
          <w:rFonts w:hint="eastAsia"/>
        </w:rPr>
      </w:pPr>
      <w:r>
        <w:rPr>
          <w:rFonts w:hint="eastAsia"/>
        </w:rPr>
        <w:t>（3）大树起苗、运苗</w:t>
      </w:r>
    </w:p>
    <w:p w14:paraId="2391CA18" w14:textId="594339EB" w:rsidR="00892BCE" w:rsidRDefault="00000000">
      <w:pPr>
        <w:ind w:left="420" w:firstLine="480"/>
        <w:rPr>
          <w:rFonts w:hint="eastAsia"/>
        </w:rPr>
      </w:pPr>
      <w:r>
        <w:rPr>
          <w:rFonts w:hint="eastAsia"/>
        </w:rPr>
        <w:t>常绿树、非季节移植的</w:t>
      </w:r>
      <w:proofErr w:type="gramStart"/>
      <w:r>
        <w:rPr>
          <w:rFonts w:hint="eastAsia"/>
        </w:rPr>
        <w:t>落乔必须</w:t>
      </w:r>
      <w:proofErr w:type="gramEnd"/>
      <w:r>
        <w:rPr>
          <w:rFonts w:hint="eastAsia"/>
        </w:rPr>
        <w:t>带土球移植，一般土球，大小和规格为干径的8-10倍，土</w:t>
      </w:r>
      <w:proofErr w:type="gramStart"/>
      <w:r>
        <w:rPr>
          <w:rFonts w:hint="eastAsia"/>
        </w:rPr>
        <w:t>球高度</w:t>
      </w:r>
      <w:proofErr w:type="gramEnd"/>
      <w:r>
        <w:rPr>
          <w:rFonts w:hint="eastAsia"/>
        </w:rPr>
        <w:t>为土球直径的4/5左右。休眠期移植落叶树，</w:t>
      </w:r>
      <w:proofErr w:type="gramStart"/>
      <w:r>
        <w:rPr>
          <w:rFonts w:hint="eastAsia"/>
        </w:rPr>
        <w:t>裸根移植带护心土</w:t>
      </w:r>
      <w:proofErr w:type="gramEnd"/>
      <w:r>
        <w:rPr>
          <w:rFonts w:hint="eastAsia"/>
        </w:rPr>
        <w:t>。根系直径为干径的8-10倍。土球的</w:t>
      </w:r>
      <w:proofErr w:type="gramStart"/>
      <w:r>
        <w:rPr>
          <w:rFonts w:hint="eastAsia"/>
        </w:rPr>
        <w:t>起挖与包扎</w:t>
      </w:r>
      <w:proofErr w:type="gramEnd"/>
      <w:r>
        <w:rPr>
          <w:rFonts w:hint="eastAsia"/>
        </w:rPr>
        <w:t>应注意：起</w:t>
      </w:r>
      <w:proofErr w:type="gramStart"/>
      <w:r>
        <w:rPr>
          <w:rFonts w:hint="eastAsia"/>
        </w:rPr>
        <w:t>挖工具</w:t>
      </w:r>
      <w:proofErr w:type="gramEnd"/>
      <w:r>
        <w:rPr>
          <w:rFonts w:hint="eastAsia"/>
        </w:rPr>
        <w:t>准备要充分；起</w:t>
      </w:r>
      <w:proofErr w:type="gramStart"/>
      <w:r>
        <w:rPr>
          <w:rFonts w:hint="eastAsia"/>
        </w:rPr>
        <w:t>挖时间越短越</w:t>
      </w:r>
      <w:proofErr w:type="gramEnd"/>
      <w:r>
        <w:rPr>
          <w:rFonts w:hint="eastAsia"/>
        </w:rPr>
        <w:t>利于成活；超大规格的树有条件的应预先缩坨断根；起</w:t>
      </w:r>
      <w:proofErr w:type="gramStart"/>
      <w:r>
        <w:rPr>
          <w:rFonts w:hint="eastAsia"/>
        </w:rPr>
        <w:t>挖土球</w:t>
      </w:r>
      <w:proofErr w:type="gramEnd"/>
      <w:r>
        <w:rPr>
          <w:rFonts w:hint="eastAsia"/>
        </w:rPr>
        <w:t>大小必须符合规范；起挖时碰到粗大</w:t>
      </w:r>
      <w:proofErr w:type="gramStart"/>
      <w:r>
        <w:rPr>
          <w:rFonts w:hint="eastAsia"/>
        </w:rPr>
        <w:t>根必须</w:t>
      </w:r>
      <w:proofErr w:type="gramEnd"/>
      <w:r>
        <w:rPr>
          <w:rFonts w:hint="eastAsia"/>
        </w:rPr>
        <w:t>用锋利的铲或锯子切断，</w:t>
      </w:r>
      <w:proofErr w:type="gramStart"/>
      <w:r>
        <w:rPr>
          <w:rFonts w:hint="eastAsia"/>
        </w:rPr>
        <w:t>不</w:t>
      </w:r>
      <w:proofErr w:type="gramEnd"/>
      <w:r>
        <w:rPr>
          <w:rFonts w:hint="eastAsia"/>
        </w:rPr>
        <w:t>可用</w:t>
      </w:r>
      <w:proofErr w:type="gramStart"/>
      <w:r>
        <w:rPr>
          <w:rFonts w:hint="eastAsia"/>
        </w:rPr>
        <w:t>锹</w:t>
      </w:r>
      <w:proofErr w:type="gramEnd"/>
      <w:r>
        <w:rPr>
          <w:rFonts w:hint="eastAsia"/>
        </w:rPr>
        <w:t>硬性铲断；土球包扎</w:t>
      </w:r>
      <w:proofErr w:type="gramStart"/>
      <w:r>
        <w:rPr>
          <w:rFonts w:hint="eastAsia"/>
        </w:rPr>
        <w:t>腰箍与网络</w:t>
      </w:r>
      <w:proofErr w:type="gramEnd"/>
      <w:r>
        <w:rPr>
          <w:rFonts w:hint="eastAsia"/>
        </w:rPr>
        <w:t>以“紧”为准则。按照不低于设计要求的土球规格，用草绳、蒲片包扎结实，确保运输过程</w:t>
      </w:r>
      <w:proofErr w:type="gramStart"/>
      <w:r>
        <w:rPr>
          <w:rFonts w:hint="eastAsia"/>
        </w:rPr>
        <w:t>中土球</w:t>
      </w:r>
      <w:proofErr w:type="gramEnd"/>
      <w:r>
        <w:rPr>
          <w:rFonts w:hint="eastAsia"/>
        </w:rPr>
        <w:t>不松散。</w:t>
      </w:r>
    </w:p>
    <w:p w14:paraId="2B02C5A6" w14:textId="5C6971BA" w:rsidR="00892BCE" w:rsidRDefault="00000000">
      <w:pPr>
        <w:ind w:left="420" w:firstLine="480"/>
        <w:rPr>
          <w:rFonts w:hint="eastAsia"/>
        </w:rPr>
      </w:pPr>
      <w:r>
        <w:rPr>
          <w:rFonts w:hint="eastAsia"/>
        </w:rPr>
        <w:t>装运时应注意：包装完毕的树苗及时运往施工现场，装卸时注意不折断枝条、不损伤树枝，长距离运苗时为防止失水、风干，苗木要加以覆盖，争取最短时间完成挖掘到栽植的过程；装运中保护土球不松散，土球两边用土包固定；装运中注意保护枝杆与树皮不被磨损；喷洒蒸腾抑制剂，最大程度减少树叶的蒸发，对成活大有好处；罩上遮荫网，减少叶片晃动，减少树木的招风面，树体需用绳与车厢紧密连接。</w:t>
      </w:r>
    </w:p>
    <w:p w14:paraId="24653D5C" w14:textId="543CD492" w:rsidR="00892BCE" w:rsidRDefault="00000000">
      <w:pPr>
        <w:ind w:left="420" w:firstLine="480"/>
        <w:rPr>
          <w:rFonts w:hint="eastAsia"/>
        </w:rPr>
      </w:pPr>
      <w:r>
        <w:rPr>
          <w:rFonts w:hint="eastAsia"/>
        </w:rPr>
        <w:t>苗木装车时按顺序码放整齐，根部朝前，树干</w:t>
      </w:r>
      <w:proofErr w:type="gramStart"/>
      <w:r>
        <w:rPr>
          <w:rFonts w:hint="eastAsia"/>
        </w:rPr>
        <w:t>加垫捆牢</w:t>
      </w:r>
      <w:proofErr w:type="gramEnd"/>
      <w:r>
        <w:rPr>
          <w:rFonts w:hint="eastAsia"/>
        </w:rPr>
        <w:t>，树冠用绳拢好。长途运输保持根部湿润，采用沾</w:t>
      </w:r>
      <w:proofErr w:type="gramStart"/>
      <w:r>
        <w:rPr>
          <w:rFonts w:hint="eastAsia"/>
        </w:rPr>
        <w:t>汲</w:t>
      </w:r>
      <w:proofErr w:type="gramEnd"/>
      <w:r>
        <w:rPr>
          <w:rFonts w:hint="eastAsia"/>
        </w:rPr>
        <w:t>浆、喷保湿剂和用苫布遮盖方法。装土球苗木，将土球放稳，固定好，不在车内滚动，</w:t>
      </w:r>
      <w:proofErr w:type="gramStart"/>
      <w:r>
        <w:rPr>
          <w:rFonts w:hint="eastAsia"/>
        </w:rPr>
        <w:t>土球朝车头</w:t>
      </w:r>
      <w:proofErr w:type="gramEnd"/>
      <w:r>
        <w:rPr>
          <w:rFonts w:hint="eastAsia"/>
        </w:rPr>
        <w:t>，树冠拢好。</w:t>
      </w:r>
    </w:p>
    <w:p w14:paraId="5AEFB3E8" w14:textId="66146BCF" w:rsidR="00892BCE" w:rsidRDefault="00000000">
      <w:pPr>
        <w:ind w:left="420" w:firstLine="480"/>
        <w:rPr>
          <w:rFonts w:hint="eastAsia"/>
        </w:rPr>
      </w:pPr>
      <w:r>
        <w:rPr>
          <w:rFonts w:hint="eastAsia"/>
        </w:rPr>
        <w:t>为了减少树苗水分蒸腾，提高移栽成活率，起苗后，装车前应进行修剪。常绿树修剪时应留1-2cm木</w:t>
      </w:r>
      <w:proofErr w:type="gramStart"/>
      <w:r>
        <w:rPr>
          <w:rFonts w:hint="eastAsia"/>
        </w:rPr>
        <w:t>橛</w:t>
      </w:r>
      <w:proofErr w:type="gramEnd"/>
      <w:r>
        <w:rPr>
          <w:rFonts w:hint="eastAsia"/>
        </w:rPr>
        <w:t>，不得齐根剪去。修剪时剪口必须平滑，截面尽量缩小，修剪2m以上枝条，剪后及时涂防腐剂。挖掘过程根系全部切断，切口平滑不得劈裂。树冠修剪必须保留树的总体构架，去除枯枝、病虫枝、劈裂枝、内膛枝；顶端枝条75修剪，以防灰尘积累和病菌繁殖；树冠修剪量视树种不同而要求有所不同，主要以土球大小为准则，以土球根系状况控制修剪量；修整磨损的根系，清理腐烂的根系。移植根系掘出</w:t>
      </w:r>
      <w:proofErr w:type="gramStart"/>
      <w:r>
        <w:rPr>
          <w:rFonts w:hint="eastAsia"/>
        </w:rPr>
        <w:t>后应喷保湿</w:t>
      </w:r>
      <w:proofErr w:type="gramEnd"/>
      <w:r>
        <w:rPr>
          <w:rFonts w:hint="eastAsia"/>
        </w:rPr>
        <w:t>剂或蘸泥浆，用湿草包裹等，保持根部湿润。</w:t>
      </w:r>
    </w:p>
    <w:p w14:paraId="38D5C20B" w14:textId="3878D1F8" w:rsidR="00892BCE" w:rsidRDefault="00000000">
      <w:pPr>
        <w:ind w:firstLine="482"/>
        <w:rPr>
          <w:rFonts w:hint="eastAsia"/>
          <w:b/>
          <w:bCs/>
        </w:rPr>
      </w:pPr>
      <w:r>
        <w:rPr>
          <w:rFonts w:hint="eastAsia"/>
          <w:b/>
          <w:bCs/>
        </w:rPr>
        <w:t>4、苗木种植施工方案、方法与技术措施</w:t>
      </w:r>
    </w:p>
    <w:p w14:paraId="7B81F603" w14:textId="77777777" w:rsidR="00892BCE" w:rsidRDefault="00000000">
      <w:pPr>
        <w:ind w:left="420" w:firstLine="480"/>
        <w:rPr>
          <w:rFonts w:hint="eastAsia"/>
        </w:rPr>
      </w:pPr>
      <w:r>
        <w:rPr>
          <w:rFonts w:hint="eastAsia"/>
        </w:rPr>
        <w:lastRenderedPageBreak/>
        <w:t>（1）现场放样、定位</w:t>
      </w:r>
    </w:p>
    <w:p w14:paraId="43C7BF02" w14:textId="0E1BF4E8" w:rsidR="00892BCE" w:rsidRDefault="00000000">
      <w:pPr>
        <w:ind w:left="420" w:firstLine="480"/>
        <w:rPr>
          <w:rFonts w:hint="eastAsia"/>
        </w:rPr>
      </w:pPr>
      <w:r>
        <w:rPr>
          <w:rFonts w:hint="eastAsia"/>
        </w:rPr>
        <w:t>园林绿化工程的内容通过施工来表达，施工的技巧很大程度上受放样的制约，可以说放样是整个工程中的重中之重。放样要把作品的意境融入实体，如果只是单纯的照搬照抄，那么就体现不出设计师追求的意念，作品只有形而没有神。所以做一个施工放样人员，首先要理解、渗透</w:t>
      </w:r>
      <w:proofErr w:type="gramStart"/>
      <w:r>
        <w:rPr>
          <w:rFonts w:hint="eastAsia"/>
        </w:rPr>
        <w:t>进作品</w:t>
      </w:r>
      <w:proofErr w:type="gramEnd"/>
      <w:r>
        <w:rPr>
          <w:rFonts w:hint="eastAsia"/>
        </w:rPr>
        <w:t>的内在，然后才能表达作品的意图。绿化种植是绿化工程的主体，植物景观是设计师作品中的主要构成元素。放样依栽植方式的不同，可采用自然式、整体式、等距弧线等方法达到目的。在三者之中，自然式放样最不易掌握。绿化施工不同于建筑施工，有时一棵乔灌木的位置没有明确的界限，只能根据其体量、色彩和外部环境的协调性</w:t>
      </w:r>
      <w:proofErr w:type="gramStart"/>
      <w:r>
        <w:rPr>
          <w:rFonts w:hint="eastAsia"/>
        </w:rPr>
        <w:t>作出</w:t>
      </w:r>
      <w:proofErr w:type="gramEnd"/>
      <w:r>
        <w:rPr>
          <w:rFonts w:hint="eastAsia"/>
        </w:rPr>
        <w:t>最佳的选择。</w:t>
      </w:r>
    </w:p>
    <w:p w14:paraId="60F79B8C" w14:textId="77777777" w:rsidR="00892BCE" w:rsidRDefault="00000000">
      <w:pPr>
        <w:ind w:firstLineChars="300" w:firstLine="720"/>
        <w:rPr>
          <w:rFonts w:hint="eastAsia"/>
        </w:rPr>
      </w:pPr>
      <w:r>
        <w:rPr>
          <w:rFonts w:hint="eastAsia"/>
        </w:rPr>
        <w:t>（2）种植穴、槽的挖掘</w:t>
      </w:r>
    </w:p>
    <w:p w14:paraId="16173250" w14:textId="77777777" w:rsidR="00892BCE" w:rsidRDefault="00000000">
      <w:pPr>
        <w:ind w:leftChars="74" w:left="178" w:firstLine="480"/>
        <w:rPr>
          <w:rFonts w:cs="宋体" w:hint="eastAsia"/>
          <w:bCs/>
        </w:rPr>
      </w:pPr>
      <w:r>
        <w:rPr>
          <w:rFonts w:cs="宋体" w:hint="eastAsia"/>
          <w:bCs/>
        </w:rPr>
        <w:t>1)种植穴、槽的挖掘前，应向有关单位了解地下管线和隐蔽物埋设情况。</w:t>
      </w:r>
    </w:p>
    <w:p w14:paraId="12F1E27C" w14:textId="77777777" w:rsidR="00892BCE" w:rsidRDefault="00000000">
      <w:pPr>
        <w:ind w:leftChars="74" w:left="178" w:firstLine="480"/>
        <w:rPr>
          <w:rFonts w:cs="宋体" w:hint="eastAsia"/>
          <w:bCs/>
        </w:rPr>
      </w:pPr>
      <w:r>
        <w:rPr>
          <w:rFonts w:cs="宋体" w:hint="eastAsia"/>
          <w:bCs/>
        </w:rPr>
        <w:t>2)种植穴、槽的定点放线应符合下列规定</w:t>
      </w:r>
    </w:p>
    <w:p w14:paraId="648A6418" w14:textId="77777777" w:rsidR="00892BCE" w:rsidRDefault="00000000">
      <w:pPr>
        <w:ind w:leftChars="74" w:left="178" w:firstLine="480"/>
        <w:rPr>
          <w:rFonts w:cs="宋体" w:hint="eastAsia"/>
          <w:bCs/>
        </w:rPr>
      </w:pPr>
      <w:r>
        <w:rPr>
          <w:rFonts w:cs="宋体" w:hint="eastAsia"/>
          <w:bCs/>
        </w:rPr>
        <w:t>A.种植穴、槽的定点放线应符合设计图纸要求，位置必须准确，标记明显。</w:t>
      </w:r>
    </w:p>
    <w:p w14:paraId="2C2EDDA3" w14:textId="77777777" w:rsidR="00892BCE" w:rsidRDefault="00000000">
      <w:pPr>
        <w:ind w:leftChars="74" w:left="178" w:firstLine="480"/>
        <w:rPr>
          <w:rFonts w:cs="宋体" w:hint="eastAsia"/>
          <w:bCs/>
        </w:rPr>
      </w:pPr>
      <w:r>
        <w:rPr>
          <w:rFonts w:cs="宋体" w:hint="eastAsia"/>
          <w:bCs/>
        </w:rPr>
        <w:t>B.种植</w:t>
      </w:r>
      <w:proofErr w:type="gramStart"/>
      <w:r>
        <w:rPr>
          <w:rFonts w:cs="宋体" w:hint="eastAsia"/>
          <w:bCs/>
        </w:rPr>
        <w:t>穴</w:t>
      </w:r>
      <w:proofErr w:type="gramEnd"/>
      <w:r>
        <w:rPr>
          <w:rFonts w:cs="宋体" w:hint="eastAsia"/>
          <w:bCs/>
        </w:rPr>
        <w:t>定点时应标明中心点位置。种植槽应标明边线。</w:t>
      </w:r>
    </w:p>
    <w:p w14:paraId="1CF985CB" w14:textId="77777777" w:rsidR="00892BCE" w:rsidRDefault="00000000">
      <w:pPr>
        <w:ind w:leftChars="74" w:left="178" w:firstLine="480"/>
        <w:rPr>
          <w:rFonts w:cs="宋体" w:hint="eastAsia"/>
          <w:bCs/>
        </w:rPr>
      </w:pPr>
      <w:r>
        <w:rPr>
          <w:rFonts w:cs="宋体" w:hint="eastAsia"/>
          <w:bCs/>
        </w:rPr>
        <w:t>C.定点标志应标明树种名称（或代号）、规格。</w:t>
      </w:r>
    </w:p>
    <w:p w14:paraId="2B8E6C7A" w14:textId="77777777" w:rsidR="00892BCE" w:rsidRDefault="00000000">
      <w:pPr>
        <w:ind w:leftChars="74" w:left="178" w:firstLine="480"/>
        <w:rPr>
          <w:rFonts w:cs="宋体" w:hint="eastAsia"/>
          <w:bCs/>
        </w:rPr>
      </w:pPr>
      <w:r>
        <w:rPr>
          <w:rFonts w:cs="宋体" w:hint="eastAsia"/>
          <w:bCs/>
        </w:rPr>
        <w:t>D.行道树定点遇有障碍物影响株距时，应与设计单位取得联系，进行适当调</w:t>
      </w:r>
    </w:p>
    <w:p w14:paraId="11E452D9" w14:textId="77777777" w:rsidR="00892BCE" w:rsidRDefault="00000000">
      <w:pPr>
        <w:ind w:firstLineChars="0" w:firstLine="0"/>
        <w:rPr>
          <w:rFonts w:cs="宋体" w:hint="eastAsia"/>
          <w:bCs/>
        </w:rPr>
      </w:pPr>
      <w:r>
        <w:rPr>
          <w:rFonts w:cs="宋体" w:hint="eastAsia"/>
          <w:bCs/>
        </w:rPr>
        <w:t>整。</w:t>
      </w:r>
    </w:p>
    <w:p w14:paraId="7F4B1017" w14:textId="77777777" w:rsidR="00892BCE" w:rsidRDefault="00000000">
      <w:pPr>
        <w:ind w:leftChars="74" w:left="178" w:firstLine="480"/>
        <w:rPr>
          <w:rFonts w:cs="宋体" w:hint="eastAsia"/>
          <w:bCs/>
        </w:rPr>
      </w:pPr>
      <w:r>
        <w:rPr>
          <w:rFonts w:cs="宋体" w:hint="eastAsia"/>
          <w:bCs/>
        </w:rPr>
        <w:t>E.规则式栽植应轴线明显，株距相等。</w:t>
      </w:r>
    </w:p>
    <w:p w14:paraId="7DB54A92" w14:textId="77777777" w:rsidR="00892BCE" w:rsidRDefault="00000000">
      <w:pPr>
        <w:ind w:leftChars="74" w:left="178" w:firstLine="480"/>
        <w:rPr>
          <w:rFonts w:cs="宋体" w:hint="eastAsia"/>
          <w:bCs/>
        </w:rPr>
      </w:pPr>
      <w:r>
        <w:rPr>
          <w:rFonts w:cs="宋体" w:hint="eastAsia"/>
          <w:bCs/>
        </w:rPr>
        <w:t>3)挖种植穴、槽的大小，应根据苗木根系、土球直径和土壤情况而定。穴、槽</w:t>
      </w:r>
    </w:p>
    <w:p w14:paraId="2EFACBEF" w14:textId="77777777" w:rsidR="00892BCE" w:rsidRDefault="00000000">
      <w:pPr>
        <w:ind w:firstLineChars="0" w:firstLine="0"/>
        <w:rPr>
          <w:rFonts w:cs="宋体" w:hint="eastAsia"/>
          <w:bCs/>
        </w:rPr>
      </w:pPr>
      <w:r>
        <w:rPr>
          <w:rFonts w:cs="宋体" w:hint="eastAsia"/>
          <w:bCs/>
        </w:rPr>
        <w:t>必须垂直下挖，上口下底相等，规格应符合国家有关规定。</w:t>
      </w:r>
    </w:p>
    <w:p w14:paraId="666E6444" w14:textId="77777777" w:rsidR="00892BCE" w:rsidRDefault="00000000">
      <w:pPr>
        <w:ind w:leftChars="74" w:left="178" w:firstLine="480"/>
        <w:rPr>
          <w:rFonts w:cs="宋体" w:hint="eastAsia"/>
          <w:bCs/>
        </w:rPr>
      </w:pPr>
      <w:r>
        <w:rPr>
          <w:rFonts w:cs="宋体" w:hint="eastAsia"/>
          <w:bCs/>
        </w:rPr>
        <w:t>4)在土层干燥地区应于种植</w:t>
      </w:r>
      <w:proofErr w:type="gramStart"/>
      <w:r>
        <w:rPr>
          <w:rFonts w:cs="宋体" w:hint="eastAsia"/>
          <w:bCs/>
        </w:rPr>
        <w:t>前浸穴</w:t>
      </w:r>
      <w:proofErr w:type="gramEnd"/>
      <w:r>
        <w:rPr>
          <w:rFonts w:cs="宋体" w:hint="eastAsia"/>
          <w:bCs/>
        </w:rPr>
        <w:t>。</w:t>
      </w:r>
    </w:p>
    <w:p w14:paraId="340979BE" w14:textId="77777777" w:rsidR="00892BCE" w:rsidRDefault="00000000">
      <w:pPr>
        <w:ind w:leftChars="74" w:left="178" w:firstLine="480"/>
        <w:rPr>
          <w:rFonts w:cs="宋体" w:hint="eastAsia"/>
          <w:bCs/>
        </w:rPr>
      </w:pPr>
      <w:r>
        <w:rPr>
          <w:rFonts w:cs="宋体" w:hint="eastAsia"/>
          <w:bCs/>
        </w:rPr>
        <w:t>5)种植棺、穴挖掘注意事项：</w:t>
      </w:r>
    </w:p>
    <w:p w14:paraId="6A903D38" w14:textId="77777777" w:rsidR="00892BCE" w:rsidRDefault="00000000">
      <w:pPr>
        <w:ind w:leftChars="74" w:left="178" w:firstLine="480"/>
        <w:rPr>
          <w:rFonts w:cs="宋体" w:hint="eastAsia"/>
          <w:bCs/>
        </w:rPr>
      </w:pPr>
      <w:r>
        <w:rPr>
          <w:rFonts w:cs="宋体" w:hint="eastAsia"/>
          <w:bCs/>
        </w:rPr>
        <w:t>A.挖掘的底土与表土分别存放，回填时将表土填入下部，底土填入上部。</w:t>
      </w:r>
    </w:p>
    <w:p w14:paraId="3A898D52" w14:textId="77777777" w:rsidR="00892BCE" w:rsidRDefault="00000000">
      <w:pPr>
        <w:ind w:leftChars="74" w:left="178" w:firstLine="480"/>
        <w:rPr>
          <w:rFonts w:cs="宋体" w:hint="eastAsia"/>
          <w:bCs/>
        </w:rPr>
      </w:pPr>
      <w:r>
        <w:rPr>
          <w:rFonts w:cs="宋体" w:hint="eastAsia"/>
          <w:bCs/>
        </w:rPr>
        <w:t>B.</w:t>
      </w:r>
      <w:proofErr w:type="gramStart"/>
      <w:r>
        <w:rPr>
          <w:rFonts w:cs="宋体" w:hint="eastAsia"/>
          <w:bCs/>
        </w:rPr>
        <w:t>士质不良</w:t>
      </w:r>
      <w:proofErr w:type="gramEnd"/>
      <w:r>
        <w:rPr>
          <w:rFonts w:cs="宋体" w:hint="eastAsia"/>
          <w:bCs/>
        </w:rPr>
        <w:t>时，应将树穴清走杂物，换入好土。</w:t>
      </w:r>
    </w:p>
    <w:p w14:paraId="49FF65EB" w14:textId="77777777" w:rsidR="00892BCE" w:rsidRDefault="00000000">
      <w:pPr>
        <w:ind w:leftChars="74" w:left="178" w:firstLine="480"/>
        <w:rPr>
          <w:rFonts w:hint="eastAsia"/>
        </w:rPr>
      </w:pPr>
      <w:r>
        <w:rPr>
          <w:rFonts w:cs="宋体" w:hint="eastAsia"/>
          <w:bCs/>
        </w:rPr>
        <w:t>C.绿篱等株距较小者，可挖成沟槽。</w:t>
      </w:r>
    </w:p>
    <w:p w14:paraId="65F5CE1F" w14:textId="77777777" w:rsidR="00892BCE" w:rsidRDefault="00000000">
      <w:pPr>
        <w:ind w:firstLine="480"/>
        <w:rPr>
          <w:rFonts w:hint="eastAsia"/>
        </w:rPr>
      </w:pPr>
      <w:r>
        <w:rPr>
          <w:rFonts w:hint="eastAsia"/>
        </w:rPr>
        <w:t>（3）树木种植</w:t>
      </w:r>
    </w:p>
    <w:p w14:paraId="21F16EBA" w14:textId="77777777" w:rsidR="00892BCE" w:rsidRDefault="00000000">
      <w:pPr>
        <w:ind w:leftChars="74" w:left="178" w:firstLine="480"/>
        <w:rPr>
          <w:rFonts w:cs="宋体" w:hint="eastAsia"/>
          <w:bCs/>
        </w:rPr>
      </w:pPr>
      <w:r>
        <w:rPr>
          <w:rFonts w:cs="宋体" w:hint="eastAsia"/>
          <w:bCs/>
        </w:rPr>
        <w:t>1)应根据树木的习性和当地的气候条件，选择最适宜的种植时期进行种植。</w:t>
      </w:r>
    </w:p>
    <w:p w14:paraId="4631ABE3" w14:textId="77777777" w:rsidR="00892BCE" w:rsidRDefault="00000000">
      <w:pPr>
        <w:ind w:leftChars="74" w:left="178" w:firstLine="480"/>
        <w:rPr>
          <w:rFonts w:cs="宋体" w:hint="eastAsia"/>
          <w:bCs/>
        </w:rPr>
      </w:pPr>
      <w:r>
        <w:rPr>
          <w:rFonts w:cs="宋体" w:hint="eastAsia"/>
          <w:bCs/>
        </w:rPr>
        <w:t>2)种植的质量应符合下列规定：</w:t>
      </w:r>
    </w:p>
    <w:p w14:paraId="7A9C06E4" w14:textId="77777777" w:rsidR="00892BCE" w:rsidRDefault="00000000">
      <w:pPr>
        <w:ind w:leftChars="74" w:left="178" w:firstLine="480"/>
        <w:rPr>
          <w:rFonts w:cs="宋体" w:hint="eastAsia"/>
          <w:bCs/>
        </w:rPr>
      </w:pPr>
      <w:r>
        <w:rPr>
          <w:rFonts w:cs="宋体" w:hint="eastAsia"/>
          <w:bCs/>
        </w:rPr>
        <w:t>A.种植应按设计图纸要求和对苗木品种、规格及种植时期进行种植。</w:t>
      </w:r>
    </w:p>
    <w:p w14:paraId="4EC15A74" w14:textId="77777777" w:rsidR="00892BCE" w:rsidRDefault="00000000">
      <w:pPr>
        <w:ind w:leftChars="74" w:left="178" w:firstLine="480"/>
        <w:rPr>
          <w:rFonts w:cs="宋体" w:hint="eastAsia"/>
          <w:bCs/>
        </w:rPr>
      </w:pPr>
      <w:r>
        <w:rPr>
          <w:rFonts w:cs="宋体" w:hint="eastAsia"/>
          <w:bCs/>
        </w:rPr>
        <w:lastRenderedPageBreak/>
        <w:t>B.规则式种植应保持对称平衡，行道树或行列种植树木应在一条线上，左右错位最多不超过树干直径一半，相邻植株规格应合理搭配，高度、干径、树形近似，种植的树木应保持直立，不得倾斜，应注意观赏面的合理朝向。</w:t>
      </w:r>
    </w:p>
    <w:p w14:paraId="6AB7F745" w14:textId="77777777" w:rsidR="00892BCE" w:rsidRDefault="00000000">
      <w:pPr>
        <w:ind w:leftChars="74" w:left="178" w:firstLine="480"/>
        <w:rPr>
          <w:rFonts w:cs="宋体" w:hint="eastAsia"/>
          <w:bCs/>
        </w:rPr>
      </w:pPr>
      <w:r>
        <w:rPr>
          <w:rFonts w:cs="宋体" w:hint="eastAsia"/>
          <w:bCs/>
        </w:rPr>
        <w:t>C.种植绿篱的株行距应均匀。树形丰满的一面应向外，按苗木高度、树干大小搭配均匀。在苗圃修剪成型的绿篱，种植时就按图形拼栽，深浅一致。</w:t>
      </w:r>
    </w:p>
    <w:p w14:paraId="2E95F7D2" w14:textId="77777777" w:rsidR="00892BCE" w:rsidRDefault="00000000">
      <w:pPr>
        <w:ind w:leftChars="74" w:left="178" w:firstLine="480"/>
        <w:rPr>
          <w:rFonts w:cs="宋体" w:hint="eastAsia"/>
          <w:bCs/>
        </w:rPr>
      </w:pPr>
      <w:r>
        <w:rPr>
          <w:rFonts w:cs="宋体" w:hint="eastAsia"/>
          <w:bCs/>
        </w:rPr>
        <w:t>D.种植带土球树木时，不易腐烂的包装物必须拆除。</w:t>
      </w:r>
    </w:p>
    <w:p w14:paraId="4A510064" w14:textId="77777777" w:rsidR="00892BCE" w:rsidRDefault="00000000">
      <w:pPr>
        <w:ind w:leftChars="74" w:left="178" w:firstLine="480"/>
        <w:rPr>
          <w:rFonts w:cs="宋体" w:hint="eastAsia"/>
          <w:bCs/>
        </w:rPr>
      </w:pPr>
      <w:r>
        <w:rPr>
          <w:rFonts w:cs="宋体" w:hint="eastAsia"/>
          <w:bCs/>
        </w:rPr>
        <w:t>E.珍贵树种应采取树冠喷雾、树干保温和树根喷布生根激素等措施。</w:t>
      </w:r>
    </w:p>
    <w:p w14:paraId="2088D2A6" w14:textId="77777777" w:rsidR="00892BCE" w:rsidRDefault="00000000">
      <w:pPr>
        <w:ind w:leftChars="74" w:left="178" w:firstLine="480"/>
        <w:rPr>
          <w:rFonts w:cs="宋体" w:hint="eastAsia"/>
          <w:bCs/>
        </w:rPr>
      </w:pPr>
      <w:r>
        <w:rPr>
          <w:rFonts w:cs="宋体" w:hint="eastAsia"/>
          <w:bCs/>
        </w:rPr>
        <w:t>F.种植时，根系必须舒展，填土应分层踏实，种植深度应与原种植线一致。竹类可比原种植深5-10cm。</w:t>
      </w:r>
    </w:p>
    <w:p w14:paraId="3C05E75F" w14:textId="77777777" w:rsidR="00892BCE" w:rsidRDefault="00000000">
      <w:pPr>
        <w:ind w:leftChars="74" w:left="178" w:firstLine="480"/>
        <w:rPr>
          <w:rFonts w:cs="宋体" w:hint="eastAsia"/>
          <w:bCs/>
        </w:rPr>
      </w:pPr>
      <w:r>
        <w:rPr>
          <w:rFonts w:cs="宋体" w:hint="eastAsia"/>
          <w:bCs/>
        </w:rPr>
        <w:t>3)树木种植应符合下列规定：</w:t>
      </w:r>
    </w:p>
    <w:p w14:paraId="498A02C6" w14:textId="77777777" w:rsidR="00892BCE" w:rsidRDefault="00000000">
      <w:pPr>
        <w:ind w:leftChars="74" w:left="178" w:firstLine="480"/>
        <w:rPr>
          <w:rFonts w:cs="宋体" w:hint="eastAsia"/>
          <w:bCs/>
        </w:rPr>
      </w:pPr>
      <w:r>
        <w:rPr>
          <w:rFonts w:cs="宋体" w:hint="eastAsia"/>
          <w:bCs/>
        </w:rPr>
        <w:t>A.树木置入种植穴前，应先检查种植</w:t>
      </w:r>
      <w:proofErr w:type="gramStart"/>
      <w:r>
        <w:rPr>
          <w:rFonts w:cs="宋体" w:hint="eastAsia"/>
          <w:bCs/>
        </w:rPr>
        <w:t>穴</w:t>
      </w:r>
      <w:proofErr w:type="gramEnd"/>
      <w:r>
        <w:rPr>
          <w:rFonts w:cs="宋体" w:hint="eastAsia"/>
          <w:bCs/>
        </w:rPr>
        <w:t>大小及深度，不符合根系要求时，应修整种植穴。</w:t>
      </w:r>
    </w:p>
    <w:p w14:paraId="4E9948E9" w14:textId="77777777" w:rsidR="00892BCE" w:rsidRDefault="00000000">
      <w:pPr>
        <w:ind w:leftChars="74" w:left="178" w:firstLine="480"/>
        <w:rPr>
          <w:rFonts w:cs="宋体" w:hint="eastAsia"/>
          <w:bCs/>
        </w:rPr>
      </w:pPr>
      <w:r>
        <w:rPr>
          <w:rFonts w:cs="宋体" w:hint="eastAsia"/>
          <w:bCs/>
        </w:rPr>
        <w:t>B.种植裸根树木时，应将种植穴底填土呈半圆土堆，置入树入</w:t>
      </w:r>
      <w:proofErr w:type="gramStart"/>
      <w:r>
        <w:rPr>
          <w:rFonts w:cs="宋体" w:hint="eastAsia"/>
          <w:bCs/>
        </w:rPr>
        <w:t>埴土至</w:t>
      </w:r>
      <w:proofErr w:type="gramEnd"/>
      <w:r>
        <w:rPr>
          <w:rFonts w:cs="宋体" w:hint="eastAsia"/>
          <w:bCs/>
        </w:rPr>
        <w:t>1/3时，应轻提树干使根系舒展，并充分接触土壤，随填土分层踏实。</w:t>
      </w:r>
    </w:p>
    <w:p w14:paraId="698EEA75" w14:textId="77777777" w:rsidR="00892BCE" w:rsidRDefault="00000000">
      <w:pPr>
        <w:ind w:leftChars="74" w:left="178" w:firstLine="480"/>
        <w:rPr>
          <w:rFonts w:cs="宋体" w:hint="eastAsia"/>
          <w:bCs/>
        </w:rPr>
      </w:pPr>
      <w:r>
        <w:rPr>
          <w:rFonts w:cs="宋体" w:hint="eastAsia"/>
          <w:bCs/>
        </w:rPr>
        <w:t>C.带土球树木必须带穴底土层，而后置入种植穴，填土踏实。</w:t>
      </w:r>
    </w:p>
    <w:p w14:paraId="2AC58636" w14:textId="77777777" w:rsidR="00892BCE" w:rsidRDefault="00000000">
      <w:pPr>
        <w:ind w:leftChars="74" w:left="178" w:firstLine="480"/>
        <w:rPr>
          <w:rFonts w:cs="宋体" w:hint="eastAsia"/>
          <w:bCs/>
        </w:rPr>
      </w:pPr>
      <w:r>
        <w:rPr>
          <w:rFonts w:cs="宋体" w:hint="eastAsia"/>
          <w:bCs/>
        </w:rPr>
        <w:t>D.假山或岩缝间种植，应在种植土种掺入苔藓、</w:t>
      </w:r>
      <w:proofErr w:type="gramStart"/>
      <w:r>
        <w:rPr>
          <w:rFonts w:cs="宋体" w:hint="eastAsia"/>
          <w:bCs/>
        </w:rPr>
        <w:t>泥炭等保湿透</w:t>
      </w:r>
      <w:proofErr w:type="gramEnd"/>
      <w:r>
        <w:rPr>
          <w:rFonts w:cs="宋体" w:hint="eastAsia"/>
          <w:bCs/>
        </w:rPr>
        <w:t>气的材料。</w:t>
      </w:r>
    </w:p>
    <w:p w14:paraId="76BA9B2F" w14:textId="77777777" w:rsidR="00892BCE" w:rsidRDefault="00000000">
      <w:pPr>
        <w:ind w:leftChars="74" w:left="178" w:firstLine="480"/>
        <w:rPr>
          <w:rFonts w:cs="宋体" w:hint="eastAsia"/>
          <w:bCs/>
        </w:rPr>
      </w:pPr>
      <w:r>
        <w:rPr>
          <w:rFonts w:cs="宋体" w:hint="eastAsia"/>
          <w:bCs/>
        </w:rPr>
        <w:t>E.</w:t>
      </w:r>
      <w:proofErr w:type="gramStart"/>
      <w:r>
        <w:rPr>
          <w:rFonts w:cs="宋体" w:hint="eastAsia"/>
          <w:bCs/>
        </w:rPr>
        <w:t>大苗应按</w:t>
      </w:r>
      <w:proofErr w:type="gramEnd"/>
      <w:r>
        <w:rPr>
          <w:rFonts w:cs="宋体" w:hint="eastAsia"/>
          <w:bCs/>
        </w:rPr>
        <w:t>原来的阴阳面栽植，并将树冠丰满圆整的一面</w:t>
      </w:r>
      <w:proofErr w:type="gramStart"/>
      <w:r>
        <w:rPr>
          <w:rFonts w:cs="宋体" w:hint="eastAsia"/>
          <w:bCs/>
        </w:rPr>
        <w:t>朝主要</w:t>
      </w:r>
      <w:proofErr w:type="gramEnd"/>
      <w:r>
        <w:rPr>
          <w:rFonts w:cs="宋体" w:hint="eastAsia"/>
          <w:bCs/>
        </w:rPr>
        <w:t>观赏面。</w:t>
      </w:r>
    </w:p>
    <w:p w14:paraId="6FE0448B" w14:textId="77777777" w:rsidR="00892BCE" w:rsidRDefault="00000000">
      <w:pPr>
        <w:ind w:firstLine="480"/>
        <w:rPr>
          <w:rFonts w:hint="eastAsia"/>
        </w:rPr>
      </w:pPr>
      <w:r>
        <w:rPr>
          <w:rFonts w:cs="宋体" w:hint="eastAsia"/>
          <w:bCs/>
        </w:rPr>
        <w:t>F,对于弯曲的树木，经由业主或</w:t>
      </w:r>
      <w:proofErr w:type="gramStart"/>
      <w:r>
        <w:rPr>
          <w:rFonts w:cs="宋体" w:hint="eastAsia"/>
          <w:bCs/>
        </w:rPr>
        <w:t>景观师</w:t>
      </w:r>
      <w:proofErr w:type="gramEnd"/>
      <w:r>
        <w:rPr>
          <w:rFonts w:cs="宋体" w:hint="eastAsia"/>
          <w:bCs/>
        </w:rPr>
        <w:t>现场认可，其弯向应</w:t>
      </w:r>
      <w:proofErr w:type="gramStart"/>
      <w:r>
        <w:rPr>
          <w:rFonts w:cs="宋体" w:hint="eastAsia"/>
          <w:bCs/>
        </w:rPr>
        <w:t>朝当地</w:t>
      </w:r>
      <w:proofErr w:type="gramEnd"/>
      <w:r>
        <w:rPr>
          <w:rFonts w:cs="宋体" w:hint="eastAsia"/>
          <w:bCs/>
        </w:rPr>
        <w:t>主导风向：如为行道树时，应弯向行内，并前后对齐。</w:t>
      </w:r>
    </w:p>
    <w:p w14:paraId="09B28D0C" w14:textId="77777777" w:rsidR="00892BCE" w:rsidRDefault="00000000">
      <w:pPr>
        <w:ind w:leftChars="74" w:left="178" w:firstLine="480"/>
        <w:rPr>
          <w:rFonts w:cs="宋体" w:hint="eastAsia"/>
          <w:bCs/>
        </w:rPr>
      </w:pPr>
      <w:r>
        <w:rPr>
          <w:rFonts w:cs="宋体" w:hint="eastAsia"/>
          <w:bCs/>
        </w:rPr>
        <w:t>G,行列式种植时，应先在两端或四角栽上标准株，然后瞄准栽植中间各株，左右错位最多不超过树干的一半。</w:t>
      </w:r>
    </w:p>
    <w:p w14:paraId="21D9C546" w14:textId="77777777" w:rsidR="00892BCE" w:rsidRDefault="00000000">
      <w:pPr>
        <w:ind w:leftChars="74" w:left="178" w:firstLine="480"/>
        <w:rPr>
          <w:rFonts w:cs="宋体" w:hint="eastAsia"/>
          <w:bCs/>
        </w:rPr>
      </w:pPr>
      <w:r>
        <w:rPr>
          <w:rFonts w:cs="宋体" w:hint="eastAsia"/>
          <w:bCs/>
        </w:rPr>
        <w:t>4)落叶乔木在非种植季节种植时，应根据不同情况分别采取以上技术措施：</w:t>
      </w:r>
    </w:p>
    <w:p w14:paraId="3A71E5F2" w14:textId="77777777" w:rsidR="00892BCE" w:rsidRDefault="00000000">
      <w:pPr>
        <w:ind w:leftChars="74" w:left="178" w:firstLine="480"/>
        <w:rPr>
          <w:rFonts w:cs="宋体" w:hint="eastAsia"/>
          <w:bCs/>
        </w:rPr>
      </w:pPr>
      <w:r>
        <w:rPr>
          <w:rFonts w:cs="宋体" w:hint="eastAsia"/>
          <w:bCs/>
        </w:rPr>
        <w:t>A.苗木必须提前采取疏枝、环状断根或者适宜季节起苗用容器假植等处理。</w:t>
      </w:r>
    </w:p>
    <w:p w14:paraId="3E8F54BF" w14:textId="77777777" w:rsidR="00892BCE" w:rsidRDefault="00000000">
      <w:pPr>
        <w:ind w:leftChars="74" w:left="178" w:firstLine="480"/>
        <w:rPr>
          <w:rFonts w:cs="宋体" w:hint="eastAsia"/>
          <w:bCs/>
        </w:rPr>
      </w:pPr>
      <w:r>
        <w:rPr>
          <w:rFonts w:cs="宋体" w:hint="eastAsia"/>
          <w:bCs/>
        </w:rPr>
        <w:t>B.苗木应进行强修剪，剪除部分侧枝，保留的侧枝也应疏剪或短截，并应保留原树冠幅的三分之一，同进必须加大土球体积。</w:t>
      </w:r>
    </w:p>
    <w:p w14:paraId="1BB30971" w14:textId="77777777" w:rsidR="00892BCE" w:rsidRDefault="00000000">
      <w:pPr>
        <w:ind w:leftChars="74" w:left="178" w:firstLine="480"/>
        <w:rPr>
          <w:rFonts w:cs="宋体" w:hint="eastAsia"/>
          <w:bCs/>
        </w:rPr>
      </w:pPr>
      <w:r>
        <w:rPr>
          <w:rFonts w:cs="宋体" w:hint="eastAsia"/>
          <w:bCs/>
        </w:rPr>
        <w:t>C.可摘叶的应摘去部分叶片，但不得伤害幼芽。</w:t>
      </w:r>
    </w:p>
    <w:p w14:paraId="3E7DF6AA" w14:textId="77777777" w:rsidR="00892BCE" w:rsidRDefault="00000000">
      <w:pPr>
        <w:ind w:leftChars="74" w:left="178" w:firstLine="480"/>
        <w:rPr>
          <w:rFonts w:cs="宋体" w:hint="eastAsia"/>
          <w:bCs/>
        </w:rPr>
      </w:pPr>
      <w:r>
        <w:rPr>
          <w:rFonts w:cs="宋体" w:hint="eastAsia"/>
          <w:bCs/>
        </w:rPr>
        <w:t>D.夏季可搭棚遮荫、树冠喷雾、树干保湿，保持空气湿润：冬季应防风防寒。</w:t>
      </w:r>
    </w:p>
    <w:p w14:paraId="016C9D98" w14:textId="77777777" w:rsidR="00892BCE" w:rsidRDefault="00000000">
      <w:pPr>
        <w:ind w:leftChars="74" w:left="178" w:firstLine="480"/>
        <w:rPr>
          <w:rFonts w:cs="宋体" w:hint="eastAsia"/>
          <w:bCs/>
        </w:rPr>
      </w:pPr>
      <w:r>
        <w:rPr>
          <w:rFonts w:cs="宋体" w:hint="eastAsia"/>
          <w:bCs/>
        </w:rPr>
        <w:t>5)干燥季节，种植裸根树木应采取根部喷布生根激素、增加浇水次数等措施。</w:t>
      </w:r>
    </w:p>
    <w:p w14:paraId="3EE68EC9" w14:textId="77777777" w:rsidR="00892BCE" w:rsidRDefault="00000000">
      <w:pPr>
        <w:ind w:firstLineChars="0" w:firstLine="0"/>
        <w:rPr>
          <w:rFonts w:cs="宋体" w:hint="eastAsia"/>
          <w:bCs/>
        </w:rPr>
      </w:pPr>
      <w:r>
        <w:rPr>
          <w:rFonts w:cs="宋体" w:hint="eastAsia"/>
          <w:bCs/>
        </w:rPr>
        <w:t>针叶树可在树冠布聚乙烯树脂等抗蒸腾剂。</w:t>
      </w:r>
    </w:p>
    <w:p w14:paraId="2E008233" w14:textId="77777777" w:rsidR="00892BCE" w:rsidRDefault="00000000">
      <w:pPr>
        <w:ind w:leftChars="74" w:left="178" w:firstLine="480"/>
        <w:rPr>
          <w:rFonts w:cs="宋体" w:hint="eastAsia"/>
          <w:bCs/>
        </w:rPr>
      </w:pPr>
      <w:r>
        <w:rPr>
          <w:rFonts w:cs="宋体" w:hint="eastAsia"/>
          <w:bCs/>
        </w:rPr>
        <w:lastRenderedPageBreak/>
        <w:t>6)对排水不良的种植穴，可在</w:t>
      </w:r>
      <w:proofErr w:type="gramStart"/>
      <w:r>
        <w:rPr>
          <w:rFonts w:cs="宋体" w:hint="eastAsia"/>
          <w:bCs/>
        </w:rPr>
        <w:t>穴底铺</w:t>
      </w:r>
      <w:proofErr w:type="gramEnd"/>
      <w:r>
        <w:rPr>
          <w:rFonts w:cs="宋体" w:hint="eastAsia"/>
          <w:bCs/>
        </w:rPr>
        <w:t>10-15cm沙砾或铺设渗水管、自沟，以利排水。</w:t>
      </w:r>
    </w:p>
    <w:p w14:paraId="648FA0E9" w14:textId="77777777" w:rsidR="00892BCE" w:rsidRDefault="00000000">
      <w:pPr>
        <w:ind w:leftChars="74" w:left="178" w:firstLine="480"/>
        <w:rPr>
          <w:rFonts w:cs="宋体" w:hint="eastAsia"/>
          <w:bCs/>
        </w:rPr>
      </w:pPr>
      <w:r>
        <w:rPr>
          <w:rFonts w:cs="宋体" w:hint="eastAsia"/>
          <w:bCs/>
        </w:rPr>
        <w:t>7)对排水种植后浇水，支撑固定应符合下列规定：</w:t>
      </w:r>
    </w:p>
    <w:p w14:paraId="751D084C" w14:textId="77777777" w:rsidR="00892BCE" w:rsidRDefault="00000000">
      <w:pPr>
        <w:ind w:leftChars="74" w:left="178" w:firstLine="480"/>
        <w:rPr>
          <w:rFonts w:cs="宋体" w:hint="eastAsia"/>
          <w:bCs/>
        </w:rPr>
      </w:pPr>
      <w:r>
        <w:rPr>
          <w:rFonts w:cs="宋体" w:hint="eastAsia"/>
          <w:bCs/>
        </w:rPr>
        <w:t>A,种植后应在略大于种植穴至境的周围，筑成高10-15cm的灌水士堰，</w:t>
      </w:r>
      <w:proofErr w:type="gramStart"/>
      <w:r>
        <w:rPr>
          <w:rFonts w:cs="宋体" w:hint="eastAsia"/>
          <w:bCs/>
        </w:rPr>
        <w:t>堰应筑</w:t>
      </w:r>
      <w:proofErr w:type="gramEnd"/>
      <w:r>
        <w:rPr>
          <w:rFonts w:cs="宋体" w:hint="eastAsia"/>
          <w:bCs/>
        </w:rPr>
        <w:t>实不得漏水，坡地可采用鱼鳞形式种植。</w:t>
      </w:r>
    </w:p>
    <w:p w14:paraId="75D43CE6" w14:textId="77777777" w:rsidR="00892BCE" w:rsidRDefault="00000000">
      <w:pPr>
        <w:ind w:leftChars="74" w:left="178" w:firstLine="480"/>
        <w:rPr>
          <w:rFonts w:cs="宋体" w:hint="eastAsia"/>
          <w:bCs/>
        </w:rPr>
      </w:pPr>
      <w:r>
        <w:rPr>
          <w:rFonts w:cs="宋体" w:hint="eastAsia"/>
          <w:bCs/>
        </w:rPr>
        <w:t>B.新植树木应在当日浇透第一遍水，隔2-3天浇第二遍水，以后根据当地情况及时补水。</w:t>
      </w:r>
    </w:p>
    <w:p w14:paraId="6A3135F8" w14:textId="77777777" w:rsidR="00892BCE" w:rsidRDefault="00000000">
      <w:pPr>
        <w:ind w:leftChars="74" w:left="178" w:firstLine="480"/>
        <w:rPr>
          <w:rFonts w:cs="宋体" w:hint="eastAsia"/>
          <w:bCs/>
        </w:rPr>
      </w:pPr>
      <w:r>
        <w:rPr>
          <w:rFonts w:cs="宋体" w:hint="eastAsia"/>
          <w:bCs/>
        </w:rPr>
        <w:t>C.粘性土壤，宜适量浇水，根系不发达树种，浇水量宜较多：肉质根系树种，浇水量宜少。</w:t>
      </w:r>
    </w:p>
    <w:p w14:paraId="7CF05304" w14:textId="77777777" w:rsidR="00892BCE" w:rsidRDefault="00000000">
      <w:pPr>
        <w:ind w:leftChars="74" w:left="178" w:firstLine="480"/>
        <w:rPr>
          <w:rFonts w:cs="宋体" w:hint="eastAsia"/>
          <w:bCs/>
        </w:rPr>
      </w:pPr>
      <w:r>
        <w:rPr>
          <w:rFonts w:cs="宋体" w:hint="eastAsia"/>
          <w:bCs/>
        </w:rPr>
        <w:t>D.秋季种植的树木，浇足水后可封穴越冬。</w:t>
      </w:r>
    </w:p>
    <w:p w14:paraId="2AADBE2F" w14:textId="77777777" w:rsidR="00892BCE" w:rsidRDefault="00000000">
      <w:pPr>
        <w:ind w:leftChars="74" w:left="178" w:firstLine="480"/>
        <w:rPr>
          <w:rFonts w:cs="宋体" w:hint="eastAsia"/>
          <w:bCs/>
        </w:rPr>
      </w:pPr>
      <w:r>
        <w:rPr>
          <w:rFonts w:cs="宋体" w:hint="eastAsia"/>
          <w:bCs/>
        </w:rPr>
        <w:t>E.</w:t>
      </w:r>
      <w:proofErr w:type="gramStart"/>
      <w:r>
        <w:rPr>
          <w:rFonts w:cs="宋体" w:hint="eastAsia"/>
          <w:bCs/>
        </w:rPr>
        <w:t>遇干早</w:t>
      </w:r>
      <w:proofErr w:type="gramEnd"/>
      <w:r>
        <w:rPr>
          <w:rFonts w:cs="宋体" w:hint="eastAsia"/>
          <w:bCs/>
        </w:rPr>
        <w:t>天气时，应增加浇水次数。干热风季节，应对新发芽放叶的树冠喷雾，宜在上午10时前和下午15时后进行。</w:t>
      </w:r>
    </w:p>
    <w:p w14:paraId="6665E31E" w14:textId="77777777" w:rsidR="00892BCE" w:rsidRDefault="00000000">
      <w:pPr>
        <w:ind w:leftChars="74" w:left="178" w:firstLine="480"/>
        <w:rPr>
          <w:rFonts w:cs="宋体" w:hint="eastAsia"/>
          <w:bCs/>
        </w:rPr>
      </w:pPr>
      <w:r>
        <w:rPr>
          <w:rFonts w:cs="宋体" w:hint="eastAsia"/>
          <w:bCs/>
        </w:rPr>
        <w:t>F.浇水时应防止因水流过急冲刷裸露根系或冲毁围堰，造成跑漏水。浇水后出现土壤沉陷，致使树木倾斜时，应及时扶正、培土。</w:t>
      </w:r>
    </w:p>
    <w:p w14:paraId="6DC6F221" w14:textId="77777777" w:rsidR="00892BCE" w:rsidRDefault="00000000">
      <w:pPr>
        <w:ind w:leftChars="74" w:left="178" w:firstLine="480"/>
        <w:rPr>
          <w:rFonts w:cs="宋体" w:hint="eastAsia"/>
          <w:bCs/>
        </w:rPr>
      </w:pPr>
      <w:r>
        <w:rPr>
          <w:rFonts w:cs="宋体" w:hint="eastAsia"/>
          <w:bCs/>
        </w:rPr>
        <w:t>G.浇水渗下后，应及时用围堰土封树穴。在筑堰时，不得损伤根系。</w:t>
      </w:r>
    </w:p>
    <w:p w14:paraId="0443BBFA" w14:textId="77777777" w:rsidR="00892BCE" w:rsidRDefault="00000000">
      <w:pPr>
        <w:ind w:leftChars="74" w:left="178" w:firstLine="480"/>
        <w:rPr>
          <w:rFonts w:cs="宋体" w:hint="eastAsia"/>
          <w:bCs/>
        </w:rPr>
      </w:pPr>
      <w:r>
        <w:rPr>
          <w:rFonts w:cs="宋体" w:hint="eastAsia"/>
          <w:bCs/>
        </w:rPr>
        <w:t>8)种植胸径8cm以上的乔木，应设支柱固定，支撑高度为植株高度的1/3-1/2</w:t>
      </w:r>
    </w:p>
    <w:p w14:paraId="358F0D29" w14:textId="77777777" w:rsidR="00892BCE" w:rsidRDefault="00000000">
      <w:pPr>
        <w:ind w:leftChars="74" w:left="178" w:firstLine="480"/>
        <w:rPr>
          <w:rFonts w:hint="eastAsia"/>
        </w:rPr>
      </w:pPr>
      <w:r>
        <w:rPr>
          <w:rFonts w:cs="宋体" w:hint="eastAsia"/>
          <w:bCs/>
        </w:rPr>
        <w:t>处，严禁打穿土球或损伤根盘。支柱应牢固，绑扎树木</w:t>
      </w:r>
      <w:proofErr w:type="gramStart"/>
      <w:r>
        <w:rPr>
          <w:rFonts w:cs="宋体" w:hint="eastAsia"/>
          <w:bCs/>
        </w:rPr>
        <w:t>处应夹垫物</w:t>
      </w:r>
      <w:proofErr w:type="gramEnd"/>
      <w:r>
        <w:rPr>
          <w:rFonts w:cs="宋体" w:hint="eastAsia"/>
          <w:bCs/>
        </w:rPr>
        <w:t>，绑扎后的树干应保特直立。</w:t>
      </w:r>
      <w:proofErr w:type="gramStart"/>
      <w:r>
        <w:rPr>
          <w:rFonts w:cs="宋体" w:hint="eastAsia"/>
          <w:bCs/>
        </w:rPr>
        <w:t>如受坑清</w:t>
      </w:r>
      <w:proofErr w:type="gramEnd"/>
      <w:r>
        <w:rPr>
          <w:rFonts w:cs="宋体" w:hint="eastAsia"/>
          <w:bCs/>
        </w:rPr>
        <w:t>的限制，胸径12cm以下的树木，行道树可以单柱撑，支柱长3.0m,埋深1.0m,支柱利于盛行风向</w:t>
      </w:r>
      <w:proofErr w:type="gramStart"/>
      <w:r>
        <w:rPr>
          <w:rFonts w:cs="宋体" w:hint="eastAsia"/>
          <w:bCs/>
        </w:rPr>
        <w:t>一</w:t>
      </w:r>
      <w:proofErr w:type="gramEnd"/>
      <w:r>
        <w:rPr>
          <w:rFonts w:cs="宋体" w:hint="eastAsia"/>
          <w:bCs/>
        </w:rPr>
        <w:t>而，全路统一。</w:t>
      </w:r>
    </w:p>
    <w:p w14:paraId="4BF89F3B" w14:textId="77777777" w:rsidR="00892BCE" w:rsidRDefault="00000000">
      <w:pPr>
        <w:ind w:leftChars="75" w:left="180" w:firstLine="480"/>
        <w:rPr>
          <w:rFonts w:cs="宋体" w:hint="eastAsia"/>
          <w:bCs/>
        </w:rPr>
      </w:pPr>
      <w:r>
        <w:rPr>
          <w:rFonts w:hint="eastAsia"/>
        </w:rPr>
        <w:t>（4）</w:t>
      </w:r>
      <w:r>
        <w:rPr>
          <w:rFonts w:cs="宋体" w:hint="eastAsia"/>
          <w:bCs/>
        </w:rPr>
        <w:t>草坪、</w:t>
      </w:r>
      <w:proofErr w:type="gramStart"/>
      <w:r>
        <w:rPr>
          <w:rFonts w:cs="宋体" w:hint="eastAsia"/>
          <w:bCs/>
        </w:rPr>
        <w:t>花齐种植</w:t>
      </w:r>
      <w:proofErr w:type="gramEnd"/>
    </w:p>
    <w:p w14:paraId="1C018343" w14:textId="77777777" w:rsidR="00892BCE" w:rsidRDefault="00000000">
      <w:pPr>
        <w:ind w:leftChars="75" w:left="180" w:firstLine="480"/>
        <w:rPr>
          <w:rFonts w:cs="宋体" w:hint="eastAsia"/>
          <w:bCs/>
        </w:rPr>
      </w:pPr>
      <w:r>
        <w:rPr>
          <w:rFonts w:cs="宋体" w:hint="eastAsia"/>
          <w:bCs/>
        </w:rPr>
        <w:t>1)建植草坪前，场地整理应符合下列规定：</w:t>
      </w:r>
    </w:p>
    <w:p w14:paraId="0115593E" w14:textId="77777777" w:rsidR="00892BCE" w:rsidRDefault="00000000">
      <w:pPr>
        <w:ind w:leftChars="75" w:left="180" w:firstLine="480"/>
        <w:rPr>
          <w:rFonts w:cs="宋体" w:hint="eastAsia"/>
          <w:bCs/>
        </w:rPr>
      </w:pPr>
      <w:r>
        <w:rPr>
          <w:rFonts w:cs="宋体" w:hint="eastAsia"/>
          <w:bCs/>
        </w:rPr>
        <w:t>A.翻土深度不小于40Cm,并全部过筛（</w:t>
      </w:r>
      <w:proofErr w:type="gramStart"/>
      <w:r>
        <w:rPr>
          <w:rFonts w:cs="宋体" w:hint="eastAsia"/>
          <w:bCs/>
        </w:rPr>
        <w:t>筛空</w:t>
      </w:r>
      <w:proofErr w:type="gramEnd"/>
      <w:r>
        <w:rPr>
          <w:rFonts w:cs="宋体" w:hint="eastAsia"/>
          <w:bCs/>
        </w:rPr>
        <w:t>1010mm),以获得疏松、精细的土城。</w:t>
      </w:r>
    </w:p>
    <w:p w14:paraId="2B0D3FF8" w14:textId="77777777" w:rsidR="00892BCE" w:rsidRDefault="00000000">
      <w:pPr>
        <w:ind w:leftChars="75" w:left="180" w:firstLine="480"/>
        <w:rPr>
          <w:rFonts w:cs="宋体" w:hint="eastAsia"/>
          <w:bCs/>
        </w:rPr>
      </w:pPr>
      <w:r>
        <w:rPr>
          <w:rFonts w:cs="宋体" w:hint="eastAsia"/>
          <w:bCs/>
        </w:rPr>
        <w:t>B.草坪适于在微酸或中性和微碱性土壤中生长，对受过污染及有害于草坪生长的土壤，应将40cm</w:t>
      </w:r>
      <w:proofErr w:type="gramStart"/>
      <w:r>
        <w:rPr>
          <w:rFonts w:cs="宋体" w:hint="eastAsia"/>
          <w:bCs/>
        </w:rPr>
        <w:t>厚表土壤</w:t>
      </w:r>
      <w:proofErr w:type="gramEnd"/>
      <w:r>
        <w:rPr>
          <w:rFonts w:cs="宋体" w:hint="eastAsia"/>
          <w:bCs/>
        </w:rPr>
        <w:t>全部清运并换土。</w:t>
      </w:r>
    </w:p>
    <w:p w14:paraId="365BD986" w14:textId="77777777" w:rsidR="00892BCE" w:rsidRDefault="00000000">
      <w:pPr>
        <w:ind w:leftChars="75" w:left="180" w:firstLine="480"/>
        <w:rPr>
          <w:rFonts w:cs="宋体" w:hint="eastAsia"/>
          <w:bCs/>
        </w:rPr>
      </w:pPr>
      <w:r>
        <w:rPr>
          <w:rFonts w:cs="宋体" w:hint="eastAsia"/>
          <w:bCs/>
        </w:rPr>
        <w:t>C.每亩施农家肥2500-3000kg,粉碎后撒匀，并翻入土中。</w:t>
      </w:r>
    </w:p>
    <w:p w14:paraId="7CB4B325" w14:textId="77777777" w:rsidR="00892BCE" w:rsidRDefault="00000000">
      <w:pPr>
        <w:ind w:firstLine="480"/>
        <w:rPr>
          <w:rFonts w:cs="宋体" w:hint="eastAsia"/>
          <w:bCs/>
        </w:rPr>
      </w:pPr>
      <w:r>
        <w:rPr>
          <w:rFonts w:hint="eastAsia"/>
        </w:rPr>
        <w:t>（5）</w:t>
      </w:r>
      <w:r>
        <w:rPr>
          <w:rFonts w:cs="宋体" w:hint="eastAsia"/>
          <w:bCs/>
        </w:rPr>
        <w:t>种植土质量控制要点</w:t>
      </w:r>
    </w:p>
    <w:p w14:paraId="3B498349" w14:textId="77777777" w:rsidR="00892BCE" w:rsidRDefault="00000000">
      <w:pPr>
        <w:ind w:leftChars="75" w:left="180" w:firstLine="480"/>
        <w:rPr>
          <w:rFonts w:cs="宋体" w:hint="eastAsia"/>
          <w:bCs/>
        </w:rPr>
      </w:pPr>
      <w:r>
        <w:rPr>
          <w:rFonts w:cs="宋体" w:hint="eastAsia"/>
          <w:bCs/>
        </w:rPr>
        <w:t>1)种植土壤必须满足种植植物的生长，并达到施工规范的要求</w:t>
      </w:r>
    </w:p>
    <w:p w14:paraId="0E3E5047" w14:textId="77777777" w:rsidR="00892BCE" w:rsidRDefault="00000000">
      <w:pPr>
        <w:ind w:leftChars="75" w:left="180" w:firstLine="480"/>
        <w:rPr>
          <w:rFonts w:cs="宋体" w:hint="eastAsia"/>
          <w:bCs/>
        </w:rPr>
      </w:pPr>
      <w:r>
        <w:rPr>
          <w:rFonts w:cs="宋体" w:hint="eastAsia"/>
          <w:bCs/>
        </w:rPr>
        <w:t>2)种植土土层厚度必须满足不同植物根系正常发有生长所需的土层深度：</w:t>
      </w:r>
    </w:p>
    <w:p w14:paraId="079A7595" w14:textId="77777777" w:rsidR="00892BCE" w:rsidRDefault="00000000">
      <w:pPr>
        <w:ind w:leftChars="75" w:left="180" w:firstLine="480"/>
        <w:rPr>
          <w:rFonts w:cs="宋体" w:hint="eastAsia"/>
          <w:bCs/>
        </w:rPr>
      </w:pPr>
      <w:r>
        <w:rPr>
          <w:rFonts w:cs="宋体" w:hint="eastAsia"/>
          <w:bCs/>
        </w:rPr>
        <w:t>乔木：150cm(深根)乔木：100cm(浅根)</w:t>
      </w:r>
    </w:p>
    <w:p w14:paraId="4B9D9B09" w14:textId="77777777" w:rsidR="00892BCE" w:rsidRDefault="00000000">
      <w:pPr>
        <w:ind w:leftChars="75" w:left="180" w:firstLine="480"/>
        <w:rPr>
          <w:rFonts w:cs="宋体" w:hint="eastAsia"/>
          <w:bCs/>
        </w:rPr>
      </w:pPr>
      <w:r>
        <w:rPr>
          <w:rFonts w:cs="宋体" w:hint="eastAsia"/>
          <w:bCs/>
        </w:rPr>
        <w:t>灌木90cm(大)，灌木45cm（小），</w:t>
      </w:r>
    </w:p>
    <w:p w14:paraId="7851942A" w14:textId="77777777" w:rsidR="00892BCE" w:rsidRDefault="00000000">
      <w:pPr>
        <w:ind w:leftChars="75" w:left="180" w:firstLine="480"/>
        <w:rPr>
          <w:rFonts w:cs="宋体" w:hint="eastAsia"/>
          <w:bCs/>
        </w:rPr>
      </w:pPr>
      <w:r>
        <w:rPr>
          <w:rFonts w:cs="宋体" w:hint="eastAsia"/>
          <w:bCs/>
        </w:rPr>
        <w:lastRenderedPageBreak/>
        <w:t>草坪30cm以上，花坛30cm以上，</w:t>
      </w:r>
    </w:p>
    <w:p w14:paraId="6CADFEAC" w14:textId="77777777" w:rsidR="00892BCE" w:rsidRDefault="00000000">
      <w:pPr>
        <w:ind w:leftChars="75" w:left="180" w:firstLine="480"/>
        <w:rPr>
          <w:rFonts w:cs="宋体" w:hint="eastAsia"/>
          <w:bCs/>
        </w:rPr>
      </w:pPr>
      <w:r>
        <w:rPr>
          <w:rFonts w:cs="宋体" w:hint="eastAsia"/>
          <w:bCs/>
        </w:rPr>
        <w:t>3)种植土中影响植物生长发育的建筑垃圾，施工企业必须清除；</w:t>
      </w:r>
    </w:p>
    <w:p w14:paraId="6A101095" w14:textId="77777777" w:rsidR="00892BCE" w:rsidRDefault="00000000">
      <w:pPr>
        <w:ind w:leftChars="75" w:left="180" w:firstLine="480"/>
        <w:rPr>
          <w:rFonts w:hint="eastAsia"/>
        </w:rPr>
      </w:pPr>
      <w:r>
        <w:rPr>
          <w:rFonts w:cs="宋体" w:hint="eastAsia"/>
          <w:bCs/>
        </w:rPr>
        <w:t>4)为防止种植土以后盐碱化，植物种植前需进行土壤改良，并运用物理、生物技术抑制绿地盐碱化。</w:t>
      </w:r>
    </w:p>
    <w:p w14:paraId="055906F7" w14:textId="77777777" w:rsidR="00892BCE" w:rsidRDefault="00000000">
      <w:pPr>
        <w:ind w:leftChars="74" w:left="178" w:firstLine="480"/>
        <w:rPr>
          <w:rFonts w:hint="eastAsia"/>
        </w:rPr>
      </w:pPr>
      <w:r>
        <w:rPr>
          <w:rFonts w:hint="eastAsia"/>
        </w:rPr>
        <w:t>（6）养护：</w:t>
      </w:r>
    </w:p>
    <w:p w14:paraId="436CD53F" w14:textId="77777777" w:rsidR="00892BCE" w:rsidRDefault="00000000">
      <w:pPr>
        <w:ind w:leftChars="74" w:left="178" w:firstLine="480"/>
        <w:rPr>
          <w:rFonts w:cs="宋体" w:hint="eastAsia"/>
          <w:bCs/>
        </w:rPr>
      </w:pPr>
      <w:r>
        <w:rPr>
          <w:rFonts w:cs="宋体" w:hint="eastAsia"/>
          <w:bCs/>
        </w:rPr>
        <w:t>1)要做好修剪、整形、抹芽、喷雾、浇水、除草及病虫害防治等一系列养护管理工作；</w:t>
      </w:r>
    </w:p>
    <w:p w14:paraId="413DAF79" w14:textId="77777777" w:rsidR="00892BCE" w:rsidRDefault="00000000">
      <w:pPr>
        <w:ind w:leftChars="74" w:left="178" w:firstLine="480"/>
        <w:rPr>
          <w:rFonts w:cs="宋体" w:hint="eastAsia"/>
          <w:bCs/>
        </w:rPr>
      </w:pPr>
      <w:r>
        <w:rPr>
          <w:rFonts w:cs="宋体" w:hint="eastAsia"/>
          <w:bCs/>
        </w:rPr>
        <w:t>2)夏季做好树冠喷雾、树干喷</w:t>
      </w:r>
      <w:proofErr w:type="gramStart"/>
      <w:r>
        <w:rPr>
          <w:rFonts w:cs="宋体" w:hint="eastAsia"/>
          <w:bCs/>
        </w:rPr>
        <w:t>淋</w:t>
      </w:r>
      <w:proofErr w:type="gramEnd"/>
      <w:r>
        <w:rPr>
          <w:rFonts w:cs="宋体" w:hint="eastAsia"/>
          <w:bCs/>
        </w:rPr>
        <w:t>保湿等抗早工作及抗台工作，冬季做好防风抗冻工作；</w:t>
      </w:r>
    </w:p>
    <w:p w14:paraId="768189C6" w14:textId="77777777" w:rsidR="00892BCE" w:rsidRDefault="00000000">
      <w:pPr>
        <w:ind w:leftChars="74" w:left="178" w:firstLine="480"/>
        <w:rPr>
          <w:rFonts w:cs="宋体" w:hint="eastAsia"/>
          <w:bCs/>
        </w:rPr>
      </w:pPr>
      <w:r>
        <w:rPr>
          <w:rFonts w:cs="宋体" w:hint="eastAsia"/>
          <w:bCs/>
        </w:rPr>
        <w:t>3)对死亡苗木要尽早清除并补植、补植苗木应选用原树种，规格相近，与原来景观相协调；</w:t>
      </w:r>
    </w:p>
    <w:p w14:paraId="628F6272" w14:textId="77777777" w:rsidR="00892BCE" w:rsidRDefault="00000000">
      <w:pPr>
        <w:ind w:leftChars="74" w:left="178" w:firstLine="480"/>
        <w:rPr>
          <w:rFonts w:cs="宋体" w:hint="eastAsia"/>
          <w:bCs/>
        </w:rPr>
      </w:pPr>
      <w:r>
        <w:rPr>
          <w:rFonts w:cs="宋体" w:hint="eastAsia"/>
          <w:bCs/>
        </w:rPr>
        <w:t>4)苗木移植时应按规范要求带足泥球，尤其是在大树移植时应严格遵循有关规定操作。</w:t>
      </w:r>
    </w:p>
    <w:p w14:paraId="31C09073" w14:textId="618F2BA4" w:rsidR="00892BCE" w:rsidRDefault="00000000">
      <w:pPr>
        <w:ind w:firstLine="482"/>
        <w:rPr>
          <w:rFonts w:hint="eastAsia"/>
          <w:b/>
          <w:bCs/>
        </w:rPr>
      </w:pPr>
      <w:r>
        <w:rPr>
          <w:rFonts w:hint="eastAsia"/>
          <w:b/>
          <w:bCs/>
        </w:rPr>
        <w:t>5、施工注意事项</w:t>
      </w:r>
    </w:p>
    <w:p w14:paraId="437247DF" w14:textId="77777777" w:rsidR="00892BCE" w:rsidRDefault="00000000">
      <w:pPr>
        <w:ind w:leftChars="75" w:left="180" w:firstLine="480"/>
        <w:rPr>
          <w:rFonts w:hint="eastAsia"/>
        </w:rPr>
      </w:pPr>
      <w:r>
        <w:rPr>
          <w:rFonts w:hint="eastAsia"/>
        </w:rPr>
        <w:t>绿化种植时在施工时应注意以下几点：</w:t>
      </w:r>
    </w:p>
    <w:p w14:paraId="123C036A" w14:textId="77777777" w:rsidR="00892BCE" w:rsidRDefault="00000000">
      <w:pPr>
        <w:ind w:leftChars="75" w:left="180" w:firstLine="480"/>
        <w:rPr>
          <w:rFonts w:hint="eastAsia"/>
        </w:rPr>
      </w:pPr>
      <w:r>
        <w:rPr>
          <w:rFonts w:hint="eastAsia"/>
        </w:rPr>
        <w:t>（1）绿化种植施工前，要清除种植地内的杂石、杂草、填充种植土（菜园土、</w:t>
      </w:r>
    </w:p>
    <w:p w14:paraId="235BC556" w14:textId="20398605" w:rsidR="00892BCE" w:rsidRDefault="00000000">
      <w:pPr>
        <w:ind w:leftChars="75" w:left="180" w:firstLine="480"/>
        <w:rPr>
          <w:rFonts w:hint="eastAsia"/>
        </w:rPr>
      </w:pPr>
      <w:r>
        <w:rPr>
          <w:rFonts w:hint="eastAsia"/>
        </w:rPr>
        <w:t>田土）土层，深度达1.0米以上，排水层深度为30cm，并要平整种植地，种植地排水坡度为2.0-3.0%。土壤酸碱度控制在PH6.5-7.5，所选土壤有机质含量不应小于3%。</w:t>
      </w:r>
    </w:p>
    <w:p w14:paraId="12AE4731" w14:textId="293DF551" w:rsidR="00892BCE" w:rsidRDefault="00000000">
      <w:pPr>
        <w:ind w:leftChars="75" w:left="180" w:firstLine="480"/>
        <w:rPr>
          <w:rFonts w:hint="eastAsia"/>
        </w:rPr>
      </w:pPr>
      <w:r>
        <w:rPr>
          <w:rFonts w:hint="eastAsia"/>
        </w:rPr>
        <w:t>（2）施工时若遇土层干燥，应于种植</w:t>
      </w:r>
      <w:proofErr w:type="gramStart"/>
      <w:r>
        <w:rPr>
          <w:rFonts w:hint="eastAsia"/>
        </w:rPr>
        <w:t>前浸穴</w:t>
      </w:r>
      <w:proofErr w:type="gramEnd"/>
      <w:r>
        <w:rPr>
          <w:rFonts w:hint="eastAsia"/>
        </w:rPr>
        <w:t>、挖穴、槽后，应施入腐熟的有机肥作为基底。刨坑的质量对植株以后的生长发育有很大的影响，应根据规格的苗木及土球的大小、土质情况来确定坑的大小，一般应比规定的根系及土球直径大20—30公分，并根据树种根系类别，确定坑的深浅。</w:t>
      </w:r>
      <w:proofErr w:type="gramStart"/>
      <w:r>
        <w:rPr>
          <w:rFonts w:hint="eastAsia"/>
        </w:rPr>
        <w:t>坑应呈</w:t>
      </w:r>
      <w:proofErr w:type="gramEnd"/>
      <w:r>
        <w:rPr>
          <w:rFonts w:hint="eastAsia"/>
        </w:rPr>
        <w:t>圆筒型，以保证栽植时根系舒展以利成活。挖坑时，表土与底土应分开堆放，由于表面土有机质含量较高，植树填土时应先填入坑底，底土填于上部和用于围堰。遇到局部土壤不好时，则</w:t>
      </w:r>
      <w:proofErr w:type="gramStart"/>
      <w:r>
        <w:rPr>
          <w:rFonts w:hint="eastAsia"/>
        </w:rPr>
        <w:t>应将坑径</w:t>
      </w:r>
      <w:proofErr w:type="gramEnd"/>
      <w:r>
        <w:rPr>
          <w:rFonts w:hint="eastAsia"/>
        </w:rPr>
        <w:t>加大</w:t>
      </w:r>
      <w:proofErr w:type="gramStart"/>
      <w:r>
        <w:rPr>
          <w:rFonts w:hint="eastAsia"/>
        </w:rPr>
        <w:t>一</w:t>
      </w:r>
      <w:proofErr w:type="gramEnd"/>
      <w:r>
        <w:rPr>
          <w:rFonts w:hint="eastAsia"/>
        </w:rPr>
        <w:t>至二倍，清除有害垃圾，换上好土。</w:t>
      </w:r>
    </w:p>
    <w:p w14:paraId="42EDD933" w14:textId="77777777" w:rsidR="00892BCE" w:rsidRDefault="00000000">
      <w:pPr>
        <w:pStyle w:val="a0"/>
        <w:ind w:firstLine="480"/>
        <w:rPr>
          <w:rFonts w:hint="eastAsia"/>
        </w:rPr>
      </w:pPr>
      <w:r>
        <w:rPr>
          <w:rFonts w:eastAsia="宋体" w:hint="eastAsia"/>
          <w:b w:val="0"/>
          <w:snapToGrid/>
          <w:spacing w:val="0"/>
          <w:sz w:val="24"/>
          <w:szCs w:val="24"/>
        </w:rPr>
        <w:t>（3）苗木运输量应根据种植量确定，苗木运到现场后应及时栽植。</w:t>
      </w:r>
    </w:p>
    <w:p w14:paraId="39B24E6C" w14:textId="77777777" w:rsidR="00892BCE" w:rsidRDefault="00892BCE">
      <w:pPr>
        <w:ind w:firstLine="480"/>
        <w:rPr>
          <w:rFonts w:hint="eastAsia"/>
        </w:rPr>
      </w:pPr>
    </w:p>
    <w:p w14:paraId="0877575C" w14:textId="77777777" w:rsidR="00892BCE" w:rsidRDefault="00892BCE">
      <w:pPr>
        <w:pStyle w:val="a0"/>
        <w:ind w:firstLine="530"/>
        <w:rPr>
          <w:rFonts w:hint="eastAsia"/>
        </w:rPr>
      </w:pPr>
    </w:p>
    <w:p w14:paraId="655F1AE5" w14:textId="0EE9BA4C" w:rsidR="00892BCE" w:rsidRDefault="00000000">
      <w:pPr>
        <w:ind w:leftChars="75" w:left="180" w:firstLine="480"/>
        <w:rPr>
          <w:rFonts w:hint="eastAsia"/>
        </w:rPr>
      </w:pPr>
      <w:r>
        <w:rPr>
          <w:rFonts w:hint="eastAsia"/>
        </w:rPr>
        <w:t>（4）种植苗木规格要严格按设计规格，病株、树冠缺陷植株不能进入工地种植。</w:t>
      </w:r>
    </w:p>
    <w:p w14:paraId="0C979F0F" w14:textId="77777777" w:rsidR="00892BCE" w:rsidRDefault="00000000">
      <w:pPr>
        <w:ind w:leftChars="75" w:left="180" w:firstLine="480"/>
        <w:rPr>
          <w:rFonts w:hint="eastAsia"/>
        </w:rPr>
      </w:pPr>
      <w:r>
        <w:rPr>
          <w:rFonts w:hint="eastAsia"/>
        </w:rPr>
        <w:t>（5）乔木、灌木种植后严格按园林树木修剪规范修剪，不能乱修剪。</w:t>
      </w:r>
    </w:p>
    <w:p w14:paraId="2FBDAA16" w14:textId="77777777" w:rsidR="00892BCE" w:rsidRDefault="00000000">
      <w:pPr>
        <w:ind w:leftChars="75" w:left="180" w:firstLine="480"/>
        <w:rPr>
          <w:rFonts w:hint="eastAsia"/>
        </w:rPr>
      </w:pPr>
      <w:r>
        <w:rPr>
          <w:rFonts w:hint="eastAsia"/>
        </w:rPr>
        <w:t>（6）苗木种植时土层要分层踏实浇水，并改良土壤，施肥以有机肥为主。</w:t>
      </w:r>
    </w:p>
    <w:p w14:paraId="1A32EB35" w14:textId="77777777" w:rsidR="00892BCE" w:rsidRDefault="00892BCE">
      <w:pPr>
        <w:ind w:firstLineChars="0" w:firstLine="0"/>
        <w:rPr>
          <w:rFonts w:hint="eastAsia"/>
        </w:rPr>
      </w:pPr>
    </w:p>
    <w:p w14:paraId="2E76023C" w14:textId="77777777" w:rsidR="00892BCE" w:rsidRDefault="00000000">
      <w:pPr>
        <w:pStyle w:val="2"/>
        <w:tabs>
          <w:tab w:val="left" w:pos="432"/>
          <w:tab w:val="left" w:pos="576"/>
          <w:tab w:val="left" w:pos="737"/>
          <w:tab w:val="left" w:pos="1140"/>
        </w:tabs>
        <w:jc w:val="both"/>
      </w:pPr>
      <w:bookmarkStart w:id="520" w:name="_Toc21056"/>
      <w:bookmarkStart w:id="521" w:name="_Toc201"/>
      <w:r>
        <w:rPr>
          <w:rFonts w:hint="eastAsia"/>
        </w:rPr>
        <w:lastRenderedPageBreak/>
        <w:t>5.6</w:t>
      </w:r>
      <w:r>
        <w:rPr>
          <w:rFonts w:hint="eastAsia"/>
        </w:rPr>
        <w:t>交通安全设施工程</w:t>
      </w:r>
      <w:bookmarkEnd w:id="520"/>
      <w:bookmarkEnd w:id="521"/>
    </w:p>
    <w:p w14:paraId="00407132" w14:textId="379CBA78" w:rsidR="00892BCE" w:rsidRDefault="00000000">
      <w:pPr>
        <w:ind w:firstLineChars="0" w:firstLine="0"/>
        <w:rPr>
          <w:rFonts w:hint="eastAsia"/>
          <w:b/>
        </w:rPr>
      </w:pPr>
      <w:r>
        <w:rPr>
          <w:rFonts w:hint="eastAsia"/>
          <w:b/>
        </w:rPr>
        <w:t>1、标志施工</w:t>
      </w:r>
    </w:p>
    <w:p w14:paraId="434343E3" w14:textId="77777777" w:rsidR="00892BCE" w:rsidRDefault="00000000">
      <w:pPr>
        <w:ind w:firstLine="480"/>
        <w:rPr>
          <w:rFonts w:hint="eastAsia"/>
        </w:rPr>
      </w:pPr>
      <w:r>
        <w:rPr>
          <w:rFonts w:hint="eastAsia"/>
        </w:rPr>
        <w:t>（1）标志定位与设置</w:t>
      </w:r>
    </w:p>
    <w:p w14:paraId="06902234" w14:textId="12AA64AA" w:rsidR="00892BCE" w:rsidRDefault="00000000">
      <w:pPr>
        <w:ind w:firstLine="480"/>
        <w:rPr>
          <w:rFonts w:hint="eastAsia"/>
        </w:rPr>
      </w:pPr>
      <w:r>
        <w:rPr>
          <w:rFonts w:hint="eastAsia"/>
        </w:rPr>
        <w:t>在标志施工中经常会出现基础与立柱的安装角度难以一致的情况，尤其是双柱式和门架式标志更为突出，两个基础之间的间距和中心距出现稍微的偏差，将会导致门架标志横梁无法安装和双柱</w:t>
      </w:r>
      <w:proofErr w:type="gramStart"/>
      <w:r>
        <w:rPr>
          <w:rFonts w:hint="eastAsia"/>
        </w:rPr>
        <w:t>式标志</w:t>
      </w:r>
      <w:proofErr w:type="gramEnd"/>
      <w:r>
        <w:rPr>
          <w:rFonts w:hint="eastAsia"/>
        </w:rPr>
        <w:t>安装角度偏微等严重后果，针对这些影响总体质量的关键之处，我们也采取了如下的预防措施。</w:t>
      </w:r>
    </w:p>
    <w:p w14:paraId="627CD25F" w14:textId="77777777" w:rsidR="00892BCE" w:rsidRDefault="00000000">
      <w:pPr>
        <w:ind w:firstLine="480"/>
        <w:rPr>
          <w:rFonts w:hint="eastAsia"/>
        </w:rPr>
      </w:pPr>
      <w:r>
        <w:rPr>
          <w:rFonts w:hint="eastAsia"/>
        </w:rPr>
        <w:t>对双柱</w:t>
      </w:r>
      <w:proofErr w:type="gramStart"/>
      <w:r>
        <w:rPr>
          <w:rFonts w:hint="eastAsia"/>
        </w:rPr>
        <w:t>式标志</w:t>
      </w:r>
      <w:proofErr w:type="gramEnd"/>
      <w:r>
        <w:rPr>
          <w:rFonts w:hint="eastAsia"/>
        </w:rPr>
        <w:t>着重控制两个基础的中心线，特别是两个基础高度不一致时，必须采用垂线直尺交叉测量，以确保基础中心线重合。</w:t>
      </w:r>
    </w:p>
    <w:p w14:paraId="699F6A2A" w14:textId="77777777" w:rsidR="00892BCE" w:rsidRDefault="00000000">
      <w:pPr>
        <w:ind w:firstLine="480"/>
        <w:rPr>
          <w:rFonts w:hint="eastAsia"/>
        </w:rPr>
      </w:pPr>
      <w:r>
        <w:rPr>
          <w:rFonts w:hint="eastAsia"/>
        </w:rPr>
        <w:t>在制作门架标志基础时要重点控制基础之间的间距和中心轴线，应先将门架横梁的实际规格尺寸数据进行准确测量，根据此数据为依据确定基础间距。</w:t>
      </w:r>
    </w:p>
    <w:p w14:paraId="23B8BD6D" w14:textId="77777777" w:rsidR="00892BCE" w:rsidRDefault="00000000">
      <w:pPr>
        <w:ind w:firstLine="480"/>
        <w:rPr>
          <w:rFonts w:hint="eastAsia"/>
        </w:rPr>
      </w:pPr>
      <w:r>
        <w:rPr>
          <w:rFonts w:hint="eastAsia"/>
        </w:rPr>
        <w:t>按照施工图纸要求定位和设置，安装的标志与交通流向成直角，在曲线路段，标志的设置角度由交通流的行进方向来确定。</w:t>
      </w:r>
    </w:p>
    <w:p w14:paraId="0147D538" w14:textId="77777777" w:rsidR="00892BCE" w:rsidRDefault="00000000">
      <w:pPr>
        <w:ind w:firstLine="480"/>
        <w:rPr>
          <w:rFonts w:hint="eastAsia"/>
        </w:rPr>
      </w:pPr>
      <w:r>
        <w:rPr>
          <w:rFonts w:hint="eastAsia"/>
        </w:rPr>
        <w:t>（2）基础施工</w:t>
      </w:r>
    </w:p>
    <w:p w14:paraId="3BCB77EC" w14:textId="4EBD8F3A" w:rsidR="00892BCE" w:rsidRDefault="00000000">
      <w:pPr>
        <w:ind w:firstLine="480"/>
        <w:rPr>
          <w:rFonts w:hint="eastAsia"/>
        </w:rPr>
      </w:pPr>
      <w:r>
        <w:rPr>
          <w:rFonts w:hint="eastAsia"/>
        </w:rPr>
        <w:t>根据设计图纸用全站仪定位放样，定出基坑位置。按设计图纸放出基坑大样，开挖后应达到图纸所示的大小和深度，如有扰动的开挖面，加大开挖量，达到设计规定要求。双柱基础不能同时施工。基坑验收合格后，开始浇筑相应标号和厚度的</w:t>
      </w:r>
      <w:proofErr w:type="gramStart"/>
      <w:r>
        <w:rPr>
          <w:rFonts w:hint="eastAsia"/>
        </w:rPr>
        <w:t>砼</w:t>
      </w:r>
      <w:proofErr w:type="gramEnd"/>
      <w:r>
        <w:rPr>
          <w:rFonts w:hint="eastAsia"/>
        </w:rPr>
        <w:t>垫层，然后支模板，安放、绑扎构造钢筋，绑扎定位地脚螺栓。模板、钢筋经监理工程师验收合格后，开始浇注C25</w:t>
      </w:r>
      <w:proofErr w:type="gramStart"/>
      <w:r>
        <w:rPr>
          <w:rFonts w:hint="eastAsia"/>
        </w:rPr>
        <w:t>砼</w:t>
      </w:r>
      <w:proofErr w:type="gramEnd"/>
      <w:r>
        <w:rPr>
          <w:rFonts w:hint="eastAsia"/>
        </w:rPr>
        <w:t>，浇注时分层捣实，并要振捣均匀，基座顶部抹平，</w:t>
      </w:r>
      <w:proofErr w:type="gramStart"/>
      <w:r>
        <w:rPr>
          <w:rFonts w:hint="eastAsia"/>
        </w:rPr>
        <w:t>砼</w:t>
      </w:r>
      <w:proofErr w:type="gramEnd"/>
      <w:r>
        <w:rPr>
          <w:rFonts w:hint="eastAsia"/>
        </w:rPr>
        <w:t>达到85％强度后拆模。派专人养护</w:t>
      </w:r>
      <w:proofErr w:type="gramStart"/>
      <w:r>
        <w:rPr>
          <w:rFonts w:hint="eastAsia"/>
        </w:rPr>
        <w:t>砼</w:t>
      </w:r>
      <w:proofErr w:type="gramEnd"/>
      <w:r>
        <w:rPr>
          <w:rFonts w:hint="eastAsia"/>
        </w:rPr>
        <w:t>基础。回填土分层夯实，并与四周地面齐平。</w:t>
      </w:r>
    </w:p>
    <w:p w14:paraId="07C46385" w14:textId="77777777" w:rsidR="00892BCE" w:rsidRDefault="00000000">
      <w:pPr>
        <w:ind w:firstLine="480"/>
        <w:rPr>
          <w:rFonts w:hint="eastAsia"/>
        </w:rPr>
      </w:pPr>
      <w:r>
        <w:rPr>
          <w:rFonts w:hint="eastAsia"/>
        </w:rPr>
        <w:t>（3）标志牌立柱施工</w:t>
      </w:r>
    </w:p>
    <w:p w14:paraId="142A8889" w14:textId="05FD304A" w:rsidR="00892BCE" w:rsidRDefault="00000000">
      <w:pPr>
        <w:ind w:firstLine="480"/>
        <w:rPr>
          <w:rFonts w:hint="eastAsia"/>
        </w:rPr>
      </w:pPr>
      <w:r>
        <w:rPr>
          <w:rFonts w:hint="eastAsia"/>
        </w:rPr>
        <w:t>在标志</w:t>
      </w:r>
      <w:proofErr w:type="gramStart"/>
      <w:r>
        <w:rPr>
          <w:rFonts w:hint="eastAsia"/>
        </w:rPr>
        <w:t>牌标志</w:t>
      </w:r>
      <w:proofErr w:type="gramEnd"/>
      <w:r>
        <w:rPr>
          <w:rFonts w:hint="eastAsia"/>
        </w:rPr>
        <w:t>立柱施工时，对于设在绿化带上的标志，根据所在位置的实际地形确定。立柱及横梁根据图纸设计要求，制作防雨帽。在钢材热镀锌前，钻孔、冲孔和焊接完成后，所有的连接件和附加件应适合标志安装要求。基础</w:t>
      </w:r>
      <w:proofErr w:type="gramStart"/>
      <w:r>
        <w:rPr>
          <w:rFonts w:hint="eastAsia"/>
        </w:rPr>
        <w:t>砼</w:t>
      </w:r>
      <w:proofErr w:type="gramEnd"/>
      <w:r>
        <w:rPr>
          <w:rFonts w:hint="eastAsia"/>
        </w:rPr>
        <w:t>强度达到要求后，并得到监理工程师的审批后，安装支撑结构。门架横梁加工时按照图纸要求预先预拱。钢支撑结构立柱、法兰盘、</w:t>
      </w:r>
      <w:proofErr w:type="gramStart"/>
      <w:r>
        <w:rPr>
          <w:rFonts w:hint="eastAsia"/>
        </w:rPr>
        <w:t>抱箍及连接</w:t>
      </w:r>
      <w:proofErr w:type="gramEnd"/>
      <w:r>
        <w:rPr>
          <w:rFonts w:hint="eastAsia"/>
        </w:rPr>
        <w:t>螺栓等钢结构均采用热镀锌处理。立柱安装所需主要设备及安装工艺：8T吊车一辆，高空作业车一辆，运输车一辆。对于双柱和单柱，我们计划立柱镀锌完毕后，运输车直接把立柱运到工地，用8T吊车安装在相应桩号的基础上；对于单悬，将板面固定在立柱和横梁上后，再一起安装。</w:t>
      </w:r>
    </w:p>
    <w:p w14:paraId="3EC4B17B" w14:textId="77777777" w:rsidR="00892BCE" w:rsidRDefault="00000000">
      <w:pPr>
        <w:ind w:firstLine="480"/>
        <w:rPr>
          <w:rFonts w:hint="eastAsia"/>
        </w:rPr>
      </w:pPr>
      <w:r>
        <w:rPr>
          <w:rFonts w:hint="eastAsia"/>
        </w:rPr>
        <w:lastRenderedPageBreak/>
        <w:t>（4）标志版面制作</w:t>
      </w:r>
    </w:p>
    <w:p w14:paraId="1AD9A0FD" w14:textId="41C2C6AE" w:rsidR="00892BCE" w:rsidRDefault="00000000">
      <w:pPr>
        <w:ind w:firstLine="480"/>
        <w:rPr>
          <w:rFonts w:hint="eastAsia"/>
        </w:rPr>
      </w:pPr>
      <w:r>
        <w:rPr>
          <w:rFonts w:hint="eastAsia"/>
        </w:rPr>
        <w:t>交通标志版面的制作首先进行铝板、铝滑槽的下料，铝滑槽的钻眼、铆接标志版面，然后对铆接好的标志版面进行清洗，经过太阳的晾晒，最后对版面进行处理；粘贴底膜，</w:t>
      </w:r>
      <w:proofErr w:type="gramStart"/>
      <w:r>
        <w:rPr>
          <w:rFonts w:hint="eastAsia"/>
        </w:rPr>
        <w:t>字膜排版</w:t>
      </w:r>
      <w:proofErr w:type="gramEnd"/>
      <w:r>
        <w:rPr>
          <w:rFonts w:hint="eastAsia"/>
        </w:rPr>
        <w:t>、刻字、粘贴。包装准备装车，运往工地安装。标志的边框外缘应有衬底色。其衬底的颜色和衬底边的宽度均按规定进行制作。标志板在剪裁或切割后边缘整齐、方正、没有毛刺，表面无明显皱纹、凹痕、变形。对于大型指路标志，我们尽可能减少分块数量，最多不超过4块。标志板的拼接采用对接，所有接缝用背衬加强，背衬与标志板用铆钉连接，背衬材料与版面板材相同。标志板背面采用氧化处理，使其表面变成暗灰色、不反光。粘贴反光膜时在温度18℃～28℃、湿度小于10％的环境中贴在经过酒精清洁、脱脂、磨面处理的铝板上，不采用手工操作或用溶剂激活粘结剂，在标志表面的最外层涂保护层。贴反光膜不可避免出现接缝时，应用上侧膜压下侧膜，以防漏水，贴膜时自一端向另一端延伸，边贴边拆下膜后封层，并用压敏贴膜机压实、平整、无任何褶皱、气泡和破损，板面不得有回归反射不均匀及明显的颜色不均匀。将用电脑刻字机刻成的文字，按图纸规定事先放样位置贴于板面，并使其位置准确、紧密、平整、无倾斜、褶皱、气泡和破损。</w:t>
      </w:r>
    </w:p>
    <w:p w14:paraId="2A01D391" w14:textId="77777777" w:rsidR="00892BCE" w:rsidRDefault="00000000">
      <w:pPr>
        <w:ind w:firstLine="480"/>
        <w:rPr>
          <w:rFonts w:hint="eastAsia"/>
        </w:rPr>
      </w:pPr>
      <w:r>
        <w:rPr>
          <w:rFonts w:hint="eastAsia"/>
        </w:rPr>
        <w:t>制作标志板的铝合金板厚度，按设计图和规范规定制作，标志板的总质量不允许出现</w:t>
      </w:r>
      <w:proofErr w:type="gramStart"/>
      <w:r>
        <w:rPr>
          <w:rFonts w:hint="eastAsia"/>
        </w:rPr>
        <w:t>对标志</w:t>
      </w:r>
      <w:proofErr w:type="gramEnd"/>
      <w:r>
        <w:rPr>
          <w:rFonts w:hint="eastAsia"/>
        </w:rPr>
        <w:t>结构的力学性能计算不利的情况。</w:t>
      </w:r>
    </w:p>
    <w:p w14:paraId="231E2A5C" w14:textId="77777777" w:rsidR="00892BCE" w:rsidRDefault="00000000">
      <w:pPr>
        <w:ind w:firstLine="480"/>
        <w:rPr>
          <w:rFonts w:hint="eastAsia"/>
        </w:rPr>
      </w:pPr>
      <w:r>
        <w:rPr>
          <w:rFonts w:hint="eastAsia"/>
        </w:rPr>
        <w:t>（5）储存和运输</w:t>
      </w:r>
    </w:p>
    <w:p w14:paraId="574BC63D" w14:textId="77777777" w:rsidR="00892BCE" w:rsidRDefault="00000000">
      <w:pPr>
        <w:ind w:firstLine="480"/>
        <w:rPr>
          <w:rFonts w:hint="eastAsia"/>
        </w:rPr>
      </w:pPr>
      <w:r>
        <w:rPr>
          <w:rFonts w:hint="eastAsia"/>
        </w:rPr>
        <w:t>标志牌板面制作完毕后，采用包装纸包严，塑料纸隔离，毛毡捆好，装车时采用竖放塞紧，避免在运输过程中板面破损，扭曲。大型指路标志由于在制造、运输过程中困难较大，在图纸要求和监理工程师的指示下，根据板面设计的具体情况，采用适当分割的办法来制造，分别贴反光膜，分别运输、安装。</w:t>
      </w:r>
    </w:p>
    <w:p w14:paraId="1101028E" w14:textId="77777777" w:rsidR="00892BCE" w:rsidRDefault="00000000">
      <w:pPr>
        <w:ind w:firstLine="480"/>
        <w:rPr>
          <w:rFonts w:hint="eastAsia"/>
        </w:rPr>
      </w:pPr>
      <w:r>
        <w:rPr>
          <w:rFonts w:hint="eastAsia"/>
        </w:rPr>
        <w:t>（6）安装</w:t>
      </w:r>
    </w:p>
    <w:p w14:paraId="6ECBC6BE" w14:textId="65124F33" w:rsidR="00892BCE" w:rsidRDefault="00000000">
      <w:pPr>
        <w:ind w:firstLine="480"/>
        <w:rPr>
          <w:rFonts w:hint="eastAsia"/>
        </w:rPr>
      </w:pPr>
      <w:r>
        <w:rPr>
          <w:rFonts w:hint="eastAsia"/>
        </w:rPr>
        <w:t>标志安装位置、结构、板面应与设计相符。只有当基础混凝土经7天养护后，方可在其上面进行架设支柱和标志。各种半成品运到现场，全面自检合格，并经监理工程师验收合格后进行安装。将底座法兰盘调整符合要求后，将立柱安装就位。利用吊车将标志牌安装就位，并使其满足设计要求。路侧</w:t>
      </w:r>
      <w:proofErr w:type="gramStart"/>
      <w:r>
        <w:rPr>
          <w:rFonts w:hint="eastAsia"/>
        </w:rPr>
        <w:t>式标志</w:t>
      </w:r>
      <w:proofErr w:type="gramEnd"/>
      <w:r>
        <w:rPr>
          <w:rFonts w:hint="eastAsia"/>
        </w:rPr>
        <w:t>尽量减少标志</w:t>
      </w:r>
      <w:proofErr w:type="gramStart"/>
      <w:r>
        <w:rPr>
          <w:rFonts w:hint="eastAsia"/>
        </w:rPr>
        <w:t>板面对</w:t>
      </w:r>
      <w:proofErr w:type="gramEnd"/>
      <w:r>
        <w:rPr>
          <w:rFonts w:hint="eastAsia"/>
        </w:rPr>
        <w:t>驾驶人员的眩光，在安装时尽可能与道路中线垂直。标志支撑结构按设计要求制造，在安装前对各部焊点质量及结构整体性进行检查，试装。支柱安放于混凝土基础上，支柱之法兰盘与混凝土基础的底法兰盘保持水平、密合，地脚螺栓配合妥当，拧紧螺栓后桁架</w:t>
      </w:r>
      <w:proofErr w:type="gramStart"/>
      <w:r>
        <w:rPr>
          <w:rFonts w:hint="eastAsia"/>
        </w:rPr>
        <w:t>不</w:t>
      </w:r>
      <w:proofErr w:type="gramEnd"/>
      <w:r>
        <w:rPr>
          <w:rFonts w:hint="eastAsia"/>
        </w:rPr>
        <w:t>倾斜。在平曲线路段，为保护将来安装标志版</w:t>
      </w:r>
      <w:r>
        <w:rPr>
          <w:rFonts w:hint="eastAsia"/>
        </w:rPr>
        <w:lastRenderedPageBreak/>
        <w:t>面与驾驶员视线垂直，对预埋的法兰盘进行适当调整。标志板在运输、吊装过程中应</w:t>
      </w:r>
      <w:proofErr w:type="gramStart"/>
      <w:r>
        <w:rPr>
          <w:rFonts w:hint="eastAsia"/>
        </w:rPr>
        <w:t>避免板体和</w:t>
      </w:r>
      <w:proofErr w:type="gramEnd"/>
      <w:r>
        <w:rPr>
          <w:rFonts w:hint="eastAsia"/>
        </w:rPr>
        <w:t>反光膜的损伤。立柱安装后应与地面垂直。安装完毕后，清扫板面，请监理工程师检查所有标志，以确定在白天和晚上条件下，标志的外观、视认性、颜色、镜面眩光等是否符合图纸要求。</w:t>
      </w:r>
    </w:p>
    <w:p w14:paraId="1A9459F7" w14:textId="77777777" w:rsidR="00892BCE" w:rsidRDefault="00000000">
      <w:pPr>
        <w:ind w:firstLine="480"/>
        <w:rPr>
          <w:rFonts w:hint="eastAsia"/>
        </w:rPr>
      </w:pPr>
      <w:r>
        <w:rPr>
          <w:noProof/>
        </w:rPr>
        <w:drawing>
          <wp:inline distT="0" distB="0" distL="114300" distR="114300" wp14:anchorId="05435F5D" wp14:editId="04AE1CF9">
            <wp:extent cx="5486400" cy="1774825"/>
            <wp:effectExtent l="0" t="0" r="0" b="3175"/>
            <wp:docPr id="923"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图片 399"/>
                    <pic:cNvPicPr>
                      <a:picLocks noChangeAspect="1"/>
                    </pic:cNvPicPr>
                  </pic:nvPicPr>
                  <pic:blipFill>
                    <a:blip r:embed="rId146"/>
                    <a:stretch>
                      <a:fillRect/>
                    </a:stretch>
                  </pic:blipFill>
                  <pic:spPr>
                    <a:xfrm>
                      <a:off x="0" y="0"/>
                      <a:ext cx="5486400" cy="1774825"/>
                    </a:xfrm>
                    <a:prstGeom prst="rect">
                      <a:avLst/>
                    </a:prstGeom>
                    <a:noFill/>
                    <a:ln>
                      <a:noFill/>
                    </a:ln>
                  </pic:spPr>
                </pic:pic>
              </a:graphicData>
            </a:graphic>
          </wp:inline>
        </w:drawing>
      </w:r>
    </w:p>
    <w:p w14:paraId="484C24C8" w14:textId="77777777" w:rsidR="00892BCE" w:rsidRDefault="00000000">
      <w:pPr>
        <w:ind w:firstLine="480"/>
        <w:jc w:val="center"/>
        <w:rPr>
          <w:rFonts w:hint="eastAsia"/>
        </w:rPr>
      </w:pPr>
      <w:r>
        <w:rPr>
          <w:rFonts w:hint="eastAsia"/>
        </w:rPr>
        <w:t>图5.5-1现场施工工序图</w:t>
      </w:r>
    </w:p>
    <w:p w14:paraId="2C2BF482" w14:textId="0A753498" w:rsidR="00892BCE" w:rsidRDefault="00000000">
      <w:pPr>
        <w:ind w:firstLineChars="0" w:firstLine="0"/>
        <w:rPr>
          <w:rFonts w:hint="eastAsia"/>
          <w:b/>
        </w:rPr>
      </w:pPr>
      <w:r>
        <w:rPr>
          <w:rFonts w:hint="eastAsia"/>
          <w:b/>
        </w:rPr>
        <w:t>2、标线施工</w:t>
      </w:r>
    </w:p>
    <w:p w14:paraId="2D4FEFA0" w14:textId="77777777" w:rsidR="00892BCE" w:rsidRDefault="00000000">
      <w:pPr>
        <w:ind w:firstLine="480"/>
        <w:rPr>
          <w:rFonts w:hint="eastAsia"/>
        </w:rPr>
      </w:pPr>
      <w:r>
        <w:rPr>
          <w:rFonts w:hint="eastAsia"/>
        </w:rPr>
        <w:t>（1）热熔型标线的材料</w:t>
      </w:r>
    </w:p>
    <w:p w14:paraId="6EA8A324" w14:textId="77777777" w:rsidR="00892BCE" w:rsidRDefault="00000000">
      <w:pPr>
        <w:ind w:firstLine="480"/>
        <w:rPr>
          <w:rFonts w:hint="eastAsia"/>
        </w:rPr>
      </w:pPr>
      <w:r>
        <w:rPr>
          <w:rFonts w:hint="eastAsia"/>
        </w:rPr>
        <w:t>1）路面标线所用材料符合规定，满足在路面上耐久使用的要求，并配备合适的机械施划，本工程标线采用热熔型涂料。涂料用内衬密封塑料袋外加编织袋的双层包装袋包装，袋口应严密封闭。材料成品存放时保持通风、干燥、防止日光直接照射，并隔绝火源，夏天温度过高时应设法降温。产品在运输时防止雨淋、日晒并符合运输部门的有关规定。</w:t>
      </w:r>
    </w:p>
    <w:p w14:paraId="568789FF" w14:textId="77777777" w:rsidR="00892BCE" w:rsidRDefault="00000000">
      <w:pPr>
        <w:ind w:firstLine="480"/>
        <w:rPr>
          <w:rFonts w:hint="eastAsia"/>
        </w:rPr>
      </w:pPr>
      <w:r>
        <w:rPr>
          <w:rFonts w:hint="eastAsia"/>
        </w:rPr>
        <w:t>2）标线施工前将标线涂料进行检测，检测合格后方能施工。</w:t>
      </w:r>
    </w:p>
    <w:p w14:paraId="28C5E776" w14:textId="77777777" w:rsidR="00892BCE" w:rsidRDefault="00000000">
      <w:pPr>
        <w:ind w:firstLine="480"/>
        <w:rPr>
          <w:rFonts w:hint="eastAsia"/>
        </w:rPr>
      </w:pPr>
      <w:r>
        <w:rPr>
          <w:rFonts w:hint="eastAsia"/>
        </w:rPr>
        <w:t>（2）热熔型标线的施工</w:t>
      </w:r>
    </w:p>
    <w:p w14:paraId="4B4D5BF4" w14:textId="77777777" w:rsidR="00892BCE" w:rsidRDefault="00000000">
      <w:pPr>
        <w:ind w:firstLine="480"/>
        <w:rPr>
          <w:rFonts w:hint="eastAsia"/>
        </w:rPr>
      </w:pPr>
      <w:r>
        <w:rPr>
          <w:rFonts w:hint="eastAsia"/>
        </w:rPr>
        <w:t>1）首先复测路面宽度，如符合设计要求，用划线车打水线。</w:t>
      </w:r>
    </w:p>
    <w:p w14:paraId="71CD816B" w14:textId="77777777" w:rsidR="00892BCE" w:rsidRDefault="00000000">
      <w:pPr>
        <w:ind w:firstLine="480"/>
        <w:rPr>
          <w:rFonts w:hint="eastAsia"/>
        </w:rPr>
      </w:pPr>
      <w:r>
        <w:rPr>
          <w:rFonts w:hint="eastAsia"/>
        </w:rPr>
        <w:t>2）</w:t>
      </w:r>
      <w:proofErr w:type="gramStart"/>
      <w:r>
        <w:rPr>
          <w:rFonts w:hint="eastAsia"/>
        </w:rPr>
        <w:t>玻璃珠按比率</w:t>
      </w:r>
      <w:proofErr w:type="gramEnd"/>
      <w:r>
        <w:rPr>
          <w:rFonts w:hint="eastAsia"/>
        </w:rPr>
        <w:t>混合于涂料中，作为骨料组成中的一部分。在喷涂时标线表面撒布玻璃微珠。</w:t>
      </w:r>
    </w:p>
    <w:p w14:paraId="73EAE7A5" w14:textId="18A29B4F" w:rsidR="00892BCE" w:rsidRDefault="00000000">
      <w:pPr>
        <w:ind w:firstLine="480"/>
        <w:rPr>
          <w:rFonts w:hint="eastAsia"/>
        </w:rPr>
      </w:pPr>
      <w:r>
        <w:rPr>
          <w:rFonts w:hint="eastAsia"/>
        </w:rPr>
        <w:t>3）在使用热熔材料之前，把热塑涂料装入加热熔釜中均匀加热到制造商推荐的温度，不容许超过最高限制温度。</w:t>
      </w:r>
      <w:proofErr w:type="gramStart"/>
      <w:r>
        <w:rPr>
          <w:rFonts w:hint="eastAsia"/>
        </w:rPr>
        <w:t>烃</w:t>
      </w:r>
      <w:proofErr w:type="gramEnd"/>
      <w:r>
        <w:rPr>
          <w:rFonts w:hint="eastAsia"/>
        </w:rPr>
        <w:t>树脂类材料，保持在熔融状态的时间不大于6小时，树胶脂类材料，保持在熔融状态的时间不大于4小时。</w:t>
      </w:r>
    </w:p>
    <w:p w14:paraId="15C595DC" w14:textId="77777777" w:rsidR="00892BCE" w:rsidRDefault="00000000">
      <w:pPr>
        <w:ind w:firstLine="480"/>
        <w:rPr>
          <w:rFonts w:hint="eastAsia"/>
        </w:rPr>
      </w:pPr>
      <w:r>
        <w:rPr>
          <w:rFonts w:hint="eastAsia"/>
        </w:rPr>
        <w:t>4）在喷涂热熔标线前先清除道路表面的污物，松散物或其它杂物，道路表面应平净、干燥。</w:t>
      </w:r>
    </w:p>
    <w:p w14:paraId="5812E892" w14:textId="77777777" w:rsidR="00892BCE" w:rsidRDefault="00000000">
      <w:pPr>
        <w:ind w:firstLine="480"/>
        <w:rPr>
          <w:rFonts w:hint="eastAsia"/>
        </w:rPr>
      </w:pPr>
      <w:r>
        <w:rPr>
          <w:rFonts w:hint="eastAsia"/>
        </w:rPr>
        <w:t>5）热熔型标线根据设计图纸打完水线后铺设底油。一般来说，水泥混凝土路面必须喷涂底油，而沥青路面不需要喷涂底油。</w:t>
      </w:r>
    </w:p>
    <w:p w14:paraId="68710619" w14:textId="77777777" w:rsidR="00892BCE" w:rsidRDefault="00000000">
      <w:pPr>
        <w:ind w:firstLine="480"/>
        <w:rPr>
          <w:rFonts w:hint="eastAsia"/>
        </w:rPr>
      </w:pPr>
      <w:r>
        <w:rPr>
          <w:rFonts w:hint="eastAsia"/>
        </w:rPr>
        <w:lastRenderedPageBreak/>
        <w:t>6）所有纵向标线使用机械涂敷。所有的横向标线、图例、符号和箭头采用模板。材料的整</w:t>
      </w:r>
      <w:proofErr w:type="gramStart"/>
      <w:r>
        <w:rPr>
          <w:rFonts w:hint="eastAsia"/>
        </w:rPr>
        <w:t>平使用</w:t>
      </w:r>
      <w:proofErr w:type="gramEnd"/>
      <w:r>
        <w:rPr>
          <w:rFonts w:hint="eastAsia"/>
        </w:rPr>
        <w:t>轻型标线</w:t>
      </w:r>
      <w:proofErr w:type="gramStart"/>
      <w:r>
        <w:rPr>
          <w:rFonts w:hint="eastAsia"/>
        </w:rPr>
        <w:t>整平机将</w:t>
      </w:r>
      <w:proofErr w:type="gramEnd"/>
      <w:r>
        <w:rPr>
          <w:rFonts w:hint="eastAsia"/>
        </w:rPr>
        <w:t>喷涂的热塑料整平、并用模板控制涂料所喷涂的图样，材料应均匀涂敷，表面要平滑。</w:t>
      </w:r>
    </w:p>
    <w:p w14:paraId="5303DDD9" w14:textId="77777777" w:rsidR="00892BCE" w:rsidRDefault="00000000">
      <w:pPr>
        <w:ind w:firstLine="480"/>
        <w:rPr>
          <w:rFonts w:hint="eastAsia"/>
        </w:rPr>
      </w:pPr>
      <w:r>
        <w:rPr>
          <w:rFonts w:hint="eastAsia"/>
        </w:rPr>
        <w:t>7）喷涂完成的标线要平直，在曲线处要圆滑平顺，标线边缘整齐，标线界以外的任何标线材料要清除掉。</w:t>
      </w:r>
    </w:p>
    <w:p w14:paraId="5662B5D5" w14:textId="77777777" w:rsidR="00892BCE" w:rsidRDefault="00000000">
      <w:pPr>
        <w:ind w:firstLine="480"/>
        <w:rPr>
          <w:rFonts w:hint="eastAsia"/>
        </w:rPr>
      </w:pPr>
      <w:r>
        <w:rPr>
          <w:rFonts w:hint="eastAsia"/>
        </w:rPr>
        <w:t>施工工序</w:t>
      </w:r>
    </w:p>
    <w:p w14:paraId="23E68AB7" w14:textId="77777777" w:rsidR="00892BCE" w:rsidRDefault="00000000">
      <w:pPr>
        <w:ind w:firstLine="480"/>
        <w:rPr>
          <w:rFonts w:hint="eastAsia"/>
        </w:rPr>
      </w:pPr>
      <w:r>
        <w:rPr>
          <w:noProof/>
        </w:rPr>
        <w:drawing>
          <wp:inline distT="0" distB="0" distL="114300" distR="114300" wp14:anchorId="269A3A0D" wp14:editId="05B1C40A">
            <wp:extent cx="5486400" cy="772795"/>
            <wp:effectExtent l="0" t="0" r="0" b="14605"/>
            <wp:docPr id="924"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图片 400"/>
                    <pic:cNvPicPr>
                      <a:picLocks noChangeAspect="1"/>
                    </pic:cNvPicPr>
                  </pic:nvPicPr>
                  <pic:blipFill>
                    <a:blip r:embed="rId147"/>
                    <a:stretch>
                      <a:fillRect/>
                    </a:stretch>
                  </pic:blipFill>
                  <pic:spPr>
                    <a:xfrm>
                      <a:off x="0" y="0"/>
                      <a:ext cx="5486400" cy="772795"/>
                    </a:xfrm>
                    <a:prstGeom prst="rect">
                      <a:avLst/>
                    </a:prstGeom>
                    <a:noFill/>
                    <a:ln>
                      <a:noFill/>
                    </a:ln>
                  </pic:spPr>
                </pic:pic>
              </a:graphicData>
            </a:graphic>
          </wp:inline>
        </w:drawing>
      </w:r>
    </w:p>
    <w:p w14:paraId="5E645C41" w14:textId="312CEE02" w:rsidR="00892BCE" w:rsidRDefault="00000000">
      <w:pPr>
        <w:pStyle w:val="a0"/>
        <w:ind w:firstLine="390"/>
        <w:jc w:val="center"/>
        <w:rPr>
          <w:rFonts w:hint="eastAsia"/>
          <w:sz w:val="21"/>
        </w:rPr>
      </w:pPr>
      <w:r>
        <w:rPr>
          <w:rFonts w:hint="eastAsia"/>
          <w:sz w:val="21"/>
        </w:rPr>
        <w:t>图</w:t>
      </w:r>
      <w:r>
        <w:rPr>
          <w:rFonts w:hint="eastAsia"/>
          <w:sz w:val="21"/>
        </w:rPr>
        <w:t>5.5-2</w:t>
      </w:r>
      <w:r>
        <w:rPr>
          <w:rFonts w:hint="eastAsia"/>
          <w:sz w:val="21"/>
        </w:rPr>
        <w:t>施工工序图</w:t>
      </w:r>
    </w:p>
    <w:p w14:paraId="4B341848" w14:textId="06AEB9DA" w:rsidR="00892BCE" w:rsidRDefault="00000000">
      <w:pPr>
        <w:ind w:firstLine="480"/>
        <w:rPr>
          <w:rFonts w:hint="eastAsia"/>
        </w:rPr>
      </w:pPr>
      <w:r>
        <w:rPr>
          <w:rFonts w:hint="eastAsia"/>
        </w:rPr>
        <w:t>(1)</w:t>
      </w:r>
      <w:r>
        <w:rPr>
          <w:rFonts w:hint="eastAsia"/>
        </w:rPr>
        <w:tab/>
        <w:t>放线，在业主提供的工作面上，距500M左右为起点，依据施工图纸，根据道路中心线使用专用车载水线车进行水线敷设工作，同时要对车的行进路线及水线位置进行清除障碍及污物，防止行驶车辆跳动影响水线质量。在工期等有关条件允许的情况下，应尽量在路面施工完毕后再进行施工放线及标线施工，减少水线的断线和搭接以保证整体线形。对于互通立交的放线应结合施工图与工地实际，控制好斑马线和匝道出入口的角度、几何尺寸与整体效果的协调。</w:t>
      </w:r>
    </w:p>
    <w:p w14:paraId="289466DD" w14:textId="7C00B7A7" w:rsidR="00892BCE" w:rsidRDefault="00000000">
      <w:pPr>
        <w:ind w:firstLine="480"/>
        <w:rPr>
          <w:rFonts w:hint="eastAsia"/>
        </w:rPr>
      </w:pPr>
      <w:r>
        <w:rPr>
          <w:rFonts w:hint="eastAsia"/>
        </w:rPr>
        <w:t>(2)清扫，在放好水线的地方，依据规范要求清除标线附着面及其边缘外5cm的范围的泥砂、灰尘等污物，以确保标线附着牢固。</w:t>
      </w:r>
    </w:p>
    <w:p w14:paraId="603AE48E" w14:textId="4CF50D34" w:rsidR="00892BCE" w:rsidRDefault="00000000">
      <w:pPr>
        <w:ind w:firstLine="480"/>
        <w:rPr>
          <w:rFonts w:hint="eastAsia"/>
        </w:rPr>
      </w:pPr>
      <w:r>
        <w:rPr>
          <w:rFonts w:hint="eastAsia"/>
        </w:rPr>
        <w:t>(3)敷设底油，在清扫后的工作面上，敷设底油，底油的敷设范围要求适当超出标线边缘0.5～1cm，底油喷吐要均匀、适量，每平米底油控制在0.15-0.2kg之间。</w:t>
      </w:r>
    </w:p>
    <w:p w14:paraId="4E5F053C" w14:textId="4C05A38A" w:rsidR="00892BCE" w:rsidRDefault="00000000">
      <w:pPr>
        <w:ind w:firstLine="480"/>
        <w:rPr>
          <w:rFonts w:hint="eastAsia"/>
        </w:rPr>
      </w:pPr>
      <w:r>
        <w:rPr>
          <w:rFonts w:hint="eastAsia"/>
        </w:rPr>
        <w:t>(4)烧料，涂料投入热熔釜中，烧至180℃～220℃，并不断搅拌，使之充分熔化。烧料人员要时刻注意热熔釜上的温度表，同时要使用温度计进行测温，保证熔化涂料温度。在料温稳定在210℃五分钟以上并充分搅拌均匀后方可投入施工。</w:t>
      </w:r>
    </w:p>
    <w:p w14:paraId="2E58ACFC" w14:textId="5F2717D8" w:rsidR="00892BCE" w:rsidRDefault="00000000">
      <w:pPr>
        <w:ind w:firstLine="480"/>
        <w:rPr>
          <w:rFonts w:hint="eastAsia"/>
        </w:rPr>
      </w:pPr>
      <w:r>
        <w:rPr>
          <w:rFonts w:hint="eastAsia"/>
        </w:rPr>
        <w:t>(5)标线敷设和面撒雨夜珠和玻璃珠，底油经过10分钟左右完全干燥，进行标线敷设，同时划线车自行撒布雨夜珠和玻璃珠，在实施这一工序时，要用钢卷尺对水线尺寸进行符合，涂料的敷设温度在190℃左右，同时利用线绳调整水线，使标线线型达到规范要求，实施中，确保线型顺畅。观测雨夜珠和玻璃珠的撒布情况，确保雨夜珠播撒量不低于200g/m2，玻璃珠播撒量不低于400g/m2。，保证反光均匀及标线的厚度。</w:t>
      </w:r>
    </w:p>
    <w:p w14:paraId="1AF0FF63" w14:textId="77777777" w:rsidR="00892BCE" w:rsidRDefault="00000000">
      <w:pPr>
        <w:ind w:firstLine="482"/>
        <w:rPr>
          <w:rFonts w:hint="eastAsia"/>
        </w:rPr>
      </w:pPr>
      <w:r>
        <w:rPr>
          <w:rFonts w:hint="eastAsia"/>
          <w:b/>
        </w:rPr>
        <w:t>3、护栏施工</w:t>
      </w:r>
    </w:p>
    <w:p w14:paraId="2A824984" w14:textId="77777777" w:rsidR="00892BCE" w:rsidRDefault="00000000">
      <w:pPr>
        <w:ind w:firstLine="480"/>
        <w:rPr>
          <w:rFonts w:hint="eastAsia"/>
        </w:rPr>
      </w:pPr>
      <w:r>
        <w:rPr>
          <w:rFonts w:hint="eastAsia"/>
        </w:rPr>
        <w:lastRenderedPageBreak/>
        <w:t>施工开始前，施工技术人员熟悉、理解设计图纸以及相关的施工规范，并核对设计图纸，同时做好施工设备及材料的进场工作。</w:t>
      </w:r>
    </w:p>
    <w:p w14:paraId="634B0A8B" w14:textId="77777777" w:rsidR="00892BCE" w:rsidRDefault="00000000">
      <w:pPr>
        <w:ind w:firstLineChars="0" w:firstLine="0"/>
        <w:rPr>
          <w:rFonts w:hint="eastAsia"/>
        </w:rPr>
      </w:pPr>
      <w:r>
        <w:rPr>
          <w:rFonts w:hint="eastAsia"/>
        </w:rPr>
        <w:t>（1）钢护栏立柱放样</w:t>
      </w:r>
    </w:p>
    <w:p w14:paraId="50E05C2C" w14:textId="77777777" w:rsidR="00892BCE" w:rsidRDefault="00000000">
      <w:pPr>
        <w:ind w:firstLine="480"/>
        <w:rPr>
          <w:rFonts w:hint="eastAsia"/>
        </w:rPr>
      </w:pPr>
      <w:r>
        <w:rPr>
          <w:rFonts w:hint="eastAsia"/>
        </w:rPr>
        <w:t>1）立柱应根据设计图纸进行放样，进行测距定位，可利用调整段调节间距，并利用分配方法处理间距零头数。</w:t>
      </w:r>
    </w:p>
    <w:p w14:paraId="4A3CF07B" w14:textId="77777777" w:rsidR="00892BCE" w:rsidRDefault="00000000">
      <w:pPr>
        <w:ind w:firstLine="480"/>
        <w:rPr>
          <w:rFonts w:hint="eastAsia"/>
        </w:rPr>
      </w:pPr>
      <w:r>
        <w:rPr>
          <w:rFonts w:hint="eastAsia"/>
        </w:rPr>
        <w:t>2）为准确放样和保证护栏的线形，隔段进行桩号复核和闭合。</w:t>
      </w:r>
    </w:p>
    <w:p w14:paraId="1EE27920" w14:textId="77777777" w:rsidR="00892BCE" w:rsidRDefault="00000000">
      <w:pPr>
        <w:ind w:firstLine="480"/>
        <w:rPr>
          <w:rFonts w:hint="eastAsia"/>
        </w:rPr>
      </w:pPr>
      <w:r>
        <w:rPr>
          <w:rFonts w:hint="eastAsia"/>
        </w:rPr>
        <w:t>3）立柱放样后，应调查每根立柱位置的地表状态。</w:t>
      </w:r>
    </w:p>
    <w:p w14:paraId="714D7D50" w14:textId="77777777" w:rsidR="00892BCE" w:rsidRDefault="00000000">
      <w:pPr>
        <w:ind w:firstLineChars="0" w:firstLine="0"/>
        <w:rPr>
          <w:rFonts w:hint="eastAsia"/>
        </w:rPr>
      </w:pPr>
      <w:r>
        <w:rPr>
          <w:rFonts w:hint="eastAsia"/>
        </w:rPr>
        <w:t>（2）钢护栏立柱安装</w:t>
      </w:r>
    </w:p>
    <w:p w14:paraId="44CD6B36" w14:textId="77777777" w:rsidR="00892BCE" w:rsidRDefault="00000000">
      <w:pPr>
        <w:ind w:firstLine="480"/>
        <w:rPr>
          <w:rFonts w:hint="eastAsia"/>
        </w:rPr>
      </w:pPr>
      <w:r>
        <w:rPr>
          <w:rFonts w:hint="eastAsia"/>
        </w:rPr>
        <w:t>1）根据设计图纸进行立柱定位，并检查使之与道路线形相协调。</w:t>
      </w:r>
    </w:p>
    <w:p w14:paraId="1796C7EB" w14:textId="77777777" w:rsidR="00892BCE" w:rsidRDefault="00000000">
      <w:pPr>
        <w:ind w:firstLine="480"/>
        <w:rPr>
          <w:rFonts w:hint="eastAsia"/>
        </w:rPr>
      </w:pPr>
      <w:r>
        <w:rPr>
          <w:rFonts w:hint="eastAsia"/>
        </w:rPr>
        <w:t>2）如路肩基本情况允许，采用打入</w:t>
      </w:r>
      <w:proofErr w:type="gramStart"/>
      <w:r>
        <w:rPr>
          <w:rFonts w:hint="eastAsia"/>
        </w:rPr>
        <w:t>法设置</w:t>
      </w:r>
      <w:proofErr w:type="gramEnd"/>
      <w:r>
        <w:rPr>
          <w:rFonts w:hint="eastAsia"/>
        </w:rPr>
        <w:t>立桩，施工时应精确定位，立柱打入土中应至设计深度。</w:t>
      </w:r>
    </w:p>
    <w:p w14:paraId="0E8038EC" w14:textId="77777777" w:rsidR="00892BCE" w:rsidRDefault="00000000">
      <w:pPr>
        <w:ind w:firstLine="480"/>
        <w:rPr>
          <w:rFonts w:cs="宋体" w:hint="eastAsia"/>
        </w:rPr>
      </w:pPr>
      <w:r>
        <w:rPr>
          <w:rFonts w:hint="eastAsia"/>
        </w:rPr>
        <w:t>3）</w:t>
      </w:r>
      <w:r>
        <w:rPr>
          <w:rFonts w:cs="宋体" w:hint="eastAsia"/>
        </w:rPr>
        <w:t>立柱首选采用打入法施工，</w:t>
      </w:r>
      <w:r>
        <w:rPr>
          <w:rFonts w:cs="宋体" w:hint="eastAsia"/>
          <w:color w:val="000000"/>
          <w:lang w:bidi="ar"/>
        </w:rPr>
        <w:t>当打入过程中遇到岩石路段或者其它立柱无法打入的情况，应采用钻孔打入，然后用水泥浆填充。</w:t>
      </w:r>
    </w:p>
    <w:p w14:paraId="68147233" w14:textId="77777777" w:rsidR="00892BCE" w:rsidRDefault="00000000">
      <w:pPr>
        <w:ind w:firstLine="480"/>
        <w:rPr>
          <w:rFonts w:hint="eastAsia"/>
        </w:rPr>
      </w:pPr>
      <w:r>
        <w:rPr>
          <w:rFonts w:hint="eastAsia"/>
        </w:rPr>
        <w:t>4）设置于构造物中的护栏立柱，施工一般在结构</w:t>
      </w:r>
      <w:proofErr w:type="gramStart"/>
      <w:r>
        <w:rPr>
          <w:rFonts w:hint="eastAsia"/>
        </w:rPr>
        <w:t>物施工</w:t>
      </w:r>
      <w:proofErr w:type="gramEnd"/>
      <w:r>
        <w:rPr>
          <w:rFonts w:hint="eastAsia"/>
        </w:rPr>
        <w:t>时已做好</w:t>
      </w:r>
      <w:proofErr w:type="gramStart"/>
      <w:r>
        <w:rPr>
          <w:rFonts w:hint="eastAsia"/>
        </w:rPr>
        <w:t>砼</w:t>
      </w:r>
      <w:proofErr w:type="gramEnd"/>
      <w:r>
        <w:rPr>
          <w:rFonts w:hint="eastAsia"/>
        </w:rPr>
        <w:t>基础。采用预留</w:t>
      </w:r>
      <w:proofErr w:type="gramStart"/>
      <w:r>
        <w:rPr>
          <w:rFonts w:hint="eastAsia"/>
        </w:rPr>
        <w:t>孔基础</w:t>
      </w:r>
      <w:proofErr w:type="gramEnd"/>
      <w:r>
        <w:rPr>
          <w:rFonts w:hint="eastAsia"/>
        </w:rPr>
        <w:t>时，应先清除孔内杂物，吸干孔内积水，10cm小石子铺底，然后放入立柱，控制好标高。即可在立柱周围注M7.5水泥砂浆。</w:t>
      </w:r>
    </w:p>
    <w:p w14:paraId="736DFEC4" w14:textId="77777777" w:rsidR="00892BCE" w:rsidRDefault="00000000">
      <w:pPr>
        <w:ind w:firstLine="480"/>
        <w:rPr>
          <w:rFonts w:hint="eastAsia"/>
        </w:rPr>
      </w:pPr>
      <w:r>
        <w:rPr>
          <w:rFonts w:hint="eastAsia"/>
        </w:rPr>
        <w:t>5）所有钢护栏立柱基础1.5</w:t>
      </w:r>
      <w:proofErr w:type="gramStart"/>
      <w:r>
        <w:rPr>
          <w:rFonts w:hint="eastAsia"/>
        </w:rPr>
        <w:t>血范围</w:t>
      </w:r>
      <w:proofErr w:type="gramEnd"/>
      <w:r>
        <w:rPr>
          <w:rFonts w:hint="eastAsia"/>
        </w:rPr>
        <w:t>内的填土密实度必须达到《公路工程技术标准》所规定的路基压实度。</w:t>
      </w:r>
    </w:p>
    <w:p w14:paraId="5DD3A926" w14:textId="77777777" w:rsidR="00892BCE" w:rsidRDefault="00000000">
      <w:pPr>
        <w:ind w:firstLine="480"/>
        <w:rPr>
          <w:rFonts w:hint="eastAsia"/>
        </w:rPr>
      </w:pPr>
      <w:r>
        <w:rPr>
          <w:rFonts w:hint="eastAsia"/>
        </w:rPr>
        <w:t>6）立柱安装就位后，其水平方向和竖直方向形成平顺的线形。</w:t>
      </w:r>
    </w:p>
    <w:p w14:paraId="1C0D1210" w14:textId="77777777" w:rsidR="00892BCE" w:rsidRDefault="00000000">
      <w:pPr>
        <w:ind w:firstLine="480"/>
        <w:rPr>
          <w:rFonts w:hint="eastAsia"/>
        </w:rPr>
      </w:pPr>
      <w:r>
        <w:rPr>
          <w:rFonts w:hint="eastAsia"/>
        </w:rPr>
        <w:t>7）渐变段的端部护栏施工时，应按设计规定的坐标严格控制其立柱位置，注意抛物线形。</w:t>
      </w:r>
    </w:p>
    <w:p w14:paraId="3C7AC1EF" w14:textId="77777777" w:rsidR="00892BCE" w:rsidRDefault="00000000">
      <w:pPr>
        <w:ind w:firstLineChars="0" w:firstLine="0"/>
        <w:rPr>
          <w:rFonts w:hint="eastAsia"/>
        </w:rPr>
      </w:pPr>
      <w:r>
        <w:rPr>
          <w:rFonts w:hint="eastAsia"/>
        </w:rPr>
        <w:t>（3）波形梁安装</w:t>
      </w:r>
    </w:p>
    <w:p w14:paraId="4C6ECAA9" w14:textId="77777777" w:rsidR="00892BCE" w:rsidRDefault="00000000">
      <w:pPr>
        <w:ind w:firstLine="480"/>
        <w:rPr>
          <w:rFonts w:hint="eastAsia"/>
        </w:rPr>
      </w:pPr>
      <w:r>
        <w:rPr>
          <w:rFonts w:hint="eastAsia"/>
        </w:rPr>
        <w:t>1）</w:t>
      </w:r>
      <w:r>
        <w:rPr>
          <w:rFonts w:hint="eastAsia"/>
        </w:rPr>
        <w:tab/>
        <w:t>波形梁安装时，通过拼接螺栓相互拼接，并由连接螺栓固定于立柱或横梁上。波形梁拼接方向是安装的关键，施工时保证搭接方向应与行车方向一致。拼接如下图：</w:t>
      </w:r>
    </w:p>
    <w:p w14:paraId="51619142" w14:textId="6C56C5CC" w:rsidR="00892BCE" w:rsidRDefault="00000000">
      <w:pPr>
        <w:ind w:firstLine="480"/>
        <w:rPr>
          <w:rFonts w:hint="eastAsia"/>
        </w:rPr>
      </w:pPr>
      <w:r>
        <w:rPr>
          <w:noProof/>
        </w:rPr>
        <mc:AlternateContent>
          <mc:Choice Requires="wpg">
            <w:drawing>
              <wp:inline distT="0" distB="0" distL="114300" distR="114300" wp14:anchorId="0FBA79C5" wp14:editId="7FDE2EA3">
                <wp:extent cx="4937760" cy="516890"/>
                <wp:effectExtent l="0" t="0" r="15240" b="16510"/>
                <wp:docPr id="925" name="组合 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a:xfrm>
                          <a:off x="0" y="0"/>
                          <a:ext cx="4937760" cy="516890"/>
                          <a:chOff x="0" y="0"/>
                          <a:chExt cx="7776" cy="814"/>
                        </a:xfrm>
                        <a:effectLst/>
                      </wpg:grpSpPr>
                      <wps:wsp>
                        <wps:cNvPr id="5619" name="Line 1400"/>
                        <wps:cNvCnPr/>
                        <wps:spPr bwMode="auto">
                          <a:xfrm>
                            <a:off x="0" y="65"/>
                            <a:ext cx="2093" cy="0"/>
                          </a:xfrm>
                          <a:prstGeom prst="line">
                            <a:avLst/>
                          </a:prstGeom>
                          <a:noFill/>
                          <a:ln w="22860">
                            <a:solidFill>
                              <a:srgbClr val="000000"/>
                            </a:solidFill>
                            <a:prstDash val="solid"/>
                            <a:round/>
                          </a:ln>
                          <a:effectLst/>
                        </wps:spPr>
                        <wps:bodyPr/>
                      </wps:wsp>
                      <wps:wsp>
                        <wps:cNvPr id="5620" name="Line 1401"/>
                        <wps:cNvCnPr/>
                        <wps:spPr bwMode="auto">
                          <a:xfrm>
                            <a:off x="1896" y="120"/>
                            <a:ext cx="2093" cy="0"/>
                          </a:xfrm>
                          <a:prstGeom prst="line">
                            <a:avLst/>
                          </a:prstGeom>
                          <a:noFill/>
                          <a:ln w="22860">
                            <a:solidFill>
                              <a:srgbClr val="000000"/>
                            </a:solidFill>
                            <a:prstDash val="solid"/>
                            <a:round/>
                          </a:ln>
                          <a:effectLst/>
                        </wps:spPr>
                        <wps:bodyPr/>
                      </wps:wsp>
                      <wps:wsp>
                        <wps:cNvPr id="5621" name="Line 1402"/>
                        <wps:cNvCnPr/>
                        <wps:spPr bwMode="auto">
                          <a:xfrm>
                            <a:off x="1942" y="0"/>
                            <a:ext cx="0" cy="199"/>
                          </a:xfrm>
                          <a:prstGeom prst="line">
                            <a:avLst/>
                          </a:prstGeom>
                          <a:noFill/>
                          <a:ln w="12192">
                            <a:solidFill>
                              <a:srgbClr val="000000"/>
                            </a:solidFill>
                            <a:prstDash val="solid"/>
                            <a:round/>
                          </a:ln>
                          <a:effectLst/>
                        </wps:spPr>
                        <wps:bodyPr/>
                      </wps:wsp>
                      <wps:wsp>
                        <wps:cNvPr id="5622" name="Line 1403"/>
                        <wps:cNvCnPr/>
                        <wps:spPr bwMode="auto">
                          <a:xfrm>
                            <a:off x="2054" y="0"/>
                            <a:ext cx="0" cy="199"/>
                          </a:xfrm>
                          <a:prstGeom prst="line">
                            <a:avLst/>
                          </a:prstGeom>
                          <a:noFill/>
                          <a:ln w="12192">
                            <a:solidFill>
                              <a:srgbClr val="000000"/>
                            </a:solidFill>
                            <a:prstDash val="solid"/>
                            <a:round/>
                          </a:ln>
                          <a:effectLst/>
                        </wps:spPr>
                        <wps:bodyPr/>
                      </wps:wsp>
                      <wps:wsp>
                        <wps:cNvPr id="5623" name="Line 1404"/>
                        <wps:cNvCnPr/>
                        <wps:spPr bwMode="auto">
                          <a:xfrm>
                            <a:off x="3787" y="173"/>
                            <a:ext cx="2091" cy="0"/>
                          </a:xfrm>
                          <a:prstGeom prst="line">
                            <a:avLst/>
                          </a:prstGeom>
                          <a:noFill/>
                          <a:ln w="22860">
                            <a:solidFill>
                              <a:srgbClr val="000000"/>
                            </a:solidFill>
                            <a:prstDash val="solid"/>
                            <a:round/>
                          </a:ln>
                          <a:effectLst/>
                        </wps:spPr>
                        <wps:bodyPr/>
                      </wps:wsp>
                      <wps:wsp>
                        <wps:cNvPr id="5624" name="Line 1405"/>
                        <wps:cNvCnPr/>
                        <wps:spPr bwMode="auto">
                          <a:xfrm>
                            <a:off x="3833" y="53"/>
                            <a:ext cx="0" cy="197"/>
                          </a:xfrm>
                          <a:prstGeom prst="line">
                            <a:avLst/>
                          </a:prstGeom>
                          <a:noFill/>
                          <a:ln w="12192">
                            <a:solidFill>
                              <a:srgbClr val="000000"/>
                            </a:solidFill>
                            <a:prstDash val="solid"/>
                            <a:round/>
                          </a:ln>
                          <a:effectLst/>
                        </wps:spPr>
                        <wps:bodyPr/>
                      </wps:wsp>
                      <wps:wsp>
                        <wps:cNvPr id="5625" name="Line 1406"/>
                        <wps:cNvCnPr/>
                        <wps:spPr bwMode="auto">
                          <a:xfrm>
                            <a:off x="3946" y="53"/>
                            <a:ext cx="0" cy="197"/>
                          </a:xfrm>
                          <a:prstGeom prst="line">
                            <a:avLst/>
                          </a:prstGeom>
                          <a:noFill/>
                          <a:ln w="12192">
                            <a:solidFill>
                              <a:srgbClr val="000000"/>
                            </a:solidFill>
                            <a:prstDash val="solid"/>
                            <a:round/>
                          </a:ln>
                          <a:effectLst/>
                        </wps:spPr>
                        <wps:bodyPr/>
                      </wps:wsp>
                      <wps:wsp>
                        <wps:cNvPr id="5626" name="Line 1407"/>
                        <wps:cNvCnPr/>
                        <wps:spPr bwMode="auto">
                          <a:xfrm>
                            <a:off x="5683" y="221"/>
                            <a:ext cx="2093" cy="0"/>
                          </a:xfrm>
                          <a:prstGeom prst="line">
                            <a:avLst/>
                          </a:prstGeom>
                          <a:noFill/>
                          <a:ln w="22860">
                            <a:solidFill>
                              <a:srgbClr val="000000"/>
                            </a:solidFill>
                            <a:prstDash val="solid"/>
                            <a:round/>
                          </a:ln>
                          <a:effectLst/>
                        </wps:spPr>
                        <wps:bodyPr/>
                      </wps:wsp>
                      <wps:wsp>
                        <wps:cNvPr id="5627" name="Line 1408"/>
                        <wps:cNvCnPr/>
                        <wps:spPr bwMode="auto">
                          <a:xfrm>
                            <a:off x="5731" y="101"/>
                            <a:ext cx="0" cy="197"/>
                          </a:xfrm>
                          <a:prstGeom prst="line">
                            <a:avLst/>
                          </a:prstGeom>
                          <a:noFill/>
                          <a:ln w="12192">
                            <a:solidFill>
                              <a:srgbClr val="000000"/>
                            </a:solidFill>
                            <a:prstDash val="solid"/>
                            <a:round/>
                          </a:ln>
                          <a:effectLst/>
                        </wps:spPr>
                        <wps:bodyPr/>
                      </wps:wsp>
                      <wps:wsp>
                        <wps:cNvPr id="5628" name="Line 1409"/>
                        <wps:cNvCnPr/>
                        <wps:spPr bwMode="auto">
                          <a:xfrm>
                            <a:off x="5844" y="101"/>
                            <a:ext cx="0" cy="197"/>
                          </a:xfrm>
                          <a:prstGeom prst="line">
                            <a:avLst/>
                          </a:prstGeom>
                          <a:noFill/>
                          <a:ln w="12192">
                            <a:solidFill>
                              <a:srgbClr val="000000"/>
                            </a:solidFill>
                            <a:prstDash val="solid"/>
                            <a:round/>
                          </a:ln>
                          <a:effectLst/>
                        </wps:spPr>
                        <wps:bodyPr/>
                      </wps:wsp>
                      <wps:wsp>
                        <wps:cNvPr id="5629" name="AutoShape 1410"/>
                        <wps:cNvSpPr/>
                        <wps:spPr bwMode="auto">
                          <a:xfrm>
                            <a:off x="2707" y="693"/>
                            <a:ext cx="1680" cy="120"/>
                          </a:xfrm>
                          <a:custGeom>
                            <a:avLst/>
                            <a:gdLst>
                              <a:gd name="T0" fmla="+- 0 2909 2707"/>
                              <a:gd name="T1" fmla="*/ T0 w 1680"/>
                              <a:gd name="T2" fmla="+- 0 694 694"/>
                              <a:gd name="T3" fmla="*/ 694 h 120"/>
                              <a:gd name="T4" fmla="+- 0 2707 2707"/>
                              <a:gd name="T5" fmla="*/ T4 w 1680"/>
                              <a:gd name="T6" fmla="+- 0 754 694"/>
                              <a:gd name="T7" fmla="*/ 754 h 120"/>
                              <a:gd name="T8" fmla="+- 0 2909 2707"/>
                              <a:gd name="T9" fmla="*/ T8 w 1680"/>
                              <a:gd name="T10" fmla="+- 0 814 694"/>
                              <a:gd name="T11" fmla="*/ 814 h 120"/>
                              <a:gd name="T12" fmla="+- 0 2909 2707"/>
                              <a:gd name="T13" fmla="*/ T12 w 1680"/>
                              <a:gd name="T14" fmla="+- 0 761 694"/>
                              <a:gd name="T15" fmla="*/ 761 h 120"/>
                              <a:gd name="T16" fmla="+- 0 2858 2707"/>
                              <a:gd name="T17" fmla="*/ T16 w 1680"/>
                              <a:gd name="T18" fmla="+- 0 761 694"/>
                              <a:gd name="T19" fmla="*/ 761 h 120"/>
                              <a:gd name="T20" fmla="+- 0 2858 2707"/>
                              <a:gd name="T21" fmla="*/ T20 w 1680"/>
                              <a:gd name="T22" fmla="+- 0 746 694"/>
                              <a:gd name="T23" fmla="*/ 746 h 120"/>
                              <a:gd name="T24" fmla="+- 0 2909 2707"/>
                              <a:gd name="T25" fmla="*/ T24 w 1680"/>
                              <a:gd name="T26" fmla="+- 0 746 694"/>
                              <a:gd name="T27" fmla="*/ 746 h 120"/>
                              <a:gd name="T28" fmla="+- 0 2909 2707"/>
                              <a:gd name="T29" fmla="*/ T28 w 1680"/>
                              <a:gd name="T30" fmla="+- 0 694 694"/>
                              <a:gd name="T31" fmla="*/ 694 h 120"/>
                              <a:gd name="T32" fmla="+- 0 2909 2707"/>
                              <a:gd name="T33" fmla="*/ T32 w 1680"/>
                              <a:gd name="T34" fmla="+- 0 746 694"/>
                              <a:gd name="T35" fmla="*/ 746 h 120"/>
                              <a:gd name="T36" fmla="+- 0 2858 2707"/>
                              <a:gd name="T37" fmla="*/ T36 w 1680"/>
                              <a:gd name="T38" fmla="+- 0 746 694"/>
                              <a:gd name="T39" fmla="*/ 746 h 120"/>
                              <a:gd name="T40" fmla="+- 0 2858 2707"/>
                              <a:gd name="T41" fmla="*/ T40 w 1680"/>
                              <a:gd name="T42" fmla="+- 0 761 694"/>
                              <a:gd name="T43" fmla="*/ 761 h 120"/>
                              <a:gd name="T44" fmla="+- 0 2909 2707"/>
                              <a:gd name="T45" fmla="*/ T44 w 1680"/>
                              <a:gd name="T46" fmla="+- 0 761 694"/>
                              <a:gd name="T47" fmla="*/ 761 h 120"/>
                              <a:gd name="T48" fmla="+- 0 2909 2707"/>
                              <a:gd name="T49" fmla="*/ T48 w 1680"/>
                              <a:gd name="T50" fmla="+- 0 746 694"/>
                              <a:gd name="T51" fmla="*/ 746 h 120"/>
                              <a:gd name="T52" fmla="+- 0 4387 2707"/>
                              <a:gd name="T53" fmla="*/ T52 w 1680"/>
                              <a:gd name="T54" fmla="+- 0 746 694"/>
                              <a:gd name="T55" fmla="*/ 746 h 120"/>
                              <a:gd name="T56" fmla="+- 0 2909 2707"/>
                              <a:gd name="T57" fmla="*/ T56 w 1680"/>
                              <a:gd name="T58" fmla="+- 0 746 694"/>
                              <a:gd name="T59" fmla="*/ 746 h 120"/>
                              <a:gd name="T60" fmla="+- 0 2909 2707"/>
                              <a:gd name="T61" fmla="*/ T60 w 1680"/>
                              <a:gd name="T62" fmla="+- 0 761 694"/>
                              <a:gd name="T63" fmla="*/ 761 h 120"/>
                              <a:gd name="T64" fmla="+- 0 4387 2707"/>
                              <a:gd name="T65" fmla="*/ T64 w 1680"/>
                              <a:gd name="T66" fmla="+- 0 761 694"/>
                              <a:gd name="T67" fmla="*/ 761 h 120"/>
                              <a:gd name="T68" fmla="+- 0 4387 2707"/>
                              <a:gd name="T69" fmla="*/ T68 w 1680"/>
                              <a:gd name="T70" fmla="+- 0 746 694"/>
                              <a:gd name="T71" fmla="*/ 746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680" h="120">
                                <a:moveTo>
                                  <a:pt x="202" y="0"/>
                                </a:moveTo>
                                <a:lnTo>
                                  <a:pt x="0" y="60"/>
                                </a:lnTo>
                                <a:lnTo>
                                  <a:pt x="202" y="120"/>
                                </a:lnTo>
                                <a:lnTo>
                                  <a:pt x="202" y="67"/>
                                </a:lnTo>
                                <a:lnTo>
                                  <a:pt x="151" y="67"/>
                                </a:lnTo>
                                <a:lnTo>
                                  <a:pt x="151" y="52"/>
                                </a:lnTo>
                                <a:lnTo>
                                  <a:pt x="202" y="52"/>
                                </a:lnTo>
                                <a:lnTo>
                                  <a:pt x="202" y="0"/>
                                </a:lnTo>
                                <a:close/>
                                <a:moveTo>
                                  <a:pt x="202" y="52"/>
                                </a:moveTo>
                                <a:lnTo>
                                  <a:pt x="151" y="52"/>
                                </a:lnTo>
                                <a:lnTo>
                                  <a:pt x="151" y="67"/>
                                </a:lnTo>
                                <a:lnTo>
                                  <a:pt x="202" y="67"/>
                                </a:lnTo>
                                <a:lnTo>
                                  <a:pt x="202" y="52"/>
                                </a:lnTo>
                                <a:close/>
                                <a:moveTo>
                                  <a:pt x="1680" y="52"/>
                                </a:moveTo>
                                <a:lnTo>
                                  <a:pt x="202" y="52"/>
                                </a:lnTo>
                                <a:lnTo>
                                  <a:pt x="202" y="67"/>
                                </a:lnTo>
                                <a:lnTo>
                                  <a:pt x="1680" y="67"/>
                                </a:lnTo>
                                <a:lnTo>
                                  <a:pt x="1680" y="52"/>
                                </a:lnTo>
                                <a:close/>
                              </a:path>
                            </a:pathLst>
                          </a:custGeom>
                          <a:solidFill>
                            <a:srgbClr val="000000"/>
                          </a:solidFill>
                          <a:ln>
                            <a:noFill/>
                          </a:ln>
                          <a:effectLst/>
                        </wps:spPr>
                        <wps:bodyPr rot="0" vert="horz" wrap="square" lIns="91440" tIns="45720" rIns="91440" bIns="45720" anchor="t" anchorCtr="0" upright="1">
                          <a:noAutofit/>
                        </wps:bodyPr>
                      </wps:wsp>
                      <wps:wsp>
                        <wps:cNvPr id="5630" name="Rectangle 1411"/>
                        <wps:cNvSpPr>
                          <a:spLocks noChangeArrowheads="1"/>
                        </wps:cNvSpPr>
                        <wps:spPr bwMode="auto">
                          <a:xfrm>
                            <a:off x="3098" y="316"/>
                            <a:ext cx="1575" cy="406"/>
                          </a:xfrm>
                          <a:prstGeom prst="rect">
                            <a:avLst/>
                          </a:prstGeom>
                          <a:solidFill>
                            <a:srgbClr val="FFFFFF"/>
                          </a:solidFill>
                          <a:ln>
                            <a:noFill/>
                          </a:ln>
                          <a:effectLst/>
                        </wps:spPr>
                        <wps:bodyPr rot="0" vert="horz" wrap="square" lIns="91440" tIns="45720" rIns="91440" bIns="45720" anchor="t" anchorCtr="0" upright="1">
                          <a:noAutofit/>
                        </wps:bodyPr>
                      </wps:wsp>
                      <wps:wsp>
                        <wps:cNvPr id="5631" name="Text Box 1412"/>
                        <wps:cNvSpPr txBox="1">
                          <a:spLocks noChangeArrowheads="1"/>
                        </wps:cNvSpPr>
                        <wps:spPr bwMode="auto">
                          <a:xfrm>
                            <a:off x="3240" y="424"/>
                            <a:ext cx="980" cy="240"/>
                          </a:xfrm>
                          <a:prstGeom prst="rect">
                            <a:avLst/>
                          </a:prstGeom>
                          <a:noFill/>
                          <a:ln>
                            <a:noFill/>
                          </a:ln>
                          <a:effectLst/>
                        </wps:spPr>
                        <wps:txbx>
                          <w:txbxContent>
                            <w:p w14:paraId="320D6CE5" w14:textId="77777777" w:rsidR="00892BCE" w:rsidRDefault="00000000">
                              <w:pPr>
                                <w:spacing w:line="240" w:lineRule="exact"/>
                                <w:ind w:firstLine="480"/>
                                <w:rPr>
                                  <w:rFonts w:ascii="仿宋" w:eastAsia="仿宋" w:hint="eastAsia"/>
                                </w:rPr>
                              </w:pPr>
                              <w:r>
                                <w:rPr>
                                  <w:rFonts w:ascii="仿宋" w:eastAsia="仿宋" w:hint="eastAsia"/>
                                </w:rPr>
                                <w:t>行车方向</w:t>
                              </w:r>
                            </w:p>
                          </w:txbxContent>
                        </wps:txbx>
                        <wps:bodyPr rot="0" vert="horz" wrap="square" lIns="0" tIns="0" rIns="0" bIns="0" anchor="t" anchorCtr="0" upright="1">
                          <a:noAutofit/>
                        </wps:bodyPr>
                      </wps:wsp>
                    </wpg:wgp>
                  </a:graphicData>
                </a:graphic>
              </wp:inline>
            </w:drawing>
          </mc:Choice>
          <mc:Fallback>
            <w:pict>
              <v:group w14:anchorId="0FBA79C5" id="组合 925" o:spid="_x0000_s1109" style="width:388.8pt;height:40.7pt;mso-position-horizontal-relative:char;mso-position-vertical-relative:line" coordsize="7776,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">
                <o:lock v:ext="edit" rotation="t"/>
                <v:line id="Line 1400" o:spid="_x0000_s1110" style="position:absolute;visibility:visible;mso-wrap-style:square" from="0,65" to="209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" strokeweight="1.8pt"/>
                <v:line id="Line 1401" o:spid="_x0000_s1111" style="position:absolute;visibility:visible;mso-wrap-style:square" from="1896,120" to="3989,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" strokeweight="1.8pt"/>
                <v:line id="Line 1402" o:spid="_x0000_s1112" style="position:absolute;visibility:visible;mso-wrap-style:square" from="1942,0" to="1942,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" strokeweight=".96pt"/>
                <v:line id="Line 1403" o:spid="_x0000_s1113" style="position:absolute;visibility:visible;mso-wrap-style:square" from="2054,0" to="2054,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" strokeweight=".96pt"/>
                <v:line id="Line 1404" o:spid="_x0000_s1114" style="position:absolute;visibility:visible;mso-wrap-style:square" from="3787,173" to="5878,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" strokeweight="1.8pt"/>
                <v:line id="Line 1405" o:spid="_x0000_s1115" style="position:absolute;visibility:visible;mso-wrap-style:square" from="3833,53" to="383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" strokeweight=".96pt"/>
                <v:line id="Line 1406" o:spid="_x0000_s1116" style="position:absolute;visibility:visible;mso-wrap-style:square" from="3946,53" to="394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" strokeweight=".96pt"/>
                <v:line id="Line 1407" o:spid="_x0000_s1117" style="position:absolute;visibility:visible;mso-wrap-style:square" from="5683,221" to="7776,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" strokeweight="1.8pt"/>
                <v:line id="Line 1408" o:spid="_x0000_s1118" style="position:absolute;visibility:visible;mso-wrap-style:square" from="5731,101" to="5731,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" strokeweight=".96pt"/>
                <v:line id="Line 1409" o:spid="_x0000_s1119" style="position:absolute;visibility:visible;mso-wrap-style:square" from="5844,101" to="5844,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" strokeweight=".96pt"/>
                <v:shape id="AutoShape 1410" o:spid="_x0000_s1120" style="position:absolute;left:2707;top:693;width:1680;height:120;visibility:visible;mso-wrap-style:square;v-text-anchor:top" coordsize="168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" path="m202,l,60r202,60l202,67r-51,l151,52r51,l202,xm202,52r-51,l151,67r51,l202,52xm1680,52l202,52r,15l1680,67r,-15xe" fillcolor="black" stroked="f">
                  <v:path arrowok="t" o:connecttype="custom" o:connectlocs="202,694;0,754;202,814;202,761;151,761;151,746;202,746;202,694;202,746;151,746;151,761;202,761;202,746;1680,746;202,746;202,761;1680,761;1680,746" o:connectangles="0,0,0,0,0,0,0,0,0,0,0,0,0,0,0,0,0,0"/>
                </v:shape>
                <v:rect id="Rectangle 1411" o:spid="_x0000_s1121" style="position:absolute;left:3098;top:316;width:157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" stroked="f"/>
                <v:shapetype id="_x0000_t202" coordsize="21600,21600" o:spt="202" path="m,l,21600r21600,l21600,xe">
                  <v:stroke joinstyle="miter"/>
                  <v:path gradientshapeok="t" o:connecttype="rect"/>
                </v:shapetype>
                <v:shape id="Text Box 1412" o:spid="_x0000_s1122" type="#_x0000_t202" style="position:absolute;left:3240;top:424;width:98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" filled="f" stroked="f">
                  <v:textbox inset="0,0,0,0">
                    <w:txbxContent>
                      <w:p w14:paraId="320D6CE5" w14:textId="77777777" w:rsidR="00892BCE" w:rsidRDefault="00000000">
                        <w:pPr>
                          <w:spacing w:line="240" w:lineRule="exact"/>
                          <w:ind w:firstLine="480"/>
                          <w:rPr>
                            <w:rFonts w:ascii="仿宋" w:eastAsia="仿宋" w:hint="eastAsia"/>
                          </w:rPr>
                        </w:pPr>
                        <w:r>
                          <w:rPr>
                            <w:rFonts w:ascii="仿宋" w:eastAsia="仿宋" w:hint="eastAsia"/>
                          </w:rPr>
                          <w:t>行车方向</w:t>
                        </w:r>
                      </w:p>
                    </w:txbxContent>
                  </v:textbox>
                </v:shape>
                <w10:anchorlock/>
              </v:group>
            </w:pict>
          </mc:Fallback>
        </mc:AlternateContent>
      </w:r>
    </w:p>
    <w:p w14:paraId="270E5EFB" w14:textId="57EF24CF" w:rsidR="00892BCE" w:rsidRDefault="00000000">
      <w:pPr>
        <w:ind w:firstLine="480"/>
        <w:jc w:val="center"/>
        <w:rPr>
          <w:rFonts w:hint="eastAsia"/>
        </w:rPr>
      </w:pPr>
      <w:r>
        <w:rPr>
          <w:rFonts w:hint="eastAsia"/>
        </w:rPr>
        <w:t>图5.5-3波形梁拼接方向示意图</w:t>
      </w:r>
    </w:p>
    <w:p w14:paraId="6D5E7A07" w14:textId="77777777" w:rsidR="00892BCE" w:rsidRDefault="00000000">
      <w:pPr>
        <w:ind w:firstLine="480"/>
        <w:rPr>
          <w:rFonts w:hint="eastAsia"/>
        </w:rPr>
      </w:pPr>
      <w:r>
        <w:rPr>
          <w:rFonts w:hint="eastAsia"/>
        </w:rPr>
        <w:lastRenderedPageBreak/>
        <w:t>2）波形梁在安装过程中应不断进行调整，因此连接螺栓及拼接螺栓不宜过早拧紧，以便在安装过程中利用波形梁的长圆孔及时进行调整，使其形成平顺的线形，避免局部凹凸。</w:t>
      </w:r>
      <w:r>
        <w:rPr>
          <w:rFonts w:cs="宋体" w:hint="eastAsia"/>
          <w:color w:val="000000"/>
          <w:lang w:bidi="ar"/>
        </w:rPr>
        <w:t>钢护栏拼合接头的安装应使开口接合处背离交通方向。</w:t>
      </w:r>
    </w:p>
    <w:p w14:paraId="5C7C5D3F" w14:textId="77777777" w:rsidR="00892BCE" w:rsidRDefault="00000000">
      <w:pPr>
        <w:ind w:firstLine="480"/>
        <w:rPr>
          <w:rFonts w:hint="eastAsia"/>
        </w:rPr>
      </w:pPr>
      <w:r>
        <w:rPr>
          <w:rFonts w:hint="eastAsia"/>
        </w:rPr>
        <w:t>3）安装时波形梁顶面应与道路竖曲线相协调。并检查护栏的线形，当确定线形比较直顺和流畅时，方可最后拧紧螺栓。</w:t>
      </w:r>
    </w:p>
    <w:p w14:paraId="2A1219B9" w14:textId="77777777" w:rsidR="00892BCE" w:rsidRDefault="00000000">
      <w:pPr>
        <w:ind w:firstLineChars="95" w:firstLine="228"/>
        <w:rPr>
          <w:rFonts w:hint="eastAsia"/>
        </w:rPr>
      </w:pPr>
      <w:r>
        <w:rPr>
          <w:rFonts w:hint="eastAsia"/>
        </w:rPr>
        <w:t>（4）防阻块安装</w:t>
      </w:r>
    </w:p>
    <w:p w14:paraId="13718DE6" w14:textId="0C64033A" w:rsidR="00892BCE" w:rsidRDefault="00000000">
      <w:pPr>
        <w:ind w:firstLine="480"/>
        <w:rPr>
          <w:rFonts w:hint="eastAsia"/>
        </w:rPr>
      </w:pPr>
      <w:r>
        <w:rPr>
          <w:rFonts w:hint="eastAsia"/>
        </w:rPr>
        <w:t>防阻块能防止立柱阻拌车轮，避免护栏局部受力和碰撞时车辆减速，因此，应保证使其准确就位，在安装调整之前，即可安装防阻块，防阻</w:t>
      </w:r>
      <w:proofErr w:type="gramStart"/>
      <w:r>
        <w:rPr>
          <w:rFonts w:hint="eastAsia"/>
        </w:rPr>
        <w:t>块通过</w:t>
      </w:r>
      <w:proofErr w:type="gramEnd"/>
      <w:r>
        <w:rPr>
          <w:rFonts w:hint="eastAsia"/>
        </w:rPr>
        <w:t>连接螺栓固定于立柱之间，最后把</w:t>
      </w:r>
      <w:proofErr w:type="gramStart"/>
      <w:r>
        <w:rPr>
          <w:rFonts w:hint="eastAsia"/>
        </w:rPr>
        <w:t>波形梁装上</w:t>
      </w:r>
      <w:proofErr w:type="gramEnd"/>
      <w:r>
        <w:rPr>
          <w:rFonts w:hint="eastAsia"/>
        </w:rPr>
        <w:t>并进行统一调整。</w:t>
      </w:r>
    </w:p>
    <w:p w14:paraId="065D732B" w14:textId="77777777" w:rsidR="00892BCE" w:rsidRDefault="00000000">
      <w:pPr>
        <w:ind w:firstLine="480"/>
        <w:rPr>
          <w:rFonts w:hint="eastAsia"/>
        </w:rPr>
      </w:pPr>
      <w:r>
        <w:rPr>
          <w:rFonts w:hint="eastAsia"/>
        </w:rPr>
        <w:t>（5）波形梁钢护栏起、终端头安装</w:t>
      </w:r>
    </w:p>
    <w:p w14:paraId="4A17FE74" w14:textId="73DC7C5E" w:rsidR="00892BCE" w:rsidRDefault="00000000">
      <w:pPr>
        <w:ind w:firstLine="480"/>
        <w:rPr>
          <w:rFonts w:hint="eastAsia"/>
        </w:rPr>
      </w:pPr>
      <w:r>
        <w:rPr>
          <w:rFonts w:hint="eastAsia"/>
        </w:rPr>
        <w:t>路侧护栏开口处应安装端头梁并进行锚固。端头锚固主要包括钢丝绳锚固件及混凝土基础。在端部基础混凝土设计强度达到50%以后，方可拧紧螺栓。</w:t>
      </w:r>
    </w:p>
    <w:p w14:paraId="15898D12" w14:textId="77777777" w:rsidR="00892BCE" w:rsidRDefault="00000000">
      <w:pPr>
        <w:pStyle w:val="a0"/>
        <w:spacing w:line="240" w:lineRule="auto"/>
        <w:ind w:firstLine="562"/>
        <w:rPr>
          <w:rFonts w:hint="eastAsia"/>
        </w:rPr>
      </w:pPr>
      <w:r>
        <w:rPr>
          <w:noProof/>
        </w:rPr>
        <w:drawing>
          <wp:inline distT="0" distB="0" distL="114300" distR="114300" wp14:anchorId="09B02CA3" wp14:editId="46AD21C9">
            <wp:extent cx="5486400" cy="1237615"/>
            <wp:effectExtent l="0" t="0" r="0" b="6985"/>
            <wp:docPr id="926"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图片 401"/>
                    <pic:cNvPicPr>
                      <a:picLocks noChangeAspect="1"/>
                    </pic:cNvPicPr>
                  </pic:nvPicPr>
                  <pic:blipFill>
                    <a:blip r:embed="rId148"/>
                    <a:stretch>
                      <a:fillRect/>
                    </a:stretch>
                  </pic:blipFill>
                  <pic:spPr>
                    <a:xfrm>
                      <a:off x="0" y="0"/>
                      <a:ext cx="5486400" cy="1237615"/>
                    </a:xfrm>
                    <a:prstGeom prst="rect">
                      <a:avLst/>
                    </a:prstGeom>
                    <a:noFill/>
                    <a:ln>
                      <a:noFill/>
                    </a:ln>
                  </pic:spPr>
                </pic:pic>
              </a:graphicData>
            </a:graphic>
          </wp:inline>
        </w:drawing>
      </w:r>
    </w:p>
    <w:p w14:paraId="58F5B8B7" w14:textId="77777777" w:rsidR="00892BCE" w:rsidRDefault="00000000">
      <w:pPr>
        <w:ind w:firstLine="480"/>
        <w:jc w:val="center"/>
        <w:rPr>
          <w:rFonts w:hint="eastAsia"/>
        </w:rPr>
      </w:pPr>
      <w:r>
        <w:rPr>
          <w:rFonts w:hint="eastAsia"/>
        </w:rPr>
        <w:t>图5.5-4施工工序</w:t>
      </w:r>
    </w:p>
    <w:p w14:paraId="65BC21C4" w14:textId="77777777" w:rsidR="00892BCE" w:rsidRDefault="00000000">
      <w:pPr>
        <w:ind w:firstLineChars="0" w:firstLine="0"/>
        <w:rPr>
          <w:rFonts w:hint="eastAsia"/>
          <w:b/>
        </w:rPr>
      </w:pPr>
      <w:r>
        <w:rPr>
          <w:rFonts w:hint="eastAsia"/>
          <w:b/>
        </w:rPr>
        <w:t>4、机电施工</w:t>
      </w:r>
    </w:p>
    <w:p w14:paraId="7D683B82" w14:textId="77777777" w:rsidR="00892BCE" w:rsidRDefault="00000000">
      <w:pPr>
        <w:ind w:firstLine="480"/>
        <w:rPr>
          <w:rFonts w:hint="eastAsia"/>
        </w:rPr>
      </w:pPr>
      <w:r>
        <w:rPr>
          <w:rFonts w:hint="eastAsia"/>
        </w:rPr>
        <w:t>1）</w:t>
      </w:r>
      <w:r>
        <w:t>基础定位</w:t>
      </w:r>
    </w:p>
    <w:p w14:paraId="22BFEC3B" w14:textId="77777777" w:rsidR="00892BCE" w:rsidRDefault="00000000">
      <w:pPr>
        <w:ind w:firstLine="480"/>
        <w:rPr>
          <w:rFonts w:hint="eastAsia"/>
        </w:rPr>
      </w:pPr>
      <w:bookmarkStart w:id="522" w:name="_Toc27336_WPSOffice_Level2"/>
      <w:r>
        <w:t>依照相应的设计详图测放出基坑边线，</w:t>
      </w:r>
      <w:proofErr w:type="gramStart"/>
      <w:r>
        <w:t>测放准确</w:t>
      </w:r>
      <w:proofErr w:type="gramEnd"/>
      <w:r>
        <w:t>后采用四边轴线定位，所有准备工作完成后，请监理对基础位置进行核查，无误后即进行下一道工序。</w:t>
      </w:r>
    </w:p>
    <w:bookmarkEnd w:id="522"/>
    <w:p w14:paraId="37D64C9B" w14:textId="77777777" w:rsidR="00892BCE" w:rsidRDefault="00000000">
      <w:pPr>
        <w:ind w:firstLine="480"/>
        <w:rPr>
          <w:rFonts w:hint="eastAsia"/>
        </w:rPr>
      </w:pPr>
      <w:r>
        <w:rPr>
          <w:rFonts w:hint="eastAsia"/>
        </w:rPr>
        <w:t>2）</w:t>
      </w:r>
      <w:r>
        <w:t>基础施工</w:t>
      </w:r>
    </w:p>
    <w:p w14:paraId="3345A07D" w14:textId="77777777" w:rsidR="00892BCE" w:rsidRDefault="00000000">
      <w:pPr>
        <w:ind w:firstLine="480"/>
        <w:rPr>
          <w:rFonts w:hint="eastAsia"/>
        </w:rPr>
      </w:pPr>
      <w:r>
        <w:t>1.基础开挖</w:t>
      </w:r>
    </w:p>
    <w:p w14:paraId="112AAE82" w14:textId="77777777" w:rsidR="00892BCE" w:rsidRDefault="00000000">
      <w:pPr>
        <w:ind w:firstLine="480"/>
        <w:rPr>
          <w:rFonts w:hint="eastAsia"/>
        </w:rPr>
      </w:pPr>
      <w:r>
        <w:t>基础定点放样后进行基坑开挖。对所施工的基坑深度的控制，用DS-3水平仪将设计标高引至施工现场，并设置基准点。按图纸放出基坑大样，开挖后应达到图纸所示的大小和深度，基坑的尺寸、深度都应满足图纸要求，基础底部要整平夯实，同时要控制好标高；当挖至设计标高时，通知监理单位对基坑（槽）验收，验收合格后即可进行下道工序的施工。</w:t>
      </w:r>
    </w:p>
    <w:p w14:paraId="2D757590" w14:textId="77777777" w:rsidR="00892BCE" w:rsidRDefault="00000000">
      <w:pPr>
        <w:ind w:firstLine="480"/>
        <w:rPr>
          <w:rFonts w:hint="eastAsia"/>
        </w:rPr>
      </w:pPr>
      <w:bookmarkStart w:id="523" w:name="_Toc7149_WPSOffice_Level2"/>
      <w:r>
        <w:t>2.接地极制作</w:t>
      </w:r>
      <w:bookmarkEnd w:id="523"/>
      <w:r>
        <w:t>及安装</w:t>
      </w:r>
    </w:p>
    <w:p w14:paraId="0E2BE1F8" w14:textId="77777777" w:rsidR="00892BCE" w:rsidRDefault="00000000">
      <w:pPr>
        <w:ind w:firstLine="480"/>
        <w:rPr>
          <w:rFonts w:hint="eastAsia"/>
        </w:rPr>
      </w:pPr>
      <w:r>
        <w:lastRenderedPageBreak/>
        <w:t>接地系统采用TN-S系统，利用金属灯杆的基础钢筋作重复接地，</w:t>
      </w:r>
      <w:proofErr w:type="gramStart"/>
      <w:r>
        <w:t>由箱变</w:t>
      </w:r>
      <w:proofErr w:type="gramEnd"/>
      <w:r>
        <w:t>总等电位端子排引来φ20镀锌圆钢作为PE线，并沿电缆保护管通长敷设，电缆分支点，始、末端均有接地极；采用φ20热镀锌圆钢从金属灯杆法兰盘引至手井，与接地干线相连，两端必须可靠焊接。每3盏路灯设</w:t>
      </w:r>
      <w:proofErr w:type="gramStart"/>
      <w:r>
        <w:t>一</w:t>
      </w:r>
      <w:proofErr w:type="gramEnd"/>
      <w:r>
        <w:t>根接地极，接地极采用φ20镀锌圆钢连接，要求整体接地电阻不大于4欧姆，如实测接地电阻大于4欧姆，则增加人工接地体。</w:t>
      </w:r>
    </w:p>
    <w:p w14:paraId="4488939A" w14:textId="77777777" w:rsidR="00892BCE" w:rsidRDefault="00000000">
      <w:pPr>
        <w:ind w:firstLine="480"/>
        <w:rPr>
          <w:rFonts w:hint="eastAsia"/>
        </w:rPr>
      </w:pPr>
      <w:bookmarkStart w:id="524" w:name="_Toc13940_WPSOffice_Level2"/>
      <w:r>
        <w:t>3.钢筋绑扎及法兰固定</w:t>
      </w:r>
      <w:bookmarkEnd w:id="524"/>
    </w:p>
    <w:p w14:paraId="469350BD" w14:textId="77777777" w:rsidR="00892BCE" w:rsidRDefault="00000000">
      <w:pPr>
        <w:ind w:firstLine="480"/>
        <w:rPr>
          <w:rFonts w:hint="eastAsia"/>
        </w:rPr>
      </w:pPr>
      <w:r>
        <w:t>（1）在对基础钢筋绑扎工作时对钢筋的接头位置、搭接长度、焊接质量、绑扎质量等进行主要控制。具体尺寸根据厂家图纸施工，基础钢筋加工必须符合图纸设计要求，表面洁净、无损伤，铁锈应在使用前清除干净。</w:t>
      </w:r>
    </w:p>
    <w:p w14:paraId="1C8D3BAD" w14:textId="77777777" w:rsidR="00892BCE" w:rsidRDefault="00000000">
      <w:pPr>
        <w:ind w:firstLine="480"/>
        <w:rPr>
          <w:rFonts w:hint="eastAsia"/>
        </w:rPr>
      </w:pPr>
      <w:r>
        <w:t>（2）接地极制作完成后，按图纸设计钢筋构造进行绑扎，横向钢筋搭接接头必须≥30d，纵筋搭接接头要相互错开，其搭接长度必须≥35d，搭接位置用电焊焊牢。钢筋绑扎时要注意将接地极与钢筋焊接在一起。</w:t>
      </w:r>
    </w:p>
    <w:p w14:paraId="71372D97" w14:textId="77777777" w:rsidR="00892BCE" w:rsidRDefault="00000000">
      <w:pPr>
        <w:ind w:firstLine="480"/>
        <w:rPr>
          <w:rFonts w:hint="eastAsia"/>
        </w:rPr>
      </w:pPr>
      <w:r>
        <w:t>（3）测量法兰盘中心高程，将地脚螺栓与法兰盘采用螺栓临时固定连接，使用水平</w:t>
      </w:r>
      <w:proofErr w:type="gramStart"/>
      <w:r>
        <w:t>尺</w:t>
      </w:r>
      <w:proofErr w:type="gramEnd"/>
      <w:r>
        <w:t>进行调平，保证基础法兰盘低于路面150mm，地脚螺栓高出法兰盘60mm，并加固基础钢筋</w:t>
      </w:r>
      <w:proofErr w:type="gramStart"/>
      <w:r>
        <w:t>笼</w:t>
      </w:r>
      <w:proofErr w:type="gramEnd"/>
      <w:r>
        <w:t>确保整体不变形，用螺母与垫片进行固定之后，再进行法兰盘固定，将法兰盘以上外露部分螺栓涂黄油保护。</w:t>
      </w:r>
    </w:p>
    <w:p w14:paraId="6CDD0093" w14:textId="77777777" w:rsidR="00892BCE" w:rsidRDefault="00000000">
      <w:pPr>
        <w:ind w:firstLine="480"/>
        <w:jc w:val="center"/>
        <w:rPr>
          <w:rFonts w:hint="eastAsia"/>
        </w:rPr>
      </w:pPr>
      <w:r>
        <w:rPr>
          <w:noProof/>
        </w:rPr>
        <w:drawing>
          <wp:inline distT="0" distB="0" distL="114300" distR="114300" wp14:anchorId="7AF5FB2D" wp14:editId="49B1E169">
            <wp:extent cx="1842770" cy="1359535"/>
            <wp:effectExtent l="0" t="0" r="11430" b="12065"/>
            <wp:docPr id="927"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图片 402"/>
                    <pic:cNvPicPr>
                      <a:picLocks noChangeAspect="1"/>
                    </pic:cNvPicPr>
                  </pic:nvPicPr>
                  <pic:blipFill>
                    <a:blip r:embed="rId149"/>
                    <a:stretch>
                      <a:fillRect/>
                    </a:stretch>
                  </pic:blipFill>
                  <pic:spPr>
                    <a:xfrm>
                      <a:off x="0" y="0"/>
                      <a:ext cx="1842770" cy="1359535"/>
                    </a:xfrm>
                    <a:prstGeom prst="rect">
                      <a:avLst/>
                    </a:prstGeom>
                    <a:noFill/>
                    <a:ln>
                      <a:noFill/>
                    </a:ln>
                  </pic:spPr>
                </pic:pic>
              </a:graphicData>
            </a:graphic>
          </wp:inline>
        </w:drawing>
      </w:r>
    </w:p>
    <w:p w14:paraId="756BF804" w14:textId="6C9C1A1B" w:rsidR="00892BCE" w:rsidRDefault="00000000">
      <w:pPr>
        <w:ind w:firstLine="480"/>
        <w:jc w:val="center"/>
        <w:rPr>
          <w:rFonts w:hint="eastAsia"/>
        </w:rPr>
      </w:pPr>
      <w:bookmarkStart w:id="525" w:name="_Toc18224_WPSOffice_Level2"/>
      <w:r>
        <w:t>图4.1</w:t>
      </w:r>
      <w:r>
        <w:rPr>
          <w:rFonts w:hint="eastAsia"/>
        </w:rPr>
        <w:t>路灯</w:t>
      </w:r>
      <w:r>
        <w:t>基础法兰示意图</w:t>
      </w:r>
    </w:p>
    <w:p w14:paraId="4A16B1F4" w14:textId="77777777" w:rsidR="00892BCE" w:rsidRDefault="00000000">
      <w:pPr>
        <w:ind w:firstLine="480"/>
        <w:jc w:val="center"/>
        <w:rPr>
          <w:rFonts w:hint="eastAsia"/>
        </w:rPr>
      </w:pPr>
      <w:r>
        <w:rPr>
          <w:noProof/>
        </w:rPr>
        <w:drawing>
          <wp:inline distT="0" distB="0" distL="114300" distR="114300" wp14:anchorId="482160EC" wp14:editId="4390072A">
            <wp:extent cx="1492250" cy="1524000"/>
            <wp:effectExtent l="0" t="0" r="6350" b="0"/>
            <wp:docPr id="928"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图片 403"/>
                    <pic:cNvPicPr>
                      <a:picLocks noChangeAspect="1"/>
                    </pic:cNvPicPr>
                  </pic:nvPicPr>
                  <pic:blipFill>
                    <a:blip r:embed="rId150"/>
                    <a:stretch>
                      <a:fillRect/>
                    </a:stretch>
                  </pic:blipFill>
                  <pic:spPr>
                    <a:xfrm>
                      <a:off x="0" y="0"/>
                      <a:ext cx="1492250" cy="1524000"/>
                    </a:xfrm>
                    <a:prstGeom prst="rect">
                      <a:avLst/>
                    </a:prstGeom>
                    <a:noFill/>
                    <a:ln>
                      <a:noFill/>
                    </a:ln>
                  </pic:spPr>
                </pic:pic>
              </a:graphicData>
            </a:graphic>
          </wp:inline>
        </w:drawing>
      </w:r>
    </w:p>
    <w:p w14:paraId="63B5CB42" w14:textId="77777777" w:rsidR="00892BCE" w:rsidRDefault="00000000">
      <w:pPr>
        <w:ind w:firstLine="480"/>
        <w:jc w:val="center"/>
        <w:rPr>
          <w:rFonts w:hint="eastAsia"/>
        </w:rPr>
      </w:pPr>
      <w:r>
        <w:t>图4.</w:t>
      </w:r>
      <w:r>
        <w:rPr>
          <w:rFonts w:hint="eastAsia"/>
        </w:rPr>
        <w:t>2路灯</w:t>
      </w:r>
      <w:r>
        <w:t>基础图（10m）</w:t>
      </w:r>
    </w:p>
    <w:p w14:paraId="50439936" w14:textId="77777777" w:rsidR="00892BCE" w:rsidRDefault="00000000">
      <w:pPr>
        <w:ind w:firstLine="480"/>
        <w:rPr>
          <w:rFonts w:hint="eastAsia"/>
        </w:rPr>
      </w:pPr>
      <w:r>
        <w:t>4.模板支</w:t>
      </w:r>
      <w:bookmarkEnd w:id="525"/>
      <w:r>
        <w:t>立</w:t>
      </w:r>
    </w:p>
    <w:p w14:paraId="4C599E95" w14:textId="77777777" w:rsidR="00892BCE" w:rsidRDefault="00000000">
      <w:pPr>
        <w:ind w:firstLine="480"/>
        <w:rPr>
          <w:rFonts w:hint="eastAsia"/>
        </w:rPr>
      </w:pPr>
      <w:bookmarkStart w:id="526" w:name="_Toc30072_WPSOffice_Level2"/>
      <w:r>
        <w:lastRenderedPageBreak/>
        <w:t>（1）模板应采用1.2cm厚胶合板。模板制作的形状、尺寸要严格设计图纸，接缝要严密，表面要光滑并涂刷脱模剂，最后检查模板是否平整、形状是否准确。主筋混凝土保护层厚度用</w:t>
      </w:r>
      <w:proofErr w:type="gramStart"/>
      <w:r>
        <w:t>砂浆垫块控制</w:t>
      </w:r>
      <w:proofErr w:type="gramEnd"/>
      <w:r>
        <w:t>，保护层厚度为50mm。</w:t>
      </w:r>
    </w:p>
    <w:p w14:paraId="25259E89" w14:textId="77777777" w:rsidR="00892BCE" w:rsidRDefault="00000000">
      <w:pPr>
        <w:ind w:firstLine="480"/>
        <w:rPr>
          <w:rFonts w:hint="eastAsia"/>
        </w:rPr>
      </w:pPr>
      <w:r>
        <w:t>（2）模板间用扣件连接，确保模板相连处之间完全闭合无空隙，防止混凝土跑浆，在</w:t>
      </w:r>
      <w:proofErr w:type="gramStart"/>
      <w:r>
        <w:t>其外侧应设立</w:t>
      </w:r>
      <w:proofErr w:type="gramEnd"/>
      <w:r>
        <w:t>支撑固定，保证其位置准确，不跑模。</w:t>
      </w:r>
    </w:p>
    <w:p w14:paraId="2F3FB088" w14:textId="77777777" w:rsidR="00892BCE" w:rsidRDefault="00000000">
      <w:pPr>
        <w:ind w:firstLine="480"/>
        <w:rPr>
          <w:rFonts w:hint="eastAsia"/>
        </w:rPr>
      </w:pPr>
      <w:r>
        <w:t>（3）安装完毕后通知项目</w:t>
      </w:r>
      <w:proofErr w:type="gramStart"/>
      <w:r>
        <w:t>部现场</w:t>
      </w:r>
      <w:proofErr w:type="gramEnd"/>
      <w:r>
        <w:t>技术人员进行检查，检查合格后，在邀请监理到现场对监控设备基础模板的外观尺寸进行验收，合格后，及时填报钢筋加工安装检查记录表、模板安装检查记录表，填报完成后，</w:t>
      </w:r>
      <w:proofErr w:type="gramStart"/>
      <w:r>
        <w:t>交项目</w:t>
      </w:r>
      <w:proofErr w:type="gramEnd"/>
      <w:r>
        <w:t>部主管人员统一上报监理签字，签字完成后方可进行下一步施工。</w:t>
      </w:r>
    </w:p>
    <w:p w14:paraId="3964252D" w14:textId="77777777" w:rsidR="00892BCE" w:rsidRDefault="00000000">
      <w:pPr>
        <w:ind w:firstLine="480"/>
        <w:rPr>
          <w:rFonts w:hint="eastAsia"/>
        </w:rPr>
      </w:pPr>
      <w:r>
        <w:t>5.</w:t>
      </w:r>
      <w:proofErr w:type="gramStart"/>
      <w:r>
        <w:t>穿线管固定</w:t>
      </w:r>
      <w:bookmarkEnd w:id="526"/>
      <w:proofErr w:type="gramEnd"/>
    </w:p>
    <w:p w14:paraId="51F30C08" w14:textId="77777777" w:rsidR="00892BCE" w:rsidRDefault="00000000">
      <w:pPr>
        <w:ind w:firstLine="480"/>
        <w:rPr>
          <w:rFonts w:hint="eastAsia"/>
        </w:rPr>
      </w:pPr>
      <w:proofErr w:type="gramStart"/>
      <w:r>
        <w:t>穿线管固定</w:t>
      </w:r>
      <w:proofErr w:type="gramEnd"/>
      <w:r>
        <w:t>与模板支护同时进行，分别将1根2.25m长φ50碳素波纹管（10m灯杆基础）、1根2.25m长φ50碳素波纹管（14m投光灯杆基础）由接线井引至路灯基础法兰盘外并使用塑料袋做好管口包封，同时，</w:t>
      </w:r>
      <w:proofErr w:type="gramStart"/>
      <w:r>
        <w:t>模板应空出来</w:t>
      </w:r>
      <w:proofErr w:type="gramEnd"/>
      <w:r>
        <w:t>空间使得</w:t>
      </w:r>
      <w:proofErr w:type="gramStart"/>
      <w:r>
        <w:t>穿线管</w:t>
      </w:r>
      <w:proofErr w:type="gramEnd"/>
      <w:r>
        <w:t>往手孔及立柱方向延伸。</w:t>
      </w:r>
      <w:proofErr w:type="gramStart"/>
      <w:r>
        <w:t>穿线管</w:t>
      </w:r>
      <w:proofErr w:type="gramEnd"/>
      <w:r>
        <w:t>与钢筋笼用钢丝绑扎固定应牢固。</w:t>
      </w:r>
    </w:p>
    <w:p w14:paraId="74218331" w14:textId="77777777" w:rsidR="00892BCE" w:rsidRDefault="00000000">
      <w:pPr>
        <w:ind w:firstLine="480"/>
        <w:rPr>
          <w:rFonts w:hint="eastAsia"/>
        </w:rPr>
      </w:pPr>
      <w:bookmarkStart w:id="527" w:name="_Toc17259_WPSOffice_Level2"/>
      <w:r>
        <w:rPr>
          <w:rFonts w:hint="eastAsia"/>
        </w:rPr>
        <w:t>6</w:t>
      </w:r>
      <w:r>
        <w:t>.混凝土浇筑</w:t>
      </w:r>
      <w:bookmarkEnd w:id="527"/>
    </w:p>
    <w:p w14:paraId="44B2EB68" w14:textId="77777777" w:rsidR="00892BCE" w:rsidRDefault="00000000">
      <w:pPr>
        <w:ind w:firstLine="480"/>
        <w:rPr>
          <w:rFonts w:hint="eastAsia"/>
        </w:rPr>
      </w:pPr>
      <w:r>
        <w:t>接地电阻阻值合格验收后，应在浇筑前复核基顶标高，若不符合应及时调整，之后对钢筋</w:t>
      </w:r>
      <w:proofErr w:type="gramStart"/>
      <w:r>
        <w:t>笼</w:t>
      </w:r>
      <w:proofErr w:type="gramEnd"/>
      <w:r>
        <w:t>进行混凝土浇筑。灯</w:t>
      </w:r>
      <w:proofErr w:type="gramStart"/>
      <w:r>
        <w:t>杆采用</w:t>
      </w:r>
      <w:proofErr w:type="gramEnd"/>
      <w:r>
        <w:t>C20混凝土基础，浇筑要求如下。</w:t>
      </w:r>
    </w:p>
    <w:p w14:paraId="1EFDD152" w14:textId="77777777" w:rsidR="00892BCE" w:rsidRDefault="00000000">
      <w:pPr>
        <w:ind w:firstLine="480"/>
        <w:rPr>
          <w:rFonts w:hint="eastAsia"/>
        </w:rPr>
      </w:pPr>
      <w:r>
        <w:t>（1）严格按照混凝土配合比拌合混凝土，各类监控设备基础中的地脚螺栓外露螺纹部分需严格按照设计控制尺寸，不得擅自随意更改。</w:t>
      </w:r>
    </w:p>
    <w:p w14:paraId="0A53F6C8" w14:textId="77777777" w:rsidR="00892BCE" w:rsidRDefault="00000000">
      <w:pPr>
        <w:ind w:firstLine="480"/>
        <w:rPr>
          <w:rFonts w:hint="eastAsia"/>
        </w:rPr>
      </w:pPr>
      <w:r>
        <w:t>（2）设备基础施工现场配备水平尺、卷尺、插入式振动棒等工具与设备，模板安装牢固可靠，混凝土应分层浇筑，混凝土浇筑时</w:t>
      </w:r>
      <w:proofErr w:type="gramStart"/>
      <w:r>
        <w:t>溜槽口距基础</w:t>
      </w:r>
      <w:proofErr w:type="gramEnd"/>
      <w:r>
        <w:t>底高差不得大于2m，每30cm～40cm用振动器振捣一次，做到前后与四个圆边密实均匀，不得出现跑模、漏浆，混凝土面不得出现气泡等现象。振捣时要保证底座法兰盘与地脚螺栓的正确位置。混凝土浇筑完毕后，使用水平</w:t>
      </w:r>
      <w:proofErr w:type="gramStart"/>
      <w:r>
        <w:t>尺</w:t>
      </w:r>
      <w:proofErr w:type="gramEnd"/>
      <w:r>
        <w:t>测量底座法兰盘的钢板的水平度，确保灯杆的竖直度。</w:t>
      </w:r>
    </w:p>
    <w:p w14:paraId="522F0EC7" w14:textId="77777777" w:rsidR="00892BCE" w:rsidRDefault="00000000">
      <w:pPr>
        <w:ind w:firstLine="480"/>
        <w:rPr>
          <w:rFonts w:hint="eastAsia"/>
        </w:rPr>
      </w:pPr>
      <w:r>
        <w:t>（3）底座预埋件顶部抹平，所有基础外露边缘要修抹平整，混凝土颜色要一致，混凝土表面外观达到平整、光滑，不得出现蜂窝、麻面等质量缺陷。</w:t>
      </w:r>
    </w:p>
    <w:p w14:paraId="7256C401" w14:textId="77777777" w:rsidR="00892BCE" w:rsidRDefault="00000000">
      <w:pPr>
        <w:ind w:firstLine="480"/>
        <w:rPr>
          <w:rFonts w:hint="eastAsia"/>
        </w:rPr>
      </w:pPr>
      <w:r>
        <w:t>（4）基础外露的地脚螺栓要做好防锈保护措施，施工前涂上黄油用塑料袋或土工布将其裹好扎紧。</w:t>
      </w:r>
    </w:p>
    <w:p w14:paraId="05AA40CB" w14:textId="77777777" w:rsidR="00892BCE" w:rsidRDefault="00000000">
      <w:pPr>
        <w:pStyle w:val="a0"/>
        <w:ind w:firstLine="480"/>
        <w:rPr>
          <w:rFonts w:eastAsia="宋体" w:hint="eastAsia"/>
          <w:b w:val="0"/>
          <w:snapToGrid/>
          <w:spacing w:val="0"/>
          <w:sz w:val="24"/>
          <w:szCs w:val="24"/>
        </w:rPr>
      </w:pPr>
      <w:r>
        <w:rPr>
          <w:rFonts w:eastAsia="宋体"/>
          <w:b w:val="0"/>
          <w:snapToGrid/>
          <w:spacing w:val="0"/>
          <w:sz w:val="24"/>
          <w:szCs w:val="24"/>
        </w:rPr>
        <w:lastRenderedPageBreak/>
        <w:t>（5）根据每日施工混凝土情况，在施工现场制作三组试压块，每组三块。试压块脱膜后，使用红色或黑色记号笔进行标注当天的施工桩号、位置，然后放在</w:t>
      </w:r>
      <w:proofErr w:type="gramStart"/>
      <w:r>
        <w:rPr>
          <w:rFonts w:eastAsia="宋体"/>
          <w:b w:val="0"/>
          <w:snapToGrid/>
          <w:spacing w:val="0"/>
          <w:sz w:val="24"/>
          <w:szCs w:val="24"/>
        </w:rPr>
        <w:t>标养室</w:t>
      </w:r>
      <w:proofErr w:type="gramEnd"/>
      <w:r>
        <w:rPr>
          <w:rFonts w:eastAsia="宋体"/>
          <w:b w:val="0"/>
          <w:snapToGrid/>
          <w:spacing w:val="0"/>
          <w:sz w:val="24"/>
          <w:szCs w:val="24"/>
        </w:rPr>
        <w:t>养生，并建立详细记录混凝土施工的台账，混凝土达到抗压强度后，项目部主管人员将试块在监理见证下送到业主指定的第三方中心试验室做抗压试验。</w:t>
      </w:r>
    </w:p>
    <w:p w14:paraId="6F846AE8" w14:textId="77777777" w:rsidR="00892BCE" w:rsidRDefault="00000000">
      <w:pPr>
        <w:ind w:firstLine="480"/>
        <w:rPr>
          <w:rFonts w:hint="eastAsia"/>
        </w:rPr>
      </w:pPr>
      <w:r>
        <w:t>浇筑完成后隔一小时</w:t>
      </w:r>
      <w:proofErr w:type="gramStart"/>
      <w:r>
        <w:t>进行收</w:t>
      </w:r>
      <w:proofErr w:type="gramEnd"/>
      <w:r>
        <w:t>面，收两次面，防止表面出现裂缝（主要是沉降裂缝、塑性裂缝）。最后一遍要掌握好时间，要根据当时的气候和温度掌握住</w:t>
      </w:r>
      <w:proofErr w:type="gramStart"/>
      <w:r>
        <w:t>砼</w:t>
      </w:r>
      <w:proofErr w:type="gramEnd"/>
      <w:r>
        <w:t>的凝结时间。</w:t>
      </w:r>
    </w:p>
    <w:p w14:paraId="46064B34" w14:textId="77777777" w:rsidR="00892BCE" w:rsidRDefault="00000000">
      <w:pPr>
        <w:ind w:firstLine="480"/>
        <w:rPr>
          <w:rFonts w:hint="eastAsia"/>
        </w:rPr>
      </w:pPr>
      <w:r>
        <w:rPr>
          <w:rFonts w:hint="eastAsia"/>
        </w:rPr>
        <w:t>7</w:t>
      </w:r>
      <w:r>
        <w:t>.拆模</w:t>
      </w:r>
    </w:p>
    <w:p w14:paraId="7A7FECB8" w14:textId="77777777" w:rsidR="00892BCE" w:rsidRDefault="00000000">
      <w:pPr>
        <w:ind w:firstLine="480"/>
        <w:rPr>
          <w:rFonts w:hint="eastAsia"/>
        </w:rPr>
      </w:pPr>
      <w:r>
        <w:t>（1）拆除时不要用力过猛、过急以免破坏混凝土基础，拆下来的模板应整理好及时运走，做到活完场清。</w:t>
      </w:r>
    </w:p>
    <w:p w14:paraId="18A93F17" w14:textId="77777777" w:rsidR="00892BCE" w:rsidRDefault="00000000">
      <w:pPr>
        <w:ind w:firstLine="480"/>
        <w:rPr>
          <w:rFonts w:hint="eastAsia"/>
        </w:rPr>
      </w:pPr>
      <w:r>
        <w:t>（2）在拆除过程中，如发现混凝土有影响结构安全的质量问题时如：混凝土表面出现蜂窝、麻面、裂纹等。应暂停拆除，经处理后，再继续拆除。</w:t>
      </w:r>
    </w:p>
    <w:p w14:paraId="2FE60CBB" w14:textId="77777777" w:rsidR="00892BCE" w:rsidRDefault="00000000">
      <w:pPr>
        <w:ind w:firstLine="480"/>
        <w:rPr>
          <w:rFonts w:hint="eastAsia"/>
        </w:rPr>
      </w:pPr>
      <w:bookmarkStart w:id="528" w:name="_Toc449_WPSOffice_Level2"/>
      <w:r>
        <w:rPr>
          <w:rFonts w:hint="eastAsia"/>
        </w:rPr>
        <w:t>8</w:t>
      </w:r>
      <w:r>
        <w:t>.养生</w:t>
      </w:r>
      <w:bookmarkEnd w:id="528"/>
    </w:p>
    <w:p w14:paraId="27831E54" w14:textId="77777777" w:rsidR="00892BCE" w:rsidRDefault="00000000">
      <w:pPr>
        <w:ind w:firstLine="480"/>
        <w:rPr>
          <w:rFonts w:hint="eastAsia"/>
        </w:rPr>
      </w:pPr>
      <w:r>
        <w:t>拆模后，用水泥砂浆修光表面，为防止阳光直晒，避免混凝土出现裂缝，应采用土工布覆盖在基础表面，安排专人浇水养生，确保达到混凝土的强度。</w:t>
      </w:r>
    </w:p>
    <w:p w14:paraId="6C2F3F6D" w14:textId="77777777" w:rsidR="00892BCE" w:rsidRDefault="00000000">
      <w:pPr>
        <w:ind w:firstLine="480"/>
        <w:rPr>
          <w:rFonts w:hint="eastAsia"/>
        </w:rPr>
      </w:pPr>
      <w:bookmarkStart w:id="529" w:name="_Toc15462_WPSOffice_Level2"/>
      <w:r>
        <w:rPr>
          <w:rFonts w:hint="eastAsia"/>
        </w:rPr>
        <w:t>9</w:t>
      </w:r>
      <w:r>
        <w:t>.基础回填</w:t>
      </w:r>
      <w:bookmarkEnd w:id="529"/>
    </w:p>
    <w:p w14:paraId="6BA11A4D" w14:textId="77777777" w:rsidR="00892BCE" w:rsidRDefault="00000000">
      <w:pPr>
        <w:ind w:firstLine="480"/>
        <w:rPr>
          <w:rFonts w:hint="eastAsia"/>
        </w:rPr>
      </w:pPr>
      <w:r>
        <w:t>（1）及时清理开挖的弃土，对边坡进行修复对监控设备基础进行回填，分层夯实，与四周地面齐平。</w:t>
      </w:r>
    </w:p>
    <w:p w14:paraId="1E7AF6C8" w14:textId="77777777" w:rsidR="00892BCE" w:rsidRDefault="00000000">
      <w:pPr>
        <w:ind w:firstLine="480"/>
        <w:rPr>
          <w:rFonts w:hint="eastAsia"/>
        </w:rPr>
      </w:pPr>
      <w:r>
        <w:t>（2）不得出现监控设备基础全部裸露在外，必须达到设计的埋设高度，防止雨水冲刷基础或路基，造成塌陷的危险。</w:t>
      </w:r>
    </w:p>
    <w:p w14:paraId="6E5A2567" w14:textId="77777777" w:rsidR="00892BCE" w:rsidRDefault="00000000">
      <w:pPr>
        <w:ind w:firstLine="480"/>
        <w:rPr>
          <w:rFonts w:hint="eastAsia"/>
        </w:rPr>
      </w:pPr>
      <w:r>
        <w:rPr>
          <w:rFonts w:hint="eastAsia"/>
        </w:rPr>
        <w:t>3）</w:t>
      </w:r>
      <w:r>
        <w:t>电缆管敷设</w:t>
      </w:r>
    </w:p>
    <w:p w14:paraId="1359DCF4" w14:textId="77777777" w:rsidR="00892BCE" w:rsidRDefault="00000000">
      <w:pPr>
        <w:ind w:firstLine="480"/>
        <w:rPr>
          <w:rFonts w:hint="eastAsia"/>
        </w:rPr>
      </w:pPr>
      <w:r>
        <w:t>1.电缆沟开挖</w:t>
      </w:r>
    </w:p>
    <w:p w14:paraId="797E2BEB" w14:textId="77777777" w:rsidR="00892BCE" w:rsidRDefault="00000000">
      <w:pPr>
        <w:ind w:firstLine="480"/>
        <w:rPr>
          <w:rFonts w:hint="eastAsia"/>
        </w:rPr>
      </w:pPr>
      <w:r>
        <w:t>根据测定的路由开挖电缆沟，注意深度和宽度应符合规范要求，并清除沟内杂物，整平沟底。电缆沟的深度应不小于0.7m。开挖完毕后，注意做好防排水。</w:t>
      </w:r>
    </w:p>
    <w:p w14:paraId="7867C7CF" w14:textId="77777777" w:rsidR="00892BCE" w:rsidRDefault="00000000">
      <w:pPr>
        <w:ind w:firstLine="480"/>
        <w:rPr>
          <w:rFonts w:hint="eastAsia"/>
        </w:rPr>
      </w:pPr>
      <w:r>
        <w:t>2.电力管敷设</w:t>
      </w:r>
    </w:p>
    <w:p w14:paraId="406950B4" w14:textId="77777777" w:rsidR="00892BCE" w:rsidRDefault="00000000">
      <w:pPr>
        <w:ind w:firstLine="480"/>
        <w:rPr>
          <w:rFonts w:hint="eastAsia"/>
        </w:rPr>
      </w:pPr>
      <w:r>
        <w:t>在</w:t>
      </w:r>
      <w:proofErr w:type="gramStart"/>
      <w:r>
        <w:t>穿道路</w:t>
      </w:r>
      <w:proofErr w:type="gramEnd"/>
      <w:r>
        <w:t>时，埋深小于0.7m采用热镀锌钢管保护。钢管内壁应光滑无毛刺，两头安装保护套，防止穿线时，刮伤电缆。</w:t>
      </w:r>
    </w:p>
    <w:p w14:paraId="2349D0A6" w14:textId="77777777" w:rsidR="00892BCE" w:rsidRDefault="00000000">
      <w:pPr>
        <w:ind w:firstLine="480"/>
        <w:rPr>
          <w:rFonts w:hint="eastAsia"/>
        </w:rPr>
      </w:pPr>
      <w:r>
        <w:t>正常段采用CPVC管道敷设，管道连接采用承插或接口连接，需要在承插内加橡皮环。为使管材能方便插入承插口，可在</w:t>
      </w:r>
      <w:proofErr w:type="gramStart"/>
      <w:r>
        <w:t>橡皮环</w:t>
      </w:r>
      <w:proofErr w:type="gramEnd"/>
      <w:r>
        <w:t>内侧和整个插口的外面涂少量肥皂水或润滑剂，方便安装。CPVC管道连接可用敲进法进行，应标出插入长度的标示，必须保持管材</w:t>
      </w:r>
      <w:proofErr w:type="gramStart"/>
      <w:r>
        <w:t>与接套口</w:t>
      </w:r>
      <w:proofErr w:type="gramEnd"/>
      <w:r>
        <w:t>在</w:t>
      </w:r>
      <w:r>
        <w:lastRenderedPageBreak/>
        <w:t>同一直线上，管口上需垫一块大于管材直径的厚木板，用橡胶榔头敲击木板的中心部位，将管材敲入到插入标示，认插入长度是否精确到位。</w:t>
      </w:r>
    </w:p>
    <w:p w14:paraId="61D6402D" w14:textId="77777777" w:rsidR="00892BCE" w:rsidRDefault="00000000">
      <w:pPr>
        <w:ind w:firstLine="480"/>
        <w:rPr>
          <w:rFonts w:hint="eastAsia"/>
        </w:rPr>
      </w:pPr>
      <w:r>
        <w:rPr>
          <w:rFonts w:hint="eastAsia"/>
        </w:rPr>
        <w:t>4）</w:t>
      </w:r>
      <w:r>
        <w:t>手孔井施工</w:t>
      </w:r>
    </w:p>
    <w:p w14:paraId="7368F050" w14:textId="77777777" w:rsidR="00892BCE" w:rsidRDefault="00000000">
      <w:pPr>
        <w:ind w:firstLine="480"/>
        <w:rPr>
          <w:rFonts w:hint="eastAsia"/>
        </w:rPr>
      </w:pPr>
      <w:r>
        <w:t>手孔井距机动车道边侧石0.5m布置，路灯</w:t>
      </w:r>
      <w:proofErr w:type="gramStart"/>
      <w:r>
        <w:t>杆基础</w:t>
      </w:r>
      <w:proofErr w:type="gramEnd"/>
      <w:r>
        <w:t>距离机动车道边侧石1.0m布置，位置图见图</w:t>
      </w:r>
    </w:p>
    <w:p w14:paraId="1BD81178" w14:textId="77777777" w:rsidR="00892BCE" w:rsidRDefault="00000000">
      <w:pPr>
        <w:ind w:firstLine="480"/>
        <w:rPr>
          <w:rFonts w:hint="eastAsia"/>
        </w:rPr>
      </w:pPr>
      <w:r>
        <w:t>1.电缆井垫层施工：在基底处理完毕经测量定位无误及验收合格后，在沟槽底部浇筑10cm厚C10素混凝土垫层（，使用溜槽浇筑，采用插入式振捣棒振捣，振捣须充分。</w:t>
      </w:r>
    </w:p>
    <w:p w14:paraId="4B22EB5B" w14:textId="77777777" w:rsidR="00892BCE" w:rsidRDefault="00000000">
      <w:pPr>
        <w:ind w:firstLine="480"/>
        <w:rPr>
          <w:rFonts w:hint="eastAsia"/>
        </w:rPr>
      </w:pPr>
      <w:r>
        <w:t>2.底板施工：垫层混凝土达到75%设计强度后，使用非烧结砖进行码砌，采用干细砂填缝。</w:t>
      </w:r>
    </w:p>
    <w:p w14:paraId="15ABD5D5" w14:textId="77777777" w:rsidR="00892BCE" w:rsidRDefault="00000000">
      <w:pPr>
        <w:ind w:firstLine="480"/>
        <w:jc w:val="center"/>
        <w:rPr>
          <w:rFonts w:hint="eastAsia"/>
        </w:rPr>
      </w:pPr>
      <w:r>
        <w:rPr>
          <w:noProof/>
        </w:rPr>
        <w:drawing>
          <wp:inline distT="0" distB="0" distL="114300" distR="114300" wp14:anchorId="076FB066" wp14:editId="62CF003C">
            <wp:extent cx="2921000" cy="2330450"/>
            <wp:effectExtent l="0" t="0" r="0" b="6350"/>
            <wp:docPr id="929"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图片 404"/>
                    <pic:cNvPicPr>
                      <a:picLocks noChangeAspect="1"/>
                    </pic:cNvPicPr>
                  </pic:nvPicPr>
                  <pic:blipFill>
                    <a:blip r:embed="rId151"/>
                    <a:stretch>
                      <a:fillRect/>
                    </a:stretch>
                  </pic:blipFill>
                  <pic:spPr>
                    <a:xfrm>
                      <a:off x="0" y="0"/>
                      <a:ext cx="2921000" cy="2330450"/>
                    </a:xfrm>
                    <a:prstGeom prst="rect">
                      <a:avLst/>
                    </a:prstGeom>
                    <a:noFill/>
                    <a:ln>
                      <a:noFill/>
                    </a:ln>
                  </pic:spPr>
                </pic:pic>
              </a:graphicData>
            </a:graphic>
          </wp:inline>
        </w:drawing>
      </w:r>
    </w:p>
    <w:p w14:paraId="7C3702B3" w14:textId="1FDCEC31" w:rsidR="00892BCE" w:rsidRDefault="00000000">
      <w:pPr>
        <w:ind w:firstLine="480"/>
        <w:jc w:val="center"/>
        <w:rPr>
          <w:rFonts w:hint="eastAsia"/>
        </w:rPr>
      </w:pPr>
      <w:r>
        <w:t>图4.</w:t>
      </w:r>
      <w:r>
        <w:rPr>
          <w:rFonts w:hint="eastAsia"/>
        </w:rPr>
        <w:t>5</w:t>
      </w:r>
      <w:r>
        <w:t>手孔井示意图</w:t>
      </w:r>
    </w:p>
    <w:p w14:paraId="656F8150" w14:textId="77777777" w:rsidR="00892BCE" w:rsidRDefault="00892BCE">
      <w:pPr>
        <w:ind w:firstLine="480"/>
        <w:rPr>
          <w:rFonts w:hint="eastAsia"/>
        </w:rPr>
      </w:pPr>
    </w:p>
    <w:p w14:paraId="01C0D6AC" w14:textId="77777777" w:rsidR="00892BCE" w:rsidRDefault="00000000">
      <w:pPr>
        <w:ind w:firstLine="480"/>
        <w:rPr>
          <w:rFonts w:hint="eastAsia"/>
        </w:rPr>
      </w:pPr>
      <w:r>
        <w:t>3.井壁施工：采用砖砌，砌砖前在顶板上弹线，及清洗顶板上杂物，而后座浆砌第一层砖定位、拉线，保证砌墙时横平竖直。井筒筒壁为240mm厚砖砌体，采用MU10.0非烧结砖砌筑，M5水泥砂浆砌筑，砌筑用砖需保持湿润，以免砖吸水，降低砂浆的结合力。内外抹15mm厚1：2.5水泥砂浆。砖的砌筑采用满铺满挤法砌筑，灰缝一定要推挤严密，勾缝</w:t>
      </w:r>
      <w:proofErr w:type="gramStart"/>
      <w:r>
        <w:t>时填严抹平</w:t>
      </w:r>
      <w:proofErr w:type="gramEnd"/>
      <w:r>
        <w:t>。</w:t>
      </w:r>
    </w:p>
    <w:p w14:paraId="5DF83A95" w14:textId="77777777" w:rsidR="00892BCE" w:rsidRDefault="00000000">
      <w:pPr>
        <w:ind w:firstLine="480"/>
        <w:rPr>
          <w:rFonts w:hint="eastAsia"/>
        </w:rPr>
      </w:pPr>
      <w:r>
        <w:t>4.混凝土座圈施工前，校核井筒高程，基底清理干净，混凝土浇筑前应用水冲洗、湿润。混凝土座圈高度150mm，采用C20混凝土。</w:t>
      </w:r>
    </w:p>
    <w:p w14:paraId="16EC4585" w14:textId="77777777" w:rsidR="00892BCE" w:rsidRDefault="00000000">
      <w:pPr>
        <w:ind w:firstLine="480"/>
        <w:rPr>
          <w:rFonts w:hint="eastAsia"/>
        </w:rPr>
      </w:pPr>
      <w:r>
        <w:t>混凝土座圈顶面标高控制是后期人行道平整度的关键点。因此，在混凝土井圈浇筑时，井筒高程及混凝土井圈高度必须严格控制。</w:t>
      </w:r>
    </w:p>
    <w:p w14:paraId="0133AC34" w14:textId="77777777" w:rsidR="00892BCE" w:rsidRDefault="00000000">
      <w:pPr>
        <w:ind w:firstLine="480"/>
        <w:rPr>
          <w:rFonts w:hint="eastAsia"/>
        </w:rPr>
      </w:pPr>
      <w:r>
        <w:t>5.按设计要求，提前预制井身顶部盖板，待盖板强度符合设计要求后方可进行安装。</w:t>
      </w:r>
    </w:p>
    <w:p w14:paraId="3661F2CD" w14:textId="77777777" w:rsidR="00892BCE" w:rsidRDefault="00000000">
      <w:pPr>
        <w:ind w:firstLine="480"/>
        <w:rPr>
          <w:rFonts w:hint="eastAsia"/>
        </w:rPr>
      </w:pPr>
      <w:r>
        <w:rPr>
          <w:rFonts w:hint="eastAsia"/>
        </w:rPr>
        <w:lastRenderedPageBreak/>
        <w:t>5）</w:t>
      </w:r>
      <w:r>
        <w:t>灯杆安装</w:t>
      </w:r>
    </w:p>
    <w:p w14:paraId="66AC66E2" w14:textId="77777777" w:rsidR="00892BCE" w:rsidRDefault="00000000">
      <w:pPr>
        <w:ind w:firstLine="480"/>
        <w:rPr>
          <w:rFonts w:hint="eastAsia"/>
        </w:rPr>
      </w:pPr>
      <w:r>
        <w:t>1.经咨询路灯厂家14m灯杆的重量约220kg，吊车最远起吊距离8m，吊装最不利位置的构件时部件的吊装高度为20m，吊臂与地面夹角为68°。综合考虑，根据汽车吊性能参数，选用1台</w:t>
      </w:r>
      <w:r>
        <w:rPr>
          <w:rFonts w:hint="eastAsia"/>
        </w:rPr>
        <w:t>25</w:t>
      </w:r>
      <w:r>
        <w:t>t吊车进行安装。</w:t>
      </w:r>
    </w:p>
    <w:p w14:paraId="7EF3CB2F" w14:textId="77777777" w:rsidR="00892BCE" w:rsidRDefault="00000000">
      <w:pPr>
        <w:ind w:firstLine="480"/>
        <w:rPr>
          <w:rFonts w:hint="eastAsia"/>
        </w:rPr>
      </w:pPr>
      <w:r>
        <w:t>安装前，将螺栓</w:t>
      </w:r>
      <w:proofErr w:type="gramStart"/>
      <w:r>
        <w:t>外保护</w:t>
      </w:r>
      <w:proofErr w:type="gramEnd"/>
      <w:r>
        <w:t>材料清除干净，并在地面将灯杆灯具、电源线配好，按灯具功率配接相应规格的铜芯绝缘线。吊装时，在灯杆上部2/3的地方套上3根尼龙绳套，起动汽车起重机吊臂，将灯杆起吊转动吊臂，吊至基础上方，人工配合拉拽尼龙绳，调整灯杆。将灯杆底座上的安装孔对准基础预埋螺栓，缓缓地下落使灯杆底座稳稳地套进基础螺栓内，待螺母拧紧调整后方可取下吊绳，如有需要应采用垫片调整底座水平。灯杆安装就位后用经纬仪进行垂直度校正，合格后用水泥砂浆将基础螺栓进行包封。</w:t>
      </w:r>
    </w:p>
    <w:p w14:paraId="69C6B72B" w14:textId="77777777" w:rsidR="00892BCE" w:rsidRDefault="00000000">
      <w:pPr>
        <w:ind w:firstLine="480"/>
        <w:rPr>
          <w:rFonts w:hint="eastAsia"/>
        </w:rPr>
      </w:pPr>
      <w:r>
        <w:rPr>
          <w:rFonts w:hint="eastAsia"/>
        </w:rPr>
        <w:t>6）</w:t>
      </w:r>
      <w:r>
        <w:t>电缆线敷设</w:t>
      </w:r>
    </w:p>
    <w:p w14:paraId="076DD872" w14:textId="77777777" w:rsidR="00892BCE" w:rsidRDefault="00000000">
      <w:pPr>
        <w:ind w:firstLine="480"/>
        <w:rPr>
          <w:rFonts w:hint="eastAsia"/>
        </w:rPr>
      </w:pPr>
      <w:bookmarkStart w:id="530" w:name="_Toc19568_WPSOffice_Level2"/>
      <w:bookmarkStart w:id="531" w:name="_Hlk41559269"/>
      <w:r>
        <w:t>1.电缆配盘</w:t>
      </w:r>
    </w:p>
    <w:p w14:paraId="1C154F81" w14:textId="77777777" w:rsidR="00892BCE" w:rsidRDefault="00000000">
      <w:pPr>
        <w:ind w:firstLine="480"/>
        <w:rPr>
          <w:rFonts w:hint="eastAsia"/>
        </w:rPr>
      </w:pPr>
      <w:r>
        <w:t>根据现场测量进行电缆配盘。电缆配盘表中的应有以下数据，起点位置或桩号，终点位置及桩号、理论长度、经过的设备预留、总预留、总长度。</w:t>
      </w:r>
    </w:p>
    <w:p w14:paraId="7897C347" w14:textId="77777777" w:rsidR="00892BCE" w:rsidRDefault="00000000">
      <w:pPr>
        <w:ind w:firstLine="480"/>
        <w:rPr>
          <w:rFonts w:hint="eastAsia"/>
        </w:rPr>
      </w:pPr>
      <w:r>
        <w:t>2.进场验收</w:t>
      </w:r>
    </w:p>
    <w:p w14:paraId="712B7C91" w14:textId="77777777" w:rsidR="00892BCE" w:rsidRDefault="00000000">
      <w:pPr>
        <w:ind w:firstLine="480"/>
        <w:rPr>
          <w:rFonts w:hint="eastAsia"/>
        </w:rPr>
      </w:pPr>
      <w:r>
        <w:t>电缆现场的开盘检测内容应有通断、绝缘以及阻值检测。通断检测使用万用表，绝缘检测使用兆欧表，阻值检测使用电阻测试仪，标准为500V电压摇表值0.5MΩ。每一根电缆都须做开盘检测，并做好开盘检测记录。</w:t>
      </w:r>
    </w:p>
    <w:p w14:paraId="2C56B798" w14:textId="77777777" w:rsidR="00892BCE" w:rsidRDefault="00000000">
      <w:pPr>
        <w:ind w:firstLine="480"/>
        <w:rPr>
          <w:rFonts w:hint="eastAsia"/>
        </w:rPr>
      </w:pPr>
      <w:r>
        <w:t>3.电缆敷设</w:t>
      </w:r>
    </w:p>
    <w:p w14:paraId="15CE11DF" w14:textId="77777777" w:rsidR="00892BCE" w:rsidRDefault="00000000">
      <w:pPr>
        <w:ind w:firstLine="480"/>
        <w:rPr>
          <w:rFonts w:hint="eastAsia"/>
        </w:rPr>
      </w:pPr>
      <w:r>
        <w:t>将需要穿线的电缆剥开大约10cm，再将电线的一端缠绕在穿线器末端的小线圈上绑扎牢固，同时绑扎处形成一个平滑的锥体过渡部位。然后，需要两人分别抓住穿线器的两端，一人在一端使劲拽住穿线器上面的绳头，另一人则缓缓转动小线圈，将小线圈上的电缆缓缓送入接线管中，这样一端拉，一端送，直到电缆出管头长度合适为止。如果在这过程中，电线被卡住，则需要前后拖动或上下转动，待其松动，继续拉送即可。当管路较长或转弯次数较多时，在穿线的同时向管内加入滑石粉。</w:t>
      </w:r>
    </w:p>
    <w:p w14:paraId="1D904EB6" w14:textId="77777777" w:rsidR="00892BCE" w:rsidRDefault="00000000">
      <w:pPr>
        <w:ind w:firstLine="480"/>
        <w:rPr>
          <w:rFonts w:hint="eastAsia"/>
        </w:rPr>
      </w:pPr>
      <w:r>
        <w:t>电缆敷设时，电缆应从盘的上端引出，不应使电缆在地面摩擦拖拉，电缆上不得</w:t>
      </w:r>
      <w:proofErr w:type="gramStart"/>
      <w:r>
        <w:t>有铠装</w:t>
      </w:r>
      <w:proofErr w:type="gramEnd"/>
      <w:r>
        <w:t>压扁、电缆绞拧、护层折裂等未消除的机械损伤。电缆敷设时，应注意电缆弯曲半径应符合规范要求，电缆严禁绞拧、护层断裂和表面严重划伤。电缆敷设到手井时做好适当的预留，预留量宜不小于1.5m。</w:t>
      </w:r>
    </w:p>
    <w:p w14:paraId="44286685" w14:textId="77777777" w:rsidR="00892BCE" w:rsidRDefault="00000000">
      <w:pPr>
        <w:ind w:firstLine="480"/>
        <w:rPr>
          <w:rFonts w:hint="eastAsia"/>
        </w:rPr>
      </w:pPr>
      <w:bookmarkStart w:id="532" w:name="_Toc10664_WPSOffice_Level2"/>
      <w:bookmarkEnd w:id="530"/>
      <w:r>
        <w:rPr>
          <w:rFonts w:hint="eastAsia"/>
        </w:rPr>
        <w:lastRenderedPageBreak/>
        <w:t>7）</w:t>
      </w:r>
      <w:r>
        <w:t>线缆接入</w:t>
      </w:r>
      <w:bookmarkEnd w:id="532"/>
    </w:p>
    <w:p w14:paraId="5CF1E451" w14:textId="77777777" w:rsidR="00892BCE" w:rsidRDefault="00000000">
      <w:pPr>
        <w:ind w:firstLine="480"/>
        <w:rPr>
          <w:rFonts w:ascii="Times New Roman" w:hAnsi="Times New Roman"/>
        </w:rPr>
      </w:pPr>
      <w:r>
        <w:t>根据外场设备的结构与配置，调整水平后，完全紧固。按要求做好接地连接，并进行接地测试，接地阻值≤4Ω。穿刺线夹螺母调节至合适位置，把支线完全插入到</w:t>
      </w:r>
      <w:proofErr w:type="gramStart"/>
      <w:r>
        <w:t>支线帽套中</w:t>
      </w:r>
      <w:proofErr w:type="gramEnd"/>
      <w:r>
        <w:t>。插入主线，主线有两层</w:t>
      </w:r>
      <w:r>
        <w:rPr>
          <w:rFonts w:ascii="Times New Roman" w:hAnsi="Times New Roman"/>
        </w:rPr>
        <w:t>绝缘皮的则要在连接位置剥除一定长度的外层绝缘皮。主、支线放到适当位置并保持平行，先用手</w:t>
      </w:r>
      <w:proofErr w:type="gramStart"/>
      <w:r>
        <w:rPr>
          <w:rFonts w:ascii="Times New Roman" w:hAnsi="Times New Roman"/>
        </w:rPr>
        <w:t>旋</w:t>
      </w:r>
      <w:proofErr w:type="gramEnd"/>
      <w:r>
        <w:rPr>
          <w:rFonts w:ascii="Times New Roman" w:hAnsi="Times New Roman"/>
        </w:rPr>
        <w:t>拧紧螺母，固定好线夹。用尺寸相应的套筒板手均匀旋紧螺母</w:t>
      </w:r>
      <w:r>
        <w:rPr>
          <w:rFonts w:ascii="Times New Roman" w:hAnsi="Times New Roman"/>
        </w:rPr>
        <w:t>,</w:t>
      </w:r>
      <w:r>
        <w:rPr>
          <w:rFonts w:ascii="Times New Roman" w:hAnsi="Times New Roman"/>
        </w:rPr>
        <w:t>直到顶端断裂脱落，安装完成。将预先已敷设到位的电缆进行常规测试，通知监理单位验收，并报外委第三方检测，形成记录。</w:t>
      </w:r>
    </w:p>
    <w:p w14:paraId="46D0D5C3" w14:textId="77777777" w:rsidR="00892BCE" w:rsidRDefault="00000000">
      <w:pPr>
        <w:ind w:firstLine="480"/>
        <w:rPr>
          <w:rFonts w:ascii="Times New Roman" w:hAnsi="Times New Roman"/>
        </w:rPr>
      </w:pPr>
      <w:bookmarkStart w:id="533" w:name="_Toc2123"/>
      <w:bookmarkStart w:id="534" w:name="_Toc27053"/>
      <w:bookmarkStart w:id="535" w:name="_Toc10284"/>
      <w:bookmarkStart w:id="536" w:name="_Toc19575_WPSOffice_Level2"/>
      <w:r>
        <w:rPr>
          <w:rFonts w:ascii="Times New Roman" w:hAnsi="Times New Roman" w:hint="eastAsia"/>
        </w:rPr>
        <w:t>8</w:t>
      </w:r>
      <w:r>
        <w:rPr>
          <w:rFonts w:ascii="Times New Roman" w:hAnsi="Times New Roman" w:hint="eastAsia"/>
        </w:rPr>
        <w:t>）</w:t>
      </w:r>
      <w:r>
        <w:rPr>
          <w:rFonts w:ascii="Times New Roman" w:hAnsi="Times New Roman"/>
        </w:rPr>
        <w:t>送电调试</w:t>
      </w:r>
      <w:bookmarkEnd w:id="533"/>
      <w:bookmarkEnd w:id="534"/>
      <w:bookmarkEnd w:id="535"/>
      <w:bookmarkEnd w:id="536"/>
    </w:p>
    <w:p w14:paraId="54A5679D" w14:textId="77777777" w:rsidR="00892BCE" w:rsidRDefault="00000000">
      <w:pPr>
        <w:ind w:firstLine="480"/>
        <w:rPr>
          <w:rFonts w:ascii="Times New Roman" w:hAnsi="Times New Roman"/>
        </w:rPr>
      </w:pPr>
      <w:bookmarkStart w:id="537" w:name="_Toc11978"/>
      <w:r>
        <w:rPr>
          <w:rFonts w:ascii="Times New Roman" w:hAnsi="Times New Roman"/>
        </w:rPr>
        <w:t>灯具安装好后，在具备通电调试条件后，由供电部门检查合格后，将电源送进电，经过</w:t>
      </w:r>
      <w:proofErr w:type="gramStart"/>
      <w:r>
        <w:rPr>
          <w:rFonts w:ascii="Times New Roman" w:hAnsi="Times New Roman"/>
        </w:rPr>
        <w:t>验电校相</w:t>
      </w:r>
      <w:proofErr w:type="gramEnd"/>
      <w:r>
        <w:rPr>
          <w:rFonts w:ascii="Times New Roman" w:hAnsi="Times New Roman"/>
        </w:rPr>
        <w:t>无误，安装单位合进线柜开关受电，进行通电</w:t>
      </w:r>
      <w:r>
        <w:rPr>
          <w:rFonts w:ascii="Times New Roman" w:hAnsi="Times New Roman"/>
        </w:rPr>
        <w:t>48h</w:t>
      </w:r>
      <w:r>
        <w:rPr>
          <w:rFonts w:ascii="Times New Roman" w:hAnsi="Times New Roman"/>
        </w:rPr>
        <w:t>并记录，检测路面照度，如不能满足要求，将调整灯具的投射圆度，并根据灯具的配光曲线进行核算，分析原因，并采取相应措施予以解决，直至满足设计要求。</w:t>
      </w:r>
      <w:bookmarkEnd w:id="537"/>
      <w:r>
        <w:rPr>
          <w:rFonts w:ascii="Times New Roman" w:hAnsi="Times New Roman"/>
        </w:rPr>
        <w:t>采用无线智能照明控制系统来进行路灯的监控，在正常光通量运行工况下，后半夜通过智能系统的指令，光通量下调至</w:t>
      </w:r>
      <w:r>
        <w:rPr>
          <w:rFonts w:ascii="Times New Roman" w:hAnsi="Times New Roman"/>
        </w:rPr>
        <w:t>50%</w:t>
      </w:r>
      <w:r>
        <w:rPr>
          <w:rFonts w:ascii="Times New Roman" w:hAnsi="Times New Roman"/>
        </w:rPr>
        <w:t>。</w:t>
      </w:r>
      <w:bookmarkStart w:id="538" w:name="_Toc24572"/>
      <w:bookmarkStart w:id="539" w:name="_Toc28475_WPSOffice_Level2"/>
      <w:bookmarkStart w:id="540" w:name="_Toc9226"/>
      <w:bookmarkStart w:id="541" w:name="_Toc9172"/>
    </w:p>
    <w:p w14:paraId="6884E0B4" w14:textId="77777777" w:rsidR="00892BCE" w:rsidRDefault="00000000">
      <w:pPr>
        <w:ind w:firstLine="480"/>
        <w:rPr>
          <w:rFonts w:hint="eastAsia"/>
          <w:color w:val="000000"/>
        </w:rPr>
      </w:pPr>
      <w:bookmarkStart w:id="542" w:name="_Toc24450"/>
      <w:bookmarkStart w:id="543" w:name="_Toc21728"/>
      <w:bookmarkStart w:id="544" w:name="_Toc3904"/>
      <w:bookmarkEnd w:id="538"/>
      <w:bookmarkEnd w:id="539"/>
      <w:bookmarkEnd w:id="540"/>
      <w:bookmarkEnd w:id="541"/>
      <w:r>
        <w:rPr>
          <w:rFonts w:ascii="Times New Roman" w:hAnsi="Times New Roman"/>
        </w:rPr>
        <w:t>施工完成后，需要对所有进线</w:t>
      </w:r>
      <w:proofErr w:type="gramStart"/>
      <w:r>
        <w:rPr>
          <w:rFonts w:ascii="Times New Roman" w:hAnsi="Times New Roman"/>
        </w:rPr>
        <w:t>孔进行</w:t>
      </w:r>
      <w:proofErr w:type="gramEnd"/>
      <w:r>
        <w:rPr>
          <w:rFonts w:ascii="Times New Roman" w:hAnsi="Times New Roman"/>
        </w:rPr>
        <w:t>密封封堵，封堵材料可以选用防火泥、防鼠网、发泡剂等，封堵要严密。清理现场剩余的材料、废料、垃圾，进行卫生打扫。并注意低位的接线板的防尘、防滑、防雨等方面的成品保护。</w:t>
      </w:r>
      <w:bookmarkEnd w:id="531"/>
      <w:bookmarkEnd w:id="542"/>
      <w:bookmarkEnd w:id="543"/>
      <w:bookmarkEnd w:id="544"/>
    </w:p>
    <w:p w14:paraId="4CAD3E18" w14:textId="77777777" w:rsidR="00892BCE" w:rsidRDefault="00000000">
      <w:pPr>
        <w:pStyle w:val="1"/>
        <w:numPr>
          <w:ilvl w:val="0"/>
          <w:numId w:val="0"/>
        </w:numPr>
        <w:jc w:val="both"/>
        <w:rPr>
          <w:rFonts w:ascii="Times New Roman" w:hAnsi="Times New Roman"/>
        </w:rPr>
      </w:pPr>
      <w:bookmarkStart w:id="545" w:name="_Toc6784"/>
      <w:bookmarkStart w:id="546" w:name="_Toc27905"/>
      <w:bookmarkStart w:id="547" w:name="_Toc19430"/>
      <w:bookmarkStart w:id="548" w:name="_Toc4656"/>
      <w:r>
        <w:rPr>
          <w:rFonts w:ascii="Times New Roman" w:hAnsi="Times New Roman" w:hint="eastAsia"/>
        </w:rPr>
        <w:t>6</w:t>
      </w:r>
      <w:r>
        <w:rPr>
          <w:rFonts w:ascii="Times New Roman" w:hAnsi="Times New Roman" w:hint="eastAsia"/>
        </w:rPr>
        <w:t>施工进度计划</w:t>
      </w:r>
      <w:bookmarkEnd w:id="545"/>
      <w:bookmarkEnd w:id="546"/>
      <w:bookmarkEnd w:id="547"/>
      <w:bookmarkEnd w:id="548"/>
    </w:p>
    <w:p w14:paraId="2D33FD5B" w14:textId="77777777" w:rsidR="00892BCE" w:rsidRDefault="00000000">
      <w:pPr>
        <w:pStyle w:val="2"/>
        <w:tabs>
          <w:tab w:val="left" w:pos="432"/>
          <w:tab w:val="left" w:pos="576"/>
          <w:tab w:val="left" w:pos="737"/>
          <w:tab w:val="left" w:pos="1140"/>
        </w:tabs>
        <w:jc w:val="both"/>
      </w:pPr>
      <w:bookmarkStart w:id="549" w:name="_Toc20273"/>
      <w:bookmarkStart w:id="550" w:name="_Toc3464"/>
      <w:bookmarkStart w:id="551" w:name="_Toc30366"/>
      <w:bookmarkStart w:id="552" w:name="_Toc13084"/>
      <w:r>
        <w:rPr>
          <w:rFonts w:hint="eastAsia"/>
        </w:rPr>
        <w:t>6.1</w:t>
      </w:r>
      <w:r>
        <w:rPr>
          <w:rFonts w:hint="eastAsia"/>
        </w:rPr>
        <w:t>说明</w:t>
      </w:r>
      <w:bookmarkEnd w:id="549"/>
      <w:bookmarkEnd w:id="550"/>
      <w:bookmarkEnd w:id="551"/>
      <w:bookmarkEnd w:id="552"/>
    </w:p>
    <w:p w14:paraId="3E8B4F58" w14:textId="77777777" w:rsidR="00892BCE" w:rsidRDefault="00000000">
      <w:pPr>
        <w:adjustRightInd w:val="0"/>
        <w:snapToGrid w:val="0"/>
        <w:ind w:firstLine="480"/>
        <w:jc w:val="both"/>
        <w:rPr>
          <w:rFonts w:ascii="仿宋" w:hAnsi="仿宋" w:cs="仿宋" w:hint="eastAsia"/>
          <w:szCs w:val="20"/>
        </w:rPr>
      </w:pPr>
      <w:r>
        <w:rPr>
          <w:rFonts w:ascii="仿宋" w:hAnsi="仿宋" w:cs="仿宋" w:hint="eastAsia"/>
          <w:szCs w:val="20"/>
        </w:rPr>
        <w:t>根据施工现场实际情况和项目施工技术人员现场勘察取得的调查资料、公司现有的机械设备、技术力量、施工经验以及业主下发的产值计划，编制本项目总体控制目标：本项目内控计划总工期为</w:t>
      </w:r>
      <w:r>
        <w:rPr>
          <w:rFonts w:ascii="仿宋" w:hAnsi="仿宋" w:cs="仿宋" w:hint="eastAsia"/>
          <w:szCs w:val="20"/>
        </w:rPr>
        <w:t>28</w:t>
      </w:r>
      <w:r>
        <w:rPr>
          <w:rFonts w:ascii="仿宋" w:hAnsi="仿宋" w:cs="仿宋" w:hint="eastAsia"/>
          <w:szCs w:val="20"/>
        </w:rPr>
        <w:t>个月，即</w:t>
      </w:r>
      <w:r>
        <w:rPr>
          <w:rFonts w:ascii="仿宋" w:hAnsi="仿宋" w:cs="仿宋" w:hint="eastAsia"/>
          <w:szCs w:val="20"/>
        </w:rPr>
        <w:t>2024</w:t>
      </w:r>
      <w:r>
        <w:rPr>
          <w:rFonts w:ascii="仿宋" w:hAnsi="仿宋" w:cs="仿宋" w:hint="eastAsia"/>
          <w:szCs w:val="20"/>
        </w:rPr>
        <w:t>年</w:t>
      </w:r>
      <w:r>
        <w:rPr>
          <w:rFonts w:ascii="仿宋" w:hAnsi="仿宋" w:cs="仿宋" w:hint="eastAsia"/>
          <w:szCs w:val="20"/>
        </w:rPr>
        <w:t>12</w:t>
      </w:r>
      <w:r>
        <w:rPr>
          <w:rFonts w:ascii="仿宋" w:hAnsi="仿宋" w:cs="仿宋" w:hint="eastAsia"/>
          <w:szCs w:val="20"/>
        </w:rPr>
        <w:t>月～</w:t>
      </w:r>
      <w:r>
        <w:rPr>
          <w:rFonts w:ascii="仿宋" w:hAnsi="仿宋" w:cs="仿宋" w:hint="eastAsia"/>
          <w:szCs w:val="20"/>
        </w:rPr>
        <w:t>2027</w:t>
      </w:r>
      <w:r>
        <w:rPr>
          <w:rFonts w:ascii="仿宋" w:hAnsi="仿宋" w:cs="仿宋" w:hint="eastAsia"/>
          <w:szCs w:val="20"/>
        </w:rPr>
        <w:t>年</w:t>
      </w:r>
      <w:r>
        <w:rPr>
          <w:rFonts w:ascii="仿宋" w:hAnsi="仿宋" w:cs="仿宋" w:hint="eastAsia"/>
          <w:szCs w:val="20"/>
        </w:rPr>
        <w:t>4</w:t>
      </w:r>
      <w:r>
        <w:rPr>
          <w:rFonts w:ascii="仿宋" w:hAnsi="仿宋" w:cs="仿宋" w:hint="eastAsia"/>
          <w:szCs w:val="20"/>
        </w:rPr>
        <w:t>月。</w:t>
      </w:r>
    </w:p>
    <w:p w14:paraId="016FC128" w14:textId="77777777" w:rsidR="00892BCE" w:rsidRDefault="00000000">
      <w:pPr>
        <w:pStyle w:val="2"/>
        <w:tabs>
          <w:tab w:val="left" w:pos="432"/>
          <w:tab w:val="left" w:pos="576"/>
          <w:tab w:val="left" w:pos="737"/>
          <w:tab w:val="left" w:pos="1140"/>
        </w:tabs>
        <w:jc w:val="both"/>
      </w:pPr>
      <w:bookmarkStart w:id="553" w:name="_Toc5523"/>
      <w:bookmarkStart w:id="554" w:name="_Toc18113"/>
      <w:bookmarkStart w:id="555" w:name="_Toc13020"/>
      <w:bookmarkStart w:id="556" w:name="_Toc6694"/>
      <w:r>
        <w:rPr>
          <w:rFonts w:hint="eastAsia"/>
        </w:rPr>
        <w:t>6.2</w:t>
      </w:r>
      <w:r>
        <w:rPr>
          <w:rFonts w:hint="eastAsia"/>
        </w:rPr>
        <w:t>施工计划</w:t>
      </w:r>
      <w:bookmarkEnd w:id="553"/>
      <w:bookmarkEnd w:id="554"/>
      <w:bookmarkEnd w:id="555"/>
      <w:bookmarkEnd w:id="556"/>
    </w:p>
    <w:p w14:paraId="3751DB5F" w14:textId="77777777" w:rsidR="00892BCE" w:rsidRDefault="00000000">
      <w:pPr>
        <w:adjustRightInd w:val="0"/>
        <w:snapToGrid w:val="0"/>
        <w:ind w:firstLine="480"/>
        <w:jc w:val="both"/>
        <w:rPr>
          <w:rFonts w:ascii="仿宋" w:hAnsi="仿宋" w:cs="仿宋" w:hint="eastAsia"/>
          <w:szCs w:val="20"/>
        </w:rPr>
      </w:pPr>
      <w:r>
        <w:rPr>
          <w:rFonts w:ascii="仿宋" w:hAnsi="仿宋" w:cs="仿宋" w:hint="eastAsia"/>
          <w:szCs w:val="20"/>
        </w:rPr>
        <w:t>详见附件</w:t>
      </w:r>
      <w:r>
        <w:rPr>
          <w:rFonts w:ascii="仿宋" w:hAnsi="仿宋" w:cs="仿宋" w:hint="eastAsia"/>
          <w:szCs w:val="20"/>
        </w:rPr>
        <w:t>8</w:t>
      </w:r>
      <w:r>
        <w:rPr>
          <w:rFonts w:ascii="仿宋" w:hAnsi="仿宋" w:cs="仿宋" w:hint="eastAsia"/>
          <w:szCs w:val="20"/>
        </w:rPr>
        <w:t>施工进度计划横道图</w:t>
      </w:r>
    </w:p>
    <w:p w14:paraId="5A599C0F" w14:textId="77777777" w:rsidR="00892BCE" w:rsidRDefault="00000000">
      <w:pPr>
        <w:pStyle w:val="2"/>
        <w:tabs>
          <w:tab w:val="left" w:pos="432"/>
          <w:tab w:val="left" w:pos="576"/>
          <w:tab w:val="left" w:pos="737"/>
          <w:tab w:val="left" w:pos="1140"/>
        </w:tabs>
        <w:jc w:val="both"/>
      </w:pPr>
      <w:bookmarkStart w:id="557" w:name="_Toc28698"/>
      <w:bookmarkStart w:id="558" w:name="_Toc24654"/>
      <w:bookmarkStart w:id="559" w:name="_Toc27660"/>
      <w:r>
        <w:rPr>
          <w:rFonts w:hint="eastAsia"/>
        </w:rPr>
        <w:t>6.3</w:t>
      </w:r>
      <w:r>
        <w:rPr>
          <w:rFonts w:hint="eastAsia"/>
        </w:rPr>
        <w:t>施工产值计划</w:t>
      </w:r>
      <w:bookmarkEnd w:id="557"/>
      <w:bookmarkEnd w:id="558"/>
      <w:bookmarkEnd w:id="559"/>
    </w:p>
    <w:p w14:paraId="3AC4DADE" w14:textId="77777777" w:rsidR="00892BCE" w:rsidRDefault="00000000">
      <w:pPr>
        <w:adjustRightInd w:val="0"/>
        <w:snapToGrid w:val="0"/>
        <w:ind w:firstLine="480"/>
        <w:jc w:val="both"/>
        <w:rPr>
          <w:rFonts w:ascii="仿宋" w:hAnsi="仿宋" w:cs="仿宋" w:hint="eastAsia"/>
          <w:szCs w:val="20"/>
        </w:rPr>
      </w:pPr>
      <w:r>
        <w:rPr>
          <w:rFonts w:ascii="仿宋" w:hAnsi="仿宋" w:cs="仿宋" w:hint="eastAsia"/>
          <w:szCs w:val="20"/>
        </w:rPr>
        <w:t>详见附件</w:t>
      </w:r>
      <w:r>
        <w:rPr>
          <w:rFonts w:ascii="仿宋" w:hAnsi="仿宋" w:cs="仿宋" w:hint="eastAsia"/>
          <w:szCs w:val="20"/>
        </w:rPr>
        <w:t>9</w:t>
      </w:r>
      <w:r>
        <w:rPr>
          <w:rFonts w:ascii="仿宋" w:hAnsi="仿宋" w:cs="仿宋" w:hint="eastAsia"/>
          <w:szCs w:val="20"/>
        </w:rPr>
        <w:t>施工产值计划</w:t>
      </w:r>
    </w:p>
    <w:p w14:paraId="2D0D544F" w14:textId="77777777" w:rsidR="00892BCE" w:rsidRDefault="00000000">
      <w:pPr>
        <w:pStyle w:val="2"/>
        <w:tabs>
          <w:tab w:val="left" w:pos="432"/>
          <w:tab w:val="left" w:pos="576"/>
          <w:tab w:val="left" w:pos="737"/>
          <w:tab w:val="left" w:pos="1140"/>
        </w:tabs>
        <w:jc w:val="both"/>
      </w:pPr>
      <w:bookmarkStart w:id="560" w:name="_Toc10981"/>
      <w:bookmarkStart w:id="561" w:name="_Toc14973"/>
      <w:bookmarkStart w:id="562" w:name="_Toc29691"/>
      <w:r>
        <w:rPr>
          <w:rFonts w:hint="eastAsia"/>
        </w:rPr>
        <w:lastRenderedPageBreak/>
        <w:t>6.4</w:t>
      </w:r>
      <w:r>
        <w:rPr>
          <w:rFonts w:hint="eastAsia"/>
        </w:rPr>
        <w:t>施工形象进度计划</w:t>
      </w:r>
      <w:bookmarkEnd w:id="560"/>
      <w:bookmarkEnd w:id="561"/>
      <w:bookmarkEnd w:id="562"/>
    </w:p>
    <w:p w14:paraId="7368367C" w14:textId="77777777" w:rsidR="00892BCE" w:rsidRDefault="00000000">
      <w:pPr>
        <w:adjustRightInd w:val="0"/>
        <w:snapToGrid w:val="0"/>
        <w:ind w:firstLine="480"/>
        <w:jc w:val="both"/>
        <w:rPr>
          <w:rFonts w:ascii="仿宋" w:hAnsi="仿宋" w:cs="仿宋" w:hint="eastAsia"/>
          <w:szCs w:val="20"/>
        </w:rPr>
      </w:pPr>
      <w:r>
        <w:rPr>
          <w:rFonts w:ascii="仿宋" w:hAnsi="仿宋" w:cs="仿宋" w:hint="eastAsia"/>
          <w:szCs w:val="20"/>
        </w:rPr>
        <w:t>详见附件</w:t>
      </w:r>
      <w:r>
        <w:rPr>
          <w:rFonts w:ascii="仿宋" w:hAnsi="仿宋" w:cs="仿宋" w:hint="eastAsia"/>
          <w:szCs w:val="20"/>
        </w:rPr>
        <w:t>10</w:t>
      </w:r>
      <w:r>
        <w:rPr>
          <w:rFonts w:ascii="仿宋" w:hAnsi="仿宋" w:cs="仿宋" w:hint="eastAsia"/>
          <w:szCs w:val="20"/>
        </w:rPr>
        <w:t>施工形象进度计划</w:t>
      </w:r>
    </w:p>
    <w:p w14:paraId="7FFF2070" w14:textId="77777777" w:rsidR="00892BCE" w:rsidRDefault="00000000">
      <w:pPr>
        <w:pStyle w:val="1"/>
        <w:numPr>
          <w:ilvl w:val="0"/>
          <w:numId w:val="0"/>
        </w:numPr>
        <w:jc w:val="both"/>
        <w:rPr>
          <w:rFonts w:ascii="Times New Roman" w:hAnsi="Times New Roman"/>
        </w:rPr>
      </w:pPr>
      <w:bookmarkStart w:id="563" w:name="_Toc10558"/>
      <w:bookmarkStart w:id="564" w:name="_Toc17371"/>
      <w:bookmarkStart w:id="565" w:name="_Toc29796"/>
      <w:bookmarkStart w:id="566" w:name="_Toc27451"/>
      <w:r>
        <w:rPr>
          <w:rFonts w:ascii="Times New Roman" w:hAnsi="Times New Roman" w:hint="eastAsia"/>
        </w:rPr>
        <w:t>7</w:t>
      </w:r>
      <w:r>
        <w:rPr>
          <w:rFonts w:ascii="Times New Roman" w:hAnsi="Times New Roman" w:hint="eastAsia"/>
        </w:rPr>
        <w:t>施工总平面图设计</w:t>
      </w:r>
      <w:bookmarkEnd w:id="563"/>
      <w:bookmarkEnd w:id="564"/>
      <w:bookmarkEnd w:id="565"/>
      <w:bookmarkEnd w:id="566"/>
    </w:p>
    <w:p w14:paraId="798C7061" w14:textId="77777777" w:rsidR="00892BCE" w:rsidRDefault="00000000">
      <w:pPr>
        <w:pStyle w:val="2"/>
        <w:tabs>
          <w:tab w:val="left" w:pos="432"/>
          <w:tab w:val="left" w:pos="576"/>
          <w:tab w:val="left" w:pos="737"/>
          <w:tab w:val="left" w:pos="1140"/>
        </w:tabs>
        <w:jc w:val="both"/>
      </w:pPr>
      <w:bookmarkStart w:id="567" w:name="_Toc30201"/>
      <w:bookmarkStart w:id="568" w:name="_Toc8126"/>
      <w:bookmarkStart w:id="569" w:name="_Toc29466"/>
      <w:bookmarkStart w:id="570" w:name="_Toc135"/>
      <w:r>
        <w:rPr>
          <w:rFonts w:hint="eastAsia"/>
        </w:rPr>
        <w:t>7.1</w:t>
      </w:r>
      <w:r>
        <w:rPr>
          <w:rFonts w:hint="eastAsia"/>
        </w:rPr>
        <w:t>说明</w:t>
      </w:r>
      <w:bookmarkEnd w:id="567"/>
      <w:bookmarkEnd w:id="568"/>
      <w:bookmarkEnd w:id="569"/>
      <w:bookmarkEnd w:id="570"/>
    </w:p>
    <w:p w14:paraId="1BC037A5" w14:textId="77777777" w:rsidR="00892BCE" w:rsidRDefault="00000000">
      <w:pPr>
        <w:ind w:firstLine="480"/>
        <w:rPr>
          <w:rFonts w:ascii="Times New Roman" w:hAnsi="Times New Roman"/>
        </w:rPr>
      </w:pPr>
      <w:r>
        <w:rPr>
          <w:rFonts w:ascii="Times New Roman" w:hAnsi="Times New Roman" w:hint="eastAsia"/>
        </w:rPr>
        <w:t>施工总平面图是工程施工场地的总布置图。其设计是依据工程的规模、特点和施工现场的条件，根据施工方案和施工进度的要求以及一定的设计原则，结合浙江省标准化建设的要求，按照“统一规划，分别设置，统一管理，分工协作”的原则，对办公区、生活区和生产区进行统一规划设置。</w:t>
      </w:r>
    </w:p>
    <w:p w14:paraId="382378E7" w14:textId="77777777" w:rsidR="00892BCE" w:rsidRDefault="00000000">
      <w:pPr>
        <w:ind w:firstLine="480"/>
        <w:rPr>
          <w:rFonts w:ascii="Times New Roman" w:hAnsi="Times New Roman"/>
        </w:rPr>
      </w:pPr>
      <w:r>
        <w:rPr>
          <w:rFonts w:ascii="Times New Roman" w:hAnsi="Times New Roman" w:hint="eastAsia"/>
        </w:rPr>
        <w:t>总体规划和布置时，要考虑施工机械、材料的进出场便利，供水、供电方便，办公区、生活区和生产区互不干扰且不影响当地居民正常的生产生活，同时考虑生活生产的污水和垃圾的妥善处理，保护环境，文明施工。</w:t>
      </w:r>
    </w:p>
    <w:p w14:paraId="43E20617" w14:textId="77777777" w:rsidR="00892BCE" w:rsidRDefault="00000000">
      <w:pPr>
        <w:pStyle w:val="2"/>
        <w:tabs>
          <w:tab w:val="left" w:pos="432"/>
          <w:tab w:val="left" w:pos="576"/>
          <w:tab w:val="left" w:pos="737"/>
          <w:tab w:val="left" w:pos="1140"/>
        </w:tabs>
        <w:jc w:val="both"/>
      </w:pPr>
      <w:bookmarkStart w:id="571" w:name="_Toc15334"/>
      <w:bookmarkStart w:id="572" w:name="_Toc13297"/>
      <w:bookmarkStart w:id="573" w:name="_Toc996"/>
      <w:bookmarkStart w:id="574" w:name="_Toc5873"/>
      <w:r>
        <w:rPr>
          <w:rFonts w:hint="eastAsia"/>
        </w:rPr>
        <w:t>7.2</w:t>
      </w:r>
      <w:r>
        <w:rPr>
          <w:rFonts w:hint="eastAsia"/>
        </w:rPr>
        <w:t>施工总平面图</w:t>
      </w:r>
      <w:bookmarkEnd w:id="571"/>
      <w:bookmarkEnd w:id="572"/>
      <w:bookmarkEnd w:id="573"/>
      <w:bookmarkEnd w:id="574"/>
    </w:p>
    <w:p w14:paraId="511087D5" w14:textId="77777777" w:rsidR="00892BCE" w:rsidRDefault="00000000">
      <w:pPr>
        <w:ind w:firstLine="480"/>
        <w:rPr>
          <w:rFonts w:ascii="Times New Roman" w:hAnsi="Times New Roman"/>
        </w:rPr>
      </w:pPr>
      <w:r>
        <w:rPr>
          <w:rFonts w:ascii="Times New Roman" w:hAnsi="Times New Roman" w:hint="eastAsia"/>
        </w:rPr>
        <w:t>详见附件</w:t>
      </w:r>
      <w:r>
        <w:rPr>
          <w:rFonts w:ascii="Times New Roman" w:hAnsi="Times New Roman" w:hint="eastAsia"/>
        </w:rPr>
        <w:t>1</w:t>
      </w:r>
      <w:r>
        <w:rPr>
          <w:rFonts w:ascii="Times New Roman" w:hAnsi="Times New Roman" w:hint="eastAsia"/>
        </w:rPr>
        <w:t>：总体平面布置图</w:t>
      </w:r>
    </w:p>
    <w:p w14:paraId="0237CA4D" w14:textId="77777777" w:rsidR="00892BCE" w:rsidRDefault="00000000">
      <w:pPr>
        <w:pStyle w:val="1"/>
        <w:numPr>
          <w:ilvl w:val="0"/>
          <w:numId w:val="0"/>
        </w:numPr>
        <w:jc w:val="both"/>
        <w:rPr>
          <w:rFonts w:ascii="Times New Roman" w:hAnsi="Times New Roman"/>
        </w:rPr>
      </w:pPr>
      <w:bookmarkStart w:id="575" w:name="_Toc4272"/>
      <w:bookmarkStart w:id="576" w:name="_Toc23310"/>
      <w:bookmarkStart w:id="577" w:name="_Toc16215"/>
      <w:bookmarkStart w:id="578" w:name="_Toc14965"/>
      <w:r>
        <w:rPr>
          <w:rFonts w:ascii="Times New Roman" w:hAnsi="Times New Roman" w:hint="eastAsia"/>
        </w:rPr>
        <w:t>8</w:t>
      </w:r>
      <w:r>
        <w:rPr>
          <w:rFonts w:ascii="Times New Roman" w:hAnsi="Times New Roman" w:hint="eastAsia"/>
        </w:rPr>
        <w:t>各项资源需要量及进场计划</w:t>
      </w:r>
      <w:bookmarkEnd w:id="575"/>
      <w:bookmarkEnd w:id="576"/>
      <w:bookmarkEnd w:id="577"/>
      <w:bookmarkEnd w:id="578"/>
    </w:p>
    <w:p w14:paraId="3158B03C" w14:textId="77777777" w:rsidR="00892BCE" w:rsidRDefault="00000000">
      <w:pPr>
        <w:pStyle w:val="2"/>
        <w:tabs>
          <w:tab w:val="left" w:pos="432"/>
          <w:tab w:val="left" w:pos="576"/>
          <w:tab w:val="left" w:pos="737"/>
          <w:tab w:val="left" w:pos="1140"/>
        </w:tabs>
        <w:jc w:val="both"/>
      </w:pPr>
      <w:bookmarkStart w:id="579" w:name="_Toc1812"/>
      <w:bookmarkStart w:id="580" w:name="_Toc19972"/>
      <w:bookmarkStart w:id="581" w:name="_Toc14137"/>
      <w:bookmarkStart w:id="582" w:name="_Toc7820"/>
      <w:r>
        <w:rPr>
          <w:rFonts w:hint="eastAsia"/>
        </w:rPr>
        <w:t>8.1</w:t>
      </w:r>
      <w:r>
        <w:rPr>
          <w:rFonts w:hint="eastAsia"/>
        </w:rPr>
        <w:t>劳动力需要量及进退场计划</w:t>
      </w:r>
      <w:bookmarkEnd w:id="579"/>
      <w:bookmarkEnd w:id="580"/>
      <w:bookmarkEnd w:id="581"/>
      <w:bookmarkEnd w:id="582"/>
    </w:p>
    <w:p w14:paraId="326DB37C" w14:textId="77777777" w:rsidR="00892BCE" w:rsidRDefault="00000000">
      <w:pPr>
        <w:ind w:firstLine="480"/>
        <w:rPr>
          <w:rFonts w:ascii="Times New Roman" w:hAnsi="Times New Roman"/>
        </w:rPr>
      </w:pPr>
      <w:r>
        <w:rPr>
          <w:rFonts w:ascii="Times New Roman" w:hAnsi="Times New Roman" w:hint="eastAsia"/>
        </w:rPr>
        <w:t>详见附加</w:t>
      </w:r>
      <w:r>
        <w:rPr>
          <w:rFonts w:ascii="Times New Roman" w:hAnsi="Times New Roman" w:hint="eastAsia"/>
        </w:rPr>
        <w:t>11</w:t>
      </w:r>
      <w:r>
        <w:rPr>
          <w:rFonts w:ascii="Times New Roman" w:hAnsi="Times New Roman" w:hint="eastAsia"/>
        </w:rPr>
        <w:t>：施工人员计划进场情况表</w:t>
      </w:r>
    </w:p>
    <w:p w14:paraId="358B63AE" w14:textId="77777777" w:rsidR="00892BCE" w:rsidRDefault="00000000">
      <w:pPr>
        <w:pStyle w:val="2"/>
        <w:tabs>
          <w:tab w:val="left" w:pos="432"/>
          <w:tab w:val="left" w:pos="576"/>
          <w:tab w:val="left" w:pos="737"/>
          <w:tab w:val="left" w:pos="1140"/>
        </w:tabs>
        <w:jc w:val="both"/>
      </w:pPr>
      <w:bookmarkStart w:id="583" w:name="_Toc31887"/>
      <w:bookmarkStart w:id="584" w:name="_Toc13794"/>
      <w:bookmarkStart w:id="585" w:name="_Toc4508"/>
      <w:bookmarkStart w:id="586" w:name="_Toc15756"/>
      <w:r>
        <w:rPr>
          <w:rFonts w:hint="eastAsia"/>
        </w:rPr>
        <w:t>8.2</w:t>
      </w:r>
      <w:r>
        <w:rPr>
          <w:rFonts w:hint="eastAsia"/>
        </w:rPr>
        <w:t>主要材料需要量及进退场计划</w:t>
      </w:r>
      <w:bookmarkEnd w:id="583"/>
      <w:bookmarkEnd w:id="584"/>
      <w:bookmarkEnd w:id="585"/>
      <w:bookmarkEnd w:id="586"/>
    </w:p>
    <w:p w14:paraId="3F7BD690" w14:textId="77777777" w:rsidR="00892BCE" w:rsidRDefault="00000000">
      <w:pPr>
        <w:ind w:firstLine="480"/>
        <w:rPr>
          <w:rFonts w:ascii="Times New Roman" w:hAnsi="Times New Roman"/>
        </w:rPr>
      </w:pPr>
      <w:r>
        <w:rPr>
          <w:rFonts w:ascii="Times New Roman" w:hAnsi="Times New Roman" w:hint="eastAsia"/>
        </w:rPr>
        <w:t>详见附件</w:t>
      </w:r>
      <w:r>
        <w:rPr>
          <w:rFonts w:ascii="Times New Roman" w:hAnsi="Times New Roman" w:hint="eastAsia"/>
        </w:rPr>
        <w:t>6</w:t>
      </w:r>
      <w:r>
        <w:rPr>
          <w:rFonts w:ascii="Times New Roman" w:hAnsi="Times New Roman" w:hint="eastAsia"/>
        </w:rPr>
        <w:t>：材料使用计划表</w:t>
      </w:r>
    </w:p>
    <w:p w14:paraId="0CE32FAD" w14:textId="77777777" w:rsidR="00892BCE" w:rsidRDefault="00000000">
      <w:pPr>
        <w:pStyle w:val="2"/>
        <w:tabs>
          <w:tab w:val="left" w:pos="432"/>
          <w:tab w:val="left" w:pos="576"/>
          <w:tab w:val="left" w:pos="737"/>
          <w:tab w:val="left" w:pos="1140"/>
        </w:tabs>
        <w:jc w:val="both"/>
      </w:pPr>
      <w:bookmarkStart w:id="587" w:name="_Toc49"/>
      <w:bookmarkStart w:id="588" w:name="_Toc18507"/>
      <w:bookmarkStart w:id="589" w:name="_Toc11818"/>
      <w:bookmarkStart w:id="590" w:name="_Toc6451"/>
      <w:r>
        <w:rPr>
          <w:rFonts w:hint="eastAsia"/>
        </w:rPr>
        <w:t>8.3</w:t>
      </w:r>
      <w:r>
        <w:rPr>
          <w:rFonts w:hint="eastAsia"/>
        </w:rPr>
        <w:t>主要施工机具设备需要量及进退场计划</w:t>
      </w:r>
      <w:bookmarkEnd w:id="587"/>
      <w:bookmarkEnd w:id="588"/>
      <w:bookmarkEnd w:id="589"/>
      <w:bookmarkEnd w:id="590"/>
    </w:p>
    <w:p w14:paraId="02A8BFC4" w14:textId="77777777" w:rsidR="00892BCE" w:rsidRDefault="00000000">
      <w:pPr>
        <w:ind w:firstLine="480"/>
        <w:rPr>
          <w:rFonts w:ascii="Times New Roman" w:hAnsi="Times New Roman"/>
        </w:rPr>
      </w:pPr>
      <w:r>
        <w:rPr>
          <w:rFonts w:ascii="Times New Roman" w:hAnsi="Times New Roman" w:hint="eastAsia"/>
        </w:rPr>
        <w:t>详见附件</w:t>
      </w:r>
      <w:r>
        <w:rPr>
          <w:rFonts w:ascii="Times New Roman" w:hAnsi="Times New Roman" w:hint="eastAsia"/>
        </w:rPr>
        <w:t>13</w:t>
      </w:r>
      <w:r>
        <w:rPr>
          <w:rFonts w:ascii="Times New Roman" w:hAnsi="Times New Roman" w:hint="eastAsia"/>
        </w:rPr>
        <w:t>：机械使用计划</w:t>
      </w:r>
    </w:p>
    <w:p w14:paraId="1ED1735C" w14:textId="77777777" w:rsidR="00892BCE" w:rsidRDefault="00000000">
      <w:pPr>
        <w:pStyle w:val="1"/>
        <w:numPr>
          <w:ilvl w:val="0"/>
          <w:numId w:val="0"/>
        </w:numPr>
        <w:jc w:val="both"/>
        <w:rPr>
          <w:rFonts w:ascii="Times New Roman" w:hAnsi="Times New Roman"/>
        </w:rPr>
      </w:pPr>
      <w:bookmarkStart w:id="591" w:name="_Toc32300"/>
      <w:bookmarkStart w:id="592" w:name="_Toc8916"/>
      <w:bookmarkStart w:id="593" w:name="_Toc11330"/>
      <w:bookmarkStart w:id="594" w:name="_Toc19712"/>
      <w:r>
        <w:rPr>
          <w:rFonts w:ascii="Times New Roman" w:hAnsi="Times New Roman" w:hint="eastAsia"/>
        </w:rPr>
        <w:lastRenderedPageBreak/>
        <w:t>9</w:t>
      </w:r>
      <w:r>
        <w:rPr>
          <w:rFonts w:ascii="Times New Roman" w:hAnsi="Times New Roman" w:hint="eastAsia"/>
        </w:rPr>
        <w:t>资金需要量计划</w:t>
      </w:r>
      <w:bookmarkEnd w:id="591"/>
      <w:bookmarkEnd w:id="592"/>
      <w:bookmarkEnd w:id="593"/>
      <w:bookmarkEnd w:id="594"/>
    </w:p>
    <w:p w14:paraId="644349E4" w14:textId="77777777" w:rsidR="00892BCE" w:rsidRDefault="00000000">
      <w:pPr>
        <w:pStyle w:val="2"/>
        <w:tabs>
          <w:tab w:val="left" w:pos="432"/>
          <w:tab w:val="left" w:pos="576"/>
          <w:tab w:val="left" w:pos="737"/>
          <w:tab w:val="left" w:pos="1140"/>
        </w:tabs>
        <w:jc w:val="both"/>
      </w:pPr>
      <w:bookmarkStart w:id="595" w:name="_Toc24098"/>
      <w:bookmarkStart w:id="596" w:name="_Toc29623"/>
      <w:bookmarkStart w:id="597" w:name="_Toc30953"/>
      <w:bookmarkStart w:id="598" w:name="_Toc19263"/>
      <w:r>
        <w:rPr>
          <w:rFonts w:hint="eastAsia"/>
        </w:rPr>
        <w:t>9.1</w:t>
      </w:r>
      <w:r>
        <w:rPr>
          <w:rFonts w:hint="eastAsia"/>
        </w:rPr>
        <w:t>说明</w:t>
      </w:r>
      <w:bookmarkEnd w:id="595"/>
      <w:bookmarkEnd w:id="596"/>
      <w:bookmarkEnd w:id="597"/>
      <w:bookmarkEnd w:id="598"/>
    </w:p>
    <w:p w14:paraId="0476ACE3" w14:textId="77777777" w:rsidR="00892BCE" w:rsidRDefault="00000000">
      <w:pPr>
        <w:ind w:firstLine="480"/>
        <w:rPr>
          <w:rFonts w:ascii="Times New Roman" w:hAnsi="Times New Roman"/>
        </w:rPr>
      </w:pPr>
      <w:r>
        <w:rPr>
          <w:rFonts w:ascii="Times New Roman" w:hAnsi="Times New Roman" w:hint="eastAsia"/>
        </w:rPr>
        <w:t>工程施工是投入与产出的过程，为使施工正常进行，各个施工阶段都需要有足够的资金来保证。根据施工进度计划安排，从施工准备阶段开始分别以年度、季度为单位做出资金使用计划，提前准备，保证供应，使</w:t>
      </w:r>
      <w:proofErr w:type="gramStart"/>
      <w:r>
        <w:rPr>
          <w:rFonts w:ascii="Times New Roman" w:hAnsi="Times New Roman" w:hint="eastAsia"/>
        </w:rPr>
        <w:t>现金流能满足</w:t>
      </w:r>
      <w:proofErr w:type="gramEnd"/>
      <w:r>
        <w:rPr>
          <w:rFonts w:ascii="Times New Roman" w:hAnsi="Times New Roman" w:hint="eastAsia"/>
        </w:rPr>
        <w:t>工程的需要，以保证工程施工的顺利进行。资金不足，会导致工程无法按计划进度进行，使进度滞后或停顿，进而影响到总体工期。做好资金供应计划是保证进度计划得以实现的重要内容之一。</w:t>
      </w:r>
    </w:p>
    <w:p w14:paraId="57D33A02" w14:textId="77777777" w:rsidR="00892BCE" w:rsidRDefault="00000000">
      <w:pPr>
        <w:pStyle w:val="2"/>
        <w:tabs>
          <w:tab w:val="left" w:pos="432"/>
          <w:tab w:val="left" w:pos="576"/>
          <w:tab w:val="left" w:pos="737"/>
          <w:tab w:val="left" w:pos="1140"/>
        </w:tabs>
        <w:jc w:val="both"/>
      </w:pPr>
      <w:bookmarkStart w:id="599" w:name="_Toc26172"/>
      <w:bookmarkStart w:id="600" w:name="_Toc13472"/>
      <w:bookmarkStart w:id="601" w:name="_Toc3518"/>
      <w:bookmarkStart w:id="602" w:name="_Toc31164"/>
      <w:r>
        <w:rPr>
          <w:rFonts w:hint="eastAsia"/>
        </w:rPr>
        <w:t>9.2</w:t>
      </w:r>
      <w:r>
        <w:rPr>
          <w:rFonts w:hint="eastAsia"/>
        </w:rPr>
        <w:t>资金需要量计划</w:t>
      </w:r>
      <w:bookmarkEnd w:id="599"/>
      <w:bookmarkEnd w:id="600"/>
      <w:bookmarkEnd w:id="601"/>
      <w:bookmarkEnd w:id="602"/>
    </w:p>
    <w:p w14:paraId="5D654BBF" w14:textId="77777777" w:rsidR="00892BCE" w:rsidRDefault="00000000">
      <w:pPr>
        <w:ind w:firstLine="480"/>
        <w:rPr>
          <w:rFonts w:ascii="Times New Roman" w:hAnsi="Times New Roman"/>
        </w:rPr>
      </w:pPr>
      <w:r>
        <w:rPr>
          <w:rFonts w:ascii="Times New Roman" w:hAnsi="Times New Roman" w:hint="eastAsia"/>
        </w:rPr>
        <w:t>详见附件</w:t>
      </w:r>
      <w:r>
        <w:rPr>
          <w:rFonts w:ascii="Times New Roman" w:hAnsi="Times New Roman" w:hint="eastAsia"/>
        </w:rPr>
        <w:t>7</w:t>
      </w:r>
      <w:r>
        <w:rPr>
          <w:rFonts w:ascii="Times New Roman" w:hAnsi="Times New Roman" w:hint="eastAsia"/>
        </w:rPr>
        <w:t>：资金需求计划表</w:t>
      </w:r>
    </w:p>
    <w:p w14:paraId="1217C33E" w14:textId="77777777" w:rsidR="00892BCE" w:rsidRDefault="00000000">
      <w:pPr>
        <w:pStyle w:val="1"/>
        <w:numPr>
          <w:ilvl w:val="0"/>
          <w:numId w:val="0"/>
        </w:numPr>
        <w:jc w:val="both"/>
        <w:rPr>
          <w:rFonts w:ascii="Times New Roman" w:hAnsi="Times New Roman"/>
        </w:rPr>
      </w:pPr>
      <w:bookmarkStart w:id="603" w:name="_Toc2863"/>
      <w:bookmarkStart w:id="604" w:name="_Toc4644"/>
      <w:bookmarkStart w:id="605" w:name="_Toc20490"/>
      <w:r>
        <w:rPr>
          <w:rFonts w:ascii="Times New Roman" w:hAnsi="Times New Roman" w:hint="eastAsia"/>
        </w:rPr>
        <w:t>10</w:t>
      </w:r>
      <w:r>
        <w:rPr>
          <w:rFonts w:ascii="Times New Roman" w:hAnsi="Times New Roman" w:hint="eastAsia"/>
        </w:rPr>
        <w:t>季节性施工的技术组织保证措施</w:t>
      </w:r>
      <w:bookmarkEnd w:id="603"/>
      <w:bookmarkEnd w:id="604"/>
      <w:bookmarkEnd w:id="605"/>
    </w:p>
    <w:p w14:paraId="34A9E7BB" w14:textId="05478642" w:rsidR="00892BCE" w:rsidRDefault="00000000">
      <w:pPr>
        <w:ind w:firstLine="480"/>
        <w:rPr>
          <w:rFonts w:ascii="Times New Roman" w:hAnsi="Times New Roman"/>
        </w:rPr>
      </w:pPr>
      <w:r>
        <w:rPr>
          <w:rFonts w:hint="eastAsia"/>
          <w:kern w:val="2"/>
          <w:szCs w:val="22"/>
        </w:rPr>
        <w:t>本项目位于浙江省温州市，属亚热带海洋性季风气候，年平均气温17.9℃，极端高温39.3℃，极端低温-4.5℃，年日照时数1442小时~2043小时，无霜期304天，年平均降水量1694.6mmm且集中于4~9月份。6～10月是台风活动的频繁期，占总数的84%，8月份最多占39%。</w:t>
      </w:r>
    </w:p>
    <w:p w14:paraId="752BD256" w14:textId="77777777" w:rsidR="00892BCE" w:rsidRDefault="00000000">
      <w:pPr>
        <w:pStyle w:val="2"/>
        <w:tabs>
          <w:tab w:val="left" w:pos="432"/>
          <w:tab w:val="left" w:pos="576"/>
          <w:tab w:val="left" w:pos="737"/>
          <w:tab w:val="left" w:pos="1140"/>
        </w:tabs>
        <w:jc w:val="both"/>
      </w:pPr>
      <w:bookmarkStart w:id="606" w:name="_Toc330545686"/>
      <w:bookmarkStart w:id="607" w:name="_Toc24280"/>
      <w:bookmarkStart w:id="608" w:name="_Toc7822"/>
      <w:bookmarkStart w:id="609" w:name="_Toc11189"/>
      <w:bookmarkStart w:id="610" w:name="_Toc25198"/>
      <w:bookmarkStart w:id="611" w:name="_Toc71960287"/>
      <w:bookmarkStart w:id="612" w:name="_Toc1279"/>
      <w:bookmarkStart w:id="613" w:name="_Toc11745"/>
      <w:bookmarkStart w:id="614" w:name="_Toc13797"/>
      <w:bookmarkStart w:id="615" w:name="_Toc20350"/>
      <w:r>
        <w:rPr>
          <w:rFonts w:hint="eastAsia"/>
        </w:rPr>
        <w:t>10.1</w:t>
      </w:r>
      <w:r>
        <w:rPr>
          <w:rFonts w:hint="eastAsia"/>
        </w:rPr>
        <w:t>雨季施工保障措施</w:t>
      </w:r>
      <w:bookmarkEnd w:id="606"/>
      <w:bookmarkEnd w:id="607"/>
      <w:bookmarkEnd w:id="608"/>
      <w:bookmarkEnd w:id="609"/>
      <w:bookmarkEnd w:id="610"/>
      <w:bookmarkEnd w:id="611"/>
      <w:bookmarkEnd w:id="612"/>
      <w:bookmarkEnd w:id="613"/>
      <w:bookmarkEnd w:id="614"/>
      <w:bookmarkEnd w:id="615"/>
    </w:p>
    <w:p w14:paraId="2D31328B" w14:textId="77777777" w:rsidR="00892BCE" w:rsidRDefault="00000000">
      <w:pPr>
        <w:ind w:firstLine="480"/>
        <w:rPr>
          <w:rFonts w:hint="eastAsia"/>
        </w:rPr>
      </w:pPr>
      <w:r>
        <w:rPr>
          <w:rFonts w:hint="eastAsia"/>
        </w:rPr>
        <w:t>雨季对正常的施工会产生一定的影响，为了能够使整个施工过程能连续不间断，需充分考虑工程所处地区的各类影响因素，合理安排施工。</w:t>
      </w:r>
    </w:p>
    <w:p w14:paraId="536CB75E" w14:textId="77777777" w:rsidR="00892BCE" w:rsidRDefault="00000000">
      <w:pPr>
        <w:ind w:firstLine="480"/>
        <w:rPr>
          <w:rFonts w:hint="eastAsia"/>
        </w:rPr>
      </w:pPr>
      <w:r>
        <w:rPr>
          <w:rFonts w:hint="eastAsia"/>
        </w:rPr>
        <w:t>本工程所在地区雨量较为充沛，全年雨水较多，我们拟采取以下措施来降低雨季对施工带来的影响。</w:t>
      </w:r>
    </w:p>
    <w:p w14:paraId="0CC365D2" w14:textId="77777777" w:rsidR="00892BCE" w:rsidRDefault="00000000">
      <w:pPr>
        <w:ind w:firstLine="480"/>
        <w:rPr>
          <w:rFonts w:hint="eastAsia"/>
          <w:lang w:val="zh-CN"/>
        </w:rPr>
      </w:pPr>
      <w:r>
        <w:rPr>
          <w:rFonts w:hint="eastAsia"/>
          <w:lang w:val="zh-CN"/>
        </w:rPr>
        <w:t>（</w:t>
      </w:r>
      <w:r>
        <w:rPr>
          <w:rFonts w:hint="eastAsia"/>
        </w:rPr>
        <w:t>1</w:t>
      </w:r>
      <w:r>
        <w:rPr>
          <w:rFonts w:hint="eastAsia"/>
          <w:lang w:val="zh-CN"/>
        </w:rPr>
        <w:t>）与</w:t>
      </w:r>
      <w:r>
        <w:rPr>
          <w:rFonts w:hint="eastAsia"/>
        </w:rPr>
        <w:t>当地</w:t>
      </w:r>
      <w:r>
        <w:rPr>
          <w:rFonts w:hint="eastAsia"/>
          <w:lang w:val="zh-CN"/>
        </w:rPr>
        <w:t>气象台保持密切的联系，时刻注意天气预报和天气变化的情况，如遇到雨天提前采取防雨和雨天施工措施，以确保工程施工的正常进行。</w:t>
      </w:r>
    </w:p>
    <w:p w14:paraId="3F25E681" w14:textId="77777777" w:rsidR="00892BCE" w:rsidRDefault="00000000">
      <w:pPr>
        <w:ind w:firstLine="480"/>
        <w:rPr>
          <w:rFonts w:hint="eastAsia"/>
          <w:lang w:val="zh-CN"/>
        </w:rPr>
      </w:pPr>
      <w:r>
        <w:rPr>
          <w:rFonts w:hint="eastAsia"/>
        </w:rPr>
        <w:t>（2）</w:t>
      </w:r>
      <w:r>
        <w:rPr>
          <w:rFonts w:hint="eastAsia"/>
          <w:lang w:val="zh-CN"/>
        </w:rPr>
        <w:t>施工便道提高修筑规格，确保雨天运输通道的顺畅。</w:t>
      </w:r>
    </w:p>
    <w:p w14:paraId="2C08CC10" w14:textId="77777777" w:rsidR="00892BCE" w:rsidRDefault="00000000">
      <w:pPr>
        <w:ind w:firstLine="480"/>
        <w:rPr>
          <w:rFonts w:hint="eastAsia"/>
          <w:lang w:val="zh-CN"/>
        </w:rPr>
      </w:pPr>
      <w:r>
        <w:rPr>
          <w:rFonts w:hint="eastAsia"/>
          <w:lang w:val="zh-CN"/>
        </w:rPr>
        <w:t>（3）设置好排水系统，严禁施工场地出现积水现象。</w:t>
      </w:r>
    </w:p>
    <w:p w14:paraId="68895C8C" w14:textId="77777777" w:rsidR="00892BCE" w:rsidRDefault="00000000">
      <w:pPr>
        <w:ind w:firstLine="480"/>
        <w:rPr>
          <w:rFonts w:hint="eastAsia"/>
          <w:lang w:val="zh-CN"/>
        </w:rPr>
      </w:pPr>
      <w:r>
        <w:rPr>
          <w:rFonts w:hint="eastAsia"/>
          <w:lang w:val="zh-CN"/>
        </w:rPr>
        <w:t>（4）混凝土浇筑时，必须事先注意天气情况，尽量避开雨天，若不得已情况，必须做好防雨措施，预备好足够的活动防雨棚，准备好塑料薄膜、油布等。必要时，需严格按施工</w:t>
      </w:r>
      <w:r>
        <w:rPr>
          <w:rFonts w:hint="eastAsia"/>
          <w:lang w:val="zh-CN"/>
        </w:rPr>
        <w:lastRenderedPageBreak/>
        <w:t>规范规程允许的方式、方法，留置中止施工缝措施，事后按规程要求处理施工缝后，再</w:t>
      </w:r>
      <w:proofErr w:type="gramStart"/>
      <w:r>
        <w:rPr>
          <w:rFonts w:hint="eastAsia"/>
          <w:lang w:val="zh-CN"/>
        </w:rPr>
        <w:t>进行续浇混凝土</w:t>
      </w:r>
      <w:proofErr w:type="gramEnd"/>
      <w:r>
        <w:rPr>
          <w:rFonts w:hint="eastAsia"/>
          <w:lang w:val="zh-CN"/>
        </w:rPr>
        <w:t>。</w:t>
      </w:r>
    </w:p>
    <w:p w14:paraId="78B065C9" w14:textId="77777777" w:rsidR="00892BCE" w:rsidRDefault="00000000">
      <w:pPr>
        <w:ind w:firstLine="480"/>
        <w:rPr>
          <w:rFonts w:hint="eastAsia"/>
          <w:lang w:val="zh-CN"/>
        </w:rPr>
      </w:pPr>
      <w:r>
        <w:rPr>
          <w:rFonts w:hint="eastAsia"/>
          <w:lang w:val="zh-CN"/>
        </w:rPr>
        <w:t>（</w:t>
      </w:r>
      <w:r>
        <w:rPr>
          <w:rFonts w:hint="eastAsia"/>
        </w:rPr>
        <w:t>5</w:t>
      </w:r>
      <w:r>
        <w:rPr>
          <w:rFonts w:hint="eastAsia"/>
          <w:lang w:val="zh-CN"/>
        </w:rPr>
        <w:t>）现场所有的电器设备（包括配电箱等）一律加设防雨罩，并做好备用设备。</w:t>
      </w:r>
    </w:p>
    <w:p w14:paraId="223DC4AF" w14:textId="77777777" w:rsidR="00892BCE" w:rsidRDefault="00000000">
      <w:pPr>
        <w:ind w:firstLine="480"/>
        <w:rPr>
          <w:rFonts w:hint="eastAsia"/>
        </w:rPr>
      </w:pPr>
      <w:r>
        <w:rPr>
          <w:rFonts w:hint="eastAsia"/>
          <w:lang w:val="zh-CN"/>
        </w:rPr>
        <w:t>（</w:t>
      </w:r>
      <w:r>
        <w:rPr>
          <w:rFonts w:hint="eastAsia"/>
        </w:rPr>
        <w:t>6</w:t>
      </w:r>
      <w:r>
        <w:rPr>
          <w:rFonts w:hint="eastAsia"/>
          <w:lang w:val="zh-CN"/>
        </w:rPr>
        <w:t>）做好现场水泥库的防雨、防潮工作，仓库内水泥堆放</w:t>
      </w:r>
      <w:proofErr w:type="gramStart"/>
      <w:r>
        <w:rPr>
          <w:rFonts w:hint="eastAsia"/>
          <w:lang w:val="zh-CN"/>
        </w:rPr>
        <w:t>必须垫离地面</w:t>
      </w:r>
      <w:proofErr w:type="gramEnd"/>
      <w:r>
        <w:rPr>
          <w:rFonts w:hint="eastAsia"/>
        </w:rPr>
        <w:t>30cm，仓库</w:t>
      </w:r>
      <w:proofErr w:type="gramStart"/>
      <w:r>
        <w:rPr>
          <w:rFonts w:hint="eastAsia"/>
        </w:rPr>
        <w:t>外必须</w:t>
      </w:r>
      <w:proofErr w:type="gramEnd"/>
      <w:r>
        <w:rPr>
          <w:rFonts w:hint="eastAsia"/>
        </w:rPr>
        <w:t>有疏通雨水的设施，用于保证排水顺畅。</w:t>
      </w:r>
    </w:p>
    <w:p w14:paraId="36AF405F" w14:textId="77777777" w:rsidR="00892BCE" w:rsidRDefault="00000000">
      <w:pPr>
        <w:ind w:firstLine="480"/>
        <w:rPr>
          <w:rFonts w:hint="eastAsia"/>
          <w:lang w:val="zh-CN"/>
        </w:rPr>
      </w:pPr>
      <w:r>
        <w:rPr>
          <w:rFonts w:hint="eastAsia"/>
        </w:rPr>
        <w:t>（7）</w:t>
      </w:r>
      <w:r>
        <w:rPr>
          <w:rFonts w:hint="eastAsia"/>
          <w:lang w:val="zh-CN"/>
        </w:rPr>
        <w:t>雨季前要突击下部基础工程，施工时应注意防洪措施，以免造成不必要的损失。施工时经常检测集料的含水量，严格控制水灰比，混凝土和砂浆在初凝前要注意遮盖，防止雨淋。桥梁基础施工，除支护牢固外，于坑顶外侧预留一道土梗，防止雨水倒灌，已开挖的基坑</w:t>
      </w:r>
      <w:proofErr w:type="gramStart"/>
      <w:r>
        <w:rPr>
          <w:rFonts w:hint="eastAsia"/>
          <w:lang w:val="zh-CN"/>
        </w:rPr>
        <w:t>槽及时</w:t>
      </w:r>
      <w:proofErr w:type="gramEnd"/>
      <w:r>
        <w:rPr>
          <w:rFonts w:hint="eastAsia"/>
          <w:lang w:val="zh-CN"/>
        </w:rPr>
        <w:t>施工，另外，再备用3～5台排灌用的抽水机，以防基槽被雨水浸泡。</w:t>
      </w:r>
    </w:p>
    <w:p w14:paraId="7C454B55" w14:textId="77777777" w:rsidR="00892BCE" w:rsidRDefault="00000000">
      <w:pPr>
        <w:ind w:firstLine="480"/>
        <w:rPr>
          <w:rFonts w:hint="eastAsia"/>
          <w:lang w:val="zh-CN"/>
        </w:rPr>
      </w:pPr>
      <w:r>
        <w:rPr>
          <w:rFonts w:hint="eastAsia"/>
          <w:lang w:val="zh-CN"/>
        </w:rPr>
        <w:t>（</w:t>
      </w:r>
      <w:r>
        <w:rPr>
          <w:rFonts w:hint="eastAsia"/>
        </w:rPr>
        <w:t>8</w:t>
      </w:r>
      <w:r>
        <w:rPr>
          <w:rFonts w:hint="eastAsia"/>
          <w:lang w:val="zh-CN"/>
        </w:rPr>
        <w:t>）雨季还要注意现场存放的半成品、大型模板等的放置情况，如发生因地基下沉而出现的构件、模板倾斜要及时采取加固或搬移等措施。同时，雨后还要注意检查现有大型临时设施的基础，如发现有下沉现象，要立即加固。</w:t>
      </w:r>
    </w:p>
    <w:p w14:paraId="0967FF62" w14:textId="77777777" w:rsidR="00892BCE" w:rsidRDefault="00000000">
      <w:pPr>
        <w:ind w:firstLine="480"/>
        <w:rPr>
          <w:rFonts w:hint="eastAsia"/>
          <w:lang w:val="zh-CN"/>
        </w:rPr>
      </w:pPr>
      <w:r>
        <w:rPr>
          <w:rFonts w:hint="eastAsia"/>
          <w:lang w:val="zh-CN"/>
        </w:rPr>
        <w:t>（</w:t>
      </w:r>
      <w:r>
        <w:rPr>
          <w:rFonts w:hint="eastAsia"/>
        </w:rPr>
        <w:t>9</w:t>
      </w:r>
      <w:r>
        <w:rPr>
          <w:rFonts w:hint="eastAsia"/>
          <w:lang w:val="zh-CN"/>
        </w:rPr>
        <w:t>）雨季前应组织有关人员对现场临时设施、机电设备、临时线路等进行检查，针对检查出的具体问题，应采取相应措施，及时整改。</w:t>
      </w:r>
    </w:p>
    <w:p w14:paraId="75BCFDAF" w14:textId="77777777" w:rsidR="00892BCE" w:rsidRDefault="00000000">
      <w:pPr>
        <w:ind w:firstLine="480"/>
        <w:rPr>
          <w:rFonts w:hint="eastAsia"/>
        </w:rPr>
      </w:pPr>
      <w:r>
        <w:rPr>
          <w:rFonts w:hint="eastAsia"/>
        </w:rPr>
        <w:t>（10）雨</w:t>
      </w:r>
      <w:proofErr w:type="gramStart"/>
      <w:r>
        <w:rPr>
          <w:rFonts w:hint="eastAsia"/>
        </w:rPr>
        <w:t>期施工</w:t>
      </w:r>
      <w:proofErr w:type="gramEnd"/>
      <w:r>
        <w:rPr>
          <w:rFonts w:hint="eastAsia"/>
        </w:rPr>
        <w:t>应制定切实可行的施工组织计划、施工技术方案及应急预案，做好防范各种自然灾害的预防工作。雨</w:t>
      </w:r>
      <w:proofErr w:type="gramStart"/>
      <w:r>
        <w:rPr>
          <w:rFonts w:hint="eastAsia"/>
        </w:rPr>
        <w:t>期施工</w:t>
      </w:r>
      <w:proofErr w:type="gramEnd"/>
      <w:r>
        <w:rPr>
          <w:rFonts w:hint="eastAsia"/>
        </w:rPr>
        <w:t>应提前准备必要的防洪抢险器材、机具及遮盖材料，对水泥、钢材等工程材料应有防雨防潮，对施工机械应有防止洪水淹没等措施；施工场地和生活区应设置排水设施；同时应制定安全用电规程，严防漏电、触电，雷区应有防雷措施。</w:t>
      </w:r>
    </w:p>
    <w:p w14:paraId="6E5D0D6B" w14:textId="77777777" w:rsidR="00892BCE" w:rsidRDefault="00000000">
      <w:pPr>
        <w:ind w:firstLine="480"/>
        <w:rPr>
          <w:rFonts w:hint="eastAsia"/>
        </w:rPr>
      </w:pPr>
      <w:r>
        <w:rPr>
          <w:rFonts w:hint="eastAsia"/>
        </w:rPr>
        <w:t>（11）雨</w:t>
      </w:r>
      <w:proofErr w:type="gramStart"/>
      <w:r>
        <w:rPr>
          <w:rFonts w:hint="eastAsia"/>
        </w:rPr>
        <w:t>期施工</w:t>
      </w:r>
      <w:proofErr w:type="gramEnd"/>
      <w:r>
        <w:rPr>
          <w:rFonts w:hint="eastAsia"/>
        </w:rPr>
        <w:t>工作面不易过大，宜逐段、分片、分期施工。雨</w:t>
      </w:r>
      <w:proofErr w:type="gramStart"/>
      <w:r>
        <w:rPr>
          <w:rFonts w:hint="eastAsia"/>
        </w:rPr>
        <w:t>期施工</w:t>
      </w:r>
      <w:proofErr w:type="gramEnd"/>
      <w:r>
        <w:rPr>
          <w:rFonts w:hint="eastAsia"/>
        </w:rPr>
        <w:t>应避开大风、大雨天气，遇暴雨或受洪水危害时应停止施工作业。雨季施工，必须落实各项排水措施，不但要保证施工安全和施工的需要，还要保证施工地区的民房及其它建筑物和交通干线等不被淹没。抓紧施工涵洞工程，保证农田灌溉，填方路段于农灌和汛期前施工至地面以上1m。</w:t>
      </w:r>
    </w:p>
    <w:p w14:paraId="02D8C2FA" w14:textId="77777777" w:rsidR="00892BCE" w:rsidRDefault="00000000">
      <w:pPr>
        <w:ind w:firstLine="480"/>
        <w:rPr>
          <w:rFonts w:hint="eastAsia"/>
        </w:rPr>
      </w:pPr>
      <w:r>
        <w:rPr>
          <w:rFonts w:hint="eastAsia"/>
        </w:rPr>
        <w:t>（12）雨季到来之前，要按规定做好高大构筑物的防雷接地。在野外或空旷的地方施工，应酌情架设避雷设施。雨季还要注意现场存放的预制构件、大型模板等重要物的放置情况，如发现因地基下沉而出现的构件、模板倾斜要及时采取加固或搬移等措施。</w:t>
      </w:r>
    </w:p>
    <w:p w14:paraId="50BCA319" w14:textId="77777777" w:rsidR="00892BCE" w:rsidRDefault="00000000">
      <w:pPr>
        <w:ind w:firstLine="480"/>
        <w:rPr>
          <w:rFonts w:hint="eastAsia"/>
        </w:rPr>
      </w:pPr>
      <w:r>
        <w:rPr>
          <w:rFonts w:hint="eastAsia"/>
        </w:rPr>
        <w:t>（13）在河流两岸或地势低洼处铺设交通路线和各种临时建筑，都应事先了解地形、历年山洪和最高水位等情况，以防灾害。</w:t>
      </w:r>
    </w:p>
    <w:p w14:paraId="6FC9CB5A" w14:textId="77777777" w:rsidR="00892BCE" w:rsidRDefault="00000000">
      <w:pPr>
        <w:ind w:firstLine="480"/>
        <w:rPr>
          <w:rFonts w:hint="eastAsia"/>
        </w:rPr>
      </w:pPr>
      <w:bookmarkStart w:id="616" w:name="_Toc502777399"/>
      <w:r>
        <w:rPr>
          <w:rFonts w:hint="eastAsia"/>
        </w:rPr>
        <w:t>（14）基础施工</w:t>
      </w:r>
      <w:bookmarkEnd w:id="616"/>
    </w:p>
    <w:p w14:paraId="2B8B214D" w14:textId="77777777" w:rsidR="00892BCE" w:rsidRDefault="00000000">
      <w:pPr>
        <w:ind w:firstLine="480"/>
        <w:rPr>
          <w:rFonts w:hint="eastAsia"/>
        </w:rPr>
      </w:pPr>
      <w:r>
        <w:rPr>
          <w:rFonts w:hint="eastAsia"/>
        </w:rPr>
        <w:lastRenderedPageBreak/>
        <w:t>1）雨季从事管沟、涵洞或基础施工时，要特别注意预防土方坍塌事故。基坑开挖时应设挡水</w:t>
      </w:r>
      <w:proofErr w:type="gramStart"/>
      <w:r>
        <w:rPr>
          <w:rFonts w:hint="eastAsia"/>
        </w:rPr>
        <w:t>埂</w:t>
      </w:r>
      <w:proofErr w:type="gramEnd"/>
      <w:r>
        <w:rPr>
          <w:rFonts w:hint="eastAsia"/>
        </w:rPr>
        <w:t>，防止地面水流入；基坑内应设集水井，并应配备足够的抽水设备，基坑顶应有截水措施。大雨过后应巡视检查，如发现沟槽边裂纹或部分下沉时，要及时报告有关部门，并将操作人员撤至安全位置，不准冒险施工。</w:t>
      </w:r>
    </w:p>
    <w:p w14:paraId="13894624" w14:textId="77777777" w:rsidR="00892BCE" w:rsidRDefault="00000000">
      <w:pPr>
        <w:ind w:firstLine="480"/>
        <w:rPr>
          <w:rFonts w:hint="eastAsia"/>
        </w:rPr>
      </w:pPr>
      <w:r>
        <w:rPr>
          <w:rFonts w:hint="eastAsia"/>
        </w:rPr>
        <w:t>2）雨</w:t>
      </w:r>
      <w:proofErr w:type="gramStart"/>
      <w:r>
        <w:rPr>
          <w:rFonts w:hint="eastAsia"/>
        </w:rPr>
        <w:t>期施工</w:t>
      </w:r>
      <w:proofErr w:type="gramEnd"/>
      <w:r>
        <w:rPr>
          <w:rFonts w:hint="eastAsia"/>
        </w:rPr>
        <w:t>应加强对边坡的支护，或适当放大边坡坡度，对地基不良的边坡应加强观测，发现异常及时分析原因，采取处理措施。基坑开挖后应及时进行垫层和基础的施工，防止被水浸泡；若被水浸泡，挖除被浸泡部分，采用砂砾材料回填。</w:t>
      </w:r>
    </w:p>
    <w:p w14:paraId="14548B47" w14:textId="77777777" w:rsidR="00892BCE" w:rsidRDefault="00000000">
      <w:pPr>
        <w:ind w:firstLine="480"/>
        <w:rPr>
          <w:rFonts w:hint="eastAsia"/>
        </w:rPr>
      </w:pPr>
      <w:r>
        <w:rPr>
          <w:rFonts w:hint="eastAsia"/>
        </w:rPr>
        <w:t>3）桥涵雨季施工，雨季前要突击施工下部基础工程，施工时应注意防洪措施，以免造成不必要的损失，保证施工的连续性，施工时经常检测集料的含水量，将集料中的水量扣除后计算加水量以严格控制水灰比，保证混凝土的施工性能；混凝土和砂浆在终凝前要注意遮盖，防止雨淋，影响质量。</w:t>
      </w:r>
    </w:p>
    <w:p w14:paraId="0A6FDF1D" w14:textId="77777777" w:rsidR="00892BCE" w:rsidRDefault="00000000">
      <w:pPr>
        <w:ind w:firstLine="480"/>
        <w:rPr>
          <w:rFonts w:hint="eastAsia"/>
        </w:rPr>
      </w:pPr>
      <w:bookmarkStart w:id="617" w:name="_Toc502777400"/>
      <w:r>
        <w:rPr>
          <w:rFonts w:hint="eastAsia"/>
        </w:rPr>
        <w:t>（15）混凝土工程</w:t>
      </w:r>
      <w:bookmarkEnd w:id="617"/>
    </w:p>
    <w:p w14:paraId="00CF177B" w14:textId="77777777" w:rsidR="00892BCE" w:rsidRDefault="00000000">
      <w:pPr>
        <w:ind w:firstLine="480"/>
        <w:rPr>
          <w:rFonts w:hint="eastAsia"/>
        </w:rPr>
      </w:pPr>
      <w:r>
        <w:rPr>
          <w:rFonts w:hint="eastAsia"/>
        </w:rPr>
        <w:t>1）模板支架的地基和基础应满足强度和稳定性要求，应采取必要的安全技术措施防止因地面软化引起地基沉降及支架失稳。</w:t>
      </w:r>
    </w:p>
    <w:p w14:paraId="23C48926" w14:textId="77777777" w:rsidR="00892BCE" w:rsidRDefault="00000000">
      <w:pPr>
        <w:ind w:firstLine="480"/>
        <w:rPr>
          <w:rFonts w:hint="eastAsia"/>
        </w:rPr>
      </w:pPr>
      <w:r>
        <w:rPr>
          <w:rFonts w:hint="eastAsia"/>
        </w:rPr>
        <w:t>2）钢筋、钢绞线等材料的存放应支垫覆盖，并应防水、防潮。钢筋的加工和焊接应在防雨棚内进行。结构外漏的钢筋、钢绞线及预埋钢件等应采取覆盖或缠裹等防护措施。</w:t>
      </w:r>
    </w:p>
    <w:p w14:paraId="45CE4AE0" w14:textId="77777777" w:rsidR="00892BCE" w:rsidRDefault="00000000">
      <w:pPr>
        <w:ind w:firstLine="480"/>
        <w:rPr>
          <w:rFonts w:hint="eastAsia"/>
        </w:rPr>
      </w:pPr>
      <w:r>
        <w:rPr>
          <w:rFonts w:hint="eastAsia"/>
        </w:rPr>
        <w:t>3）水泥的储存应防雨防潮，已受潮有结块的水泥不得用于工程中。雨</w:t>
      </w:r>
      <w:proofErr w:type="gramStart"/>
      <w:r>
        <w:rPr>
          <w:rFonts w:hint="eastAsia"/>
        </w:rPr>
        <w:t>期施工</w:t>
      </w:r>
      <w:proofErr w:type="gramEnd"/>
      <w:r>
        <w:rPr>
          <w:rFonts w:hint="eastAsia"/>
        </w:rPr>
        <w:t>应增加砂、石集料含水的检测次数，及时调整混凝土配合比，保证拌和质量。砂、石集料的含水率检测，每个台班应不少于1次，雨后拌制混凝土应先检测后拌和。</w:t>
      </w:r>
    </w:p>
    <w:p w14:paraId="161B5113" w14:textId="77777777" w:rsidR="00892BCE" w:rsidRDefault="00000000">
      <w:pPr>
        <w:ind w:firstLine="480"/>
        <w:rPr>
          <w:rFonts w:hint="eastAsia"/>
        </w:rPr>
      </w:pPr>
      <w:r>
        <w:rPr>
          <w:rFonts w:hint="eastAsia"/>
        </w:rPr>
        <w:t>4）雨后模板和钢筋上的淤泥、杂物等，应在浇筑混凝土前清理干净。除非有良好的防护措施，否则不宜在大雨天浇筑结构混凝土。新浇筑的混凝土在终凝前，不得被雨淋。</w:t>
      </w:r>
    </w:p>
    <w:p w14:paraId="31021208" w14:textId="77777777" w:rsidR="00892BCE" w:rsidRDefault="00000000">
      <w:pPr>
        <w:ind w:firstLine="480"/>
        <w:rPr>
          <w:rFonts w:hint="eastAsia"/>
        </w:rPr>
      </w:pPr>
      <w:bookmarkStart w:id="618" w:name="_Toc502777401"/>
      <w:r>
        <w:rPr>
          <w:rFonts w:hint="eastAsia"/>
        </w:rPr>
        <w:t>（16）砌体工程</w:t>
      </w:r>
      <w:bookmarkEnd w:id="618"/>
    </w:p>
    <w:p w14:paraId="377A855D" w14:textId="77777777" w:rsidR="00892BCE" w:rsidRDefault="00000000">
      <w:pPr>
        <w:ind w:firstLine="480"/>
        <w:rPr>
          <w:rFonts w:hint="eastAsia"/>
        </w:rPr>
      </w:pPr>
      <w:r>
        <w:rPr>
          <w:rFonts w:hint="eastAsia"/>
        </w:rPr>
        <w:t>1）砌体砂浆在砌筑前，不得遭受雨水冲淋。</w:t>
      </w:r>
    </w:p>
    <w:p w14:paraId="725B0D0F" w14:textId="77777777" w:rsidR="00892BCE" w:rsidRDefault="00000000">
      <w:pPr>
        <w:ind w:firstLine="480"/>
        <w:rPr>
          <w:rFonts w:hint="eastAsia"/>
        </w:rPr>
      </w:pPr>
      <w:r>
        <w:rPr>
          <w:rFonts w:hint="eastAsia"/>
        </w:rPr>
        <w:t>2）砌体的砌筑块石、片石或预制混凝土块应将淤泥、杂物冲洗干净后方可砌筑。</w:t>
      </w:r>
    </w:p>
    <w:p w14:paraId="2A10F535" w14:textId="77777777" w:rsidR="00892BCE" w:rsidRDefault="00000000">
      <w:pPr>
        <w:pStyle w:val="2"/>
        <w:tabs>
          <w:tab w:val="left" w:pos="432"/>
          <w:tab w:val="left" w:pos="576"/>
          <w:tab w:val="left" w:pos="737"/>
          <w:tab w:val="left" w:pos="1140"/>
        </w:tabs>
        <w:jc w:val="both"/>
      </w:pPr>
      <w:bookmarkStart w:id="619" w:name="_Toc7611"/>
      <w:bookmarkStart w:id="620" w:name="_Toc71960288"/>
      <w:bookmarkStart w:id="621" w:name="_Toc24085"/>
      <w:bookmarkStart w:id="622" w:name="_Toc11860"/>
      <w:bookmarkStart w:id="623" w:name="_Toc21389"/>
      <w:bookmarkStart w:id="624" w:name="_Toc768"/>
      <w:bookmarkStart w:id="625" w:name="_Toc27955"/>
      <w:bookmarkStart w:id="626" w:name="_Toc4856"/>
      <w:r>
        <w:rPr>
          <w:rFonts w:hint="eastAsia"/>
        </w:rPr>
        <w:t>10.2</w:t>
      </w:r>
      <w:r>
        <w:rPr>
          <w:rFonts w:hint="eastAsia"/>
        </w:rPr>
        <w:t>台风季节施工保障措施</w:t>
      </w:r>
      <w:bookmarkEnd w:id="619"/>
      <w:bookmarkEnd w:id="620"/>
      <w:bookmarkEnd w:id="621"/>
      <w:bookmarkEnd w:id="622"/>
      <w:bookmarkEnd w:id="623"/>
      <w:bookmarkEnd w:id="624"/>
      <w:bookmarkEnd w:id="625"/>
      <w:bookmarkEnd w:id="626"/>
    </w:p>
    <w:p w14:paraId="679BB65D" w14:textId="77777777" w:rsidR="00892BCE" w:rsidRDefault="00000000">
      <w:pPr>
        <w:ind w:firstLine="480"/>
        <w:rPr>
          <w:rFonts w:hint="eastAsia"/>
        </w:rPr>
      </w:pPr>
      <w:r>
        <w:rPr>
          <w:rFonts w:hint="eastAsia"/>
          <w:lang w:val="zh-CN"/>
        </w:rPr>
        <w:t>由于</w:t>
      </w:r>
      <w:r>
        <w:rPr>
          <w:rFonts w:hint="eastAsia"/>
        </w:rPr>
        <w:t>浙江</w:t>
      </w:r>
      <w:r>
        <w:rPr>
          <w:rFonts w:hint="eastAsia"/>
          <w:lang w:val="zh-CN"/>
        </w:rPr>
        <w:t>省</w:t>
      </w:r>
      <w:r>
        <w:rPr>
          <w:rFonts w:hint="eastAsia"/>
        </w:rPr>
        <w:t>每年</w:t>
      </w:r>
      <w:r>
        <w:rPr>
          <w:rFonts w:hint="eastAsia"/>
          <w:lang w:val="zh-CN"/>
        </w:rPr>
        <w:t>台风大部分都集中在夏秋季节(</w:t>
      </w:r>
      <w:r>
        <w:rPr>
          <w:rFonts w:hint="eastAsia"/>
        </w:rPr>
        <w:t>6</w:t>
      </w:r>
      <w:r>
        <w:rPr>
          <w:rFonts w:hint="eastAsia"/>
          <w:lang w:val="zh-CN"/>
        </w:rPr>
        <w:t>月到</w:t>
      </w:r>
      <w:r>
        <w:rPr>
          <w:rFonts w:hint="eastAsia"/>
        </w:rPr>
        <w:t>10</w:t>
      </w:r>
      <w:r>
        <w:rPr>
          <w:rFonts w:hint="eastAsia"/>
          <w:lang w:val="zh-CN"/>
        </w:rPr>
        <w:t>月)，台风来袭频率高强度大，为确保台风来临过程中保证施工安全，</w:t>
      </w:r>
      <w:r>
        <w:rPr>
          <w:rFonts w:hint="eastAsia"/>
        </w:rPr>
        <w:t>需采取以下防护措施：</w:t>
      </w:r>
    </w:p>
    <w:p w14:paraId="5BAFEBE5" w14:textId="77777777" w:rsidR="00892BCE" w:rsidRDefault="00000000">
      <w:pPr>
        <w:ind w:firstLine="480"/>
        <w:rPr>
          <w:rFonts w:hint="eastAsia"/>
        </w:rPr>
      </w:pPr>
      <w:r>
        <w:rPr>
          <w:rFonts w:hint="eastAsia"/>
        </w:rPr>
        <w:t>（1）及时收听天气预报，与气象预报部门保持联系，防止大风天气的突然袭击；</w:t>
      </w:r>
    </w:p>
    <w:p w14:paraId="06F98F6E" w14:textId="77777777" w:rsidR="00892BCE" w:rsidRDefault="00000000">
      <w:pPr>
        <w:ind w:firstLine="480"/>
        <w:rPr>
          <w:rFonts w:hint="eastAsia"/>
        </w:rPr>
      </w:pPr>
      <w:r>
        <w:rPr>
          <w:rFonts w:hint="eastAsia"/>
        </w:rPr>
        <w:lastRenderedPageBreak/>
        <w:t>（2）对各类标志标牌的固定、连接螺栓等的固定是否牢固可靠。对存在安全隐患的部位进行整改，安排专人进行复查；</w:t>
      </w:r>
    </w:p>
    <w:p w14:paraId="2F001D45" w14:textId="77777777" w:rsidR="00892BCE" w:rsidRDefault="00000000">
      <w:pPr>
        <w:ind w:firstLine="480"/>
        <w:rPr>
          <w:rFonts w:hint="eastAsia"/>
        </w:rPr>
      </w:pPr>
      <w:r>
        <w:rPr>
          <w:rFonts w:hint="eastAsia"/>
        </w:rPr>
        <w:t>（3）认真执行省中心及当地关于防台的有关规定。一旦气象部门确定台风影响施工区域，尽早组织机械和人员到安全地点避风；并随时关注气象变化情况，直到台风警报解除；</w:t>
      </w:r>
    </w:p>
    <w:p w14:paraId="326F9D49" w14:textId="77777777" w:rsidR="00892BCE" w:rsidRDefault="00000000">
      <w:pPr>
        <w:ind w:firstLine="480"/>
        <w:rPr>
          <w:rFonts w:hint="eastAsia"/>
        </w:rPr>
      </w:pPr>
      <w:r>
        <w:rPr>
          <w:rFonts w:hint="eastAsia"/>
        </w:rPr>
        <w:t>（4）材料库房和</w:t>
      </w:r>
      <w:proofErr w:type="gramStart"/>
      <w:r>
        <w:rPr>
          <w:rFonts w:hint="eastAsia"/>
        </w:rPr>
        <w:t>露天库应提前</w:t>
      </w:r>
      <w:proofErr w:type="gramEnd"/>
      <w:r>
        <w:rPr>
          <w:rFonts w:hint="eastAsia"/>
        </w:rPr>
        <w:t>进行检查，若有缺陷要马上进行修整，露天库的材料要摆放整齐，易损物件应放入库房保管，较轻的物品用重物压好，或用铁丝捆牢；</w:t>
      </w:r>
    </w:p>
    <w:p w14:paraId="7EF1BC5A" w14:textId="77777777" w:rsidR="00892BCE" w:rsidRDefault="00000000">
      <w:pPr>
        <w:ind w:firstLine="480"/>
        <w:rPr>
          <w:rFonts w:hint="eastAsia"/>
        </w:rPr>
      </w:pPr>
      <w:r>
        <w:rPr>
          <w:rFonts w:hint="eastAsia"/>
        </w:rPr>
        <w:t>（5）备齐各类施工机械、设备的安全零部件，备足缆风绳、铁丝和麻袋、草袋等抢险物资。防台专用物资、不挪作它用。</w:t>
      </w:r>
    </w:p>
    <w:p w14:paraId="1AD3C9CD" w14:textId="77777777" w:rsidR="00892BCE" w:rsidRDefault="00000000">
      <w:pPr>
        <w:ind w:firstLine="480"/>
        <w:rPr>
          <w:rFonts w:hint="eastAsia"/>
        </w:rPr>
      </w:pPr>
      <w:r>
        <w:rPr>
          <w:rFonts w:hint="eastAsia"/>
        </w:rPr>
        <w:t>（6）定期检查现场排水设施，保证现场排水畅通，防止因台风暴雨造成洪涝灾害。</w:t>
      </w:r>
    </w:p>
    <w:p w14:paraId="49F16FC0" w14:textId="77777777" w:rsidR="00892BCE" w:rsidRDefault="00000000">
      <w:pPr>
        <w:ind w:firstLine="480"/>
        <w:rPr>
          <w:rFonts w:hint="eastAsia"/>
        </w:rPr>
      </w:pPr>
      <w:r>
        <w:rPr>
          <w:rFonts w:hint="eastAsia"/>
        </w:rPr>
        <w:t>（7）防台、防汛期间，每天安排不少于2人轮流值班，发现险情及时上报，并组织力量及时抢救。</w:t>
      </w:r>
    </w:p>
    <w:p w14:paraId="4E58EE05" w14:textId="77777777" w:rsidR="00892BCE" w:rsidRDefault="00000000">
      <w:pPr>
        <w:ind w:firstLine="480"/>
        <w:rPr>
          <w:rFonts w:hint="eastAsia"/>
        </w:rPr>
      </w:pPr>
      <w:r>
        <w:rPr>
          <w:rFonts w:hint="eastAsia"/>
        </w:rPr>
        <w:t>（8）六级以上大风应停止高空作业，五级以上大风应停止机械垂直运输，台风来临时应停止一切施工活动，进行紧急避险。</w:t>
      </w:r>
    </w:p>
    <w:p w14:paraId="44B0046B" w14:textId="77777777" w:rsidR="00892BCE" w:rsidRDefault="00000000">
      <w:pPr>
        <w:ind w:firstLine="480"/>
        <w:rPr>
          <w:rFonts w:hint="eastAsia"/>
        </w:rPr>
      </w:pPr>
      <w:r>
        <w:rPr>
          <w:rFonts w:hint="eastAsia"/>
        </w:rPr>
        <w:t>（9）台风暴雨过后，组织对现场特种施工设备、重要设施等进行检查，确认安全后，才能恢复使用、继续施工。</w:t>
      </w:r>
    </w:p>
    <w:p w14:paraId="2FA6451A" w14:textId="77777777" w:rsidR="00892BCE" w:rsidRDefault="00000000">
      <w:pPr>
        <w:pStyle w:val="2"/>
        <w:tabs>
          <w:tab w:val="left" w:pos="432"/>
          <w:tab w:val="left" w:pos="576"/>
          <w:tab w:val="left" w:pos="737"/>
          <w:tab w:val="left" w:pos="1140"/>
        </w:tabs>
        <w:jc w:val="both"/>
      </w:pPr>
      <w:bookmarkStart w:id="627" w:name="_Toc71960289"/>
      <w:bookmarkStart w:id="628" w:name="_Toc24811"/>
      <w:bookmarkStart w:id="629" w:name="_Toc31085"/>
      <w:bookmarkStart w:id="630" w:name="_Toc10272"/>
      <w:bookmarkStart w:id="631" w:name="_Toc5726"/>
      <w:bookmarkStart w:id="632" w:name="_Toc10985"/>
      <w:bookmarkStart w:id="633" w:name="_Toc26676"/>
      <w:r>
        <w:rPr>
          <w:rFonts w:hint="eastAsia"/>
        </w:rPr>
        <w:t>10.3</w:t>
      </w:r>
      <w:r>
        <w:rPr>
          <w:rFonts w:hint="eastAsia"/>
        </w:rPr>
        <w:t>高温季节施工保障措施</w:t>
      </w:r>
      <w:bookmarkEnd w:id="627"/>
      <w:bookmarkEnd w:id="628"/>
      <w:bookmarkEnd w:id="629"/>
      <w:bookmarkEnd w:id="630"/>
      <w:bookmarkEnd w:id="631"/>
      <w:bookmarkEnd w:id="632"/>
      <w:bookmarkEnd w:id="633"/>
    </w:p>
    <w:p w14:paraId="18B5D42F" w14:textId="77777777" w:rsidR="00892BCE" w:rsidRDefault="00000000">
      <w:pPr>
        <w:ind w:firstLine="480"/>
        <w:rPr>
          <w:rFonts w:hint="eastAsia"/>
        </w:rPr>
      </w:pPr>
      <w:r>
        <w:rPr>
          <w:rFonts w:hint="eastAsia"/>
        </w:rPr>
        <w:t>浙江省7</w:t>
      </w:r>
      <w:r>
        <w:rPr>
          <w:rFonts w:hint="eastAsia"/>
          <w:lang w:val="zh-CN"/>
        </w:rPr>
        <w:t>月基本为高温天气，时间持续长，为确保高温积极施工过程安全，需采取以下防护措施：</w:t>
      </w:r>
    </w:p>
    <w:p w14:paraId="1299CB78" w14:textId="77777777" w:rsidR="00892BCE" w:rsidRDefault="00000000">
      <w:pPr>
        <w:ind w:firstLine="480"/>
        <w:rPr>
          <w:rFonts w:hint="eastAsia"/>
        </w:rPr>
      </w:pPr>
      <w:r>
        <w:rPr>
          <w:rFonts w:hint="eastAsia"/>
        </w:rPr>
        <w:t>（1）夏季高温到来期间，组织有关人员按照方案要求进行技术交底，及时调整炎热季节的上下班时间，避开炎热高温时段（中午10点～15点）错峰施工，合理安排作息时间；</w:t>
      </w:r>
    </w:p>
    <w:p w14:paraId="311F7D82" w14:textId="77777777" w:rsidR="00892BCE" w:rsidRDefault="00000000">
      <w:pPr>
        <w:ind w:firstLine="480"/>
        <w:rPr>
          <w:rFonts w:hint="eastAsia"/>
        </w:rPr>
      </w:pPr>
      <w:r>
        <w:rPr>
          <w:rFonts w:hint="eastAsia"/>
        </w:rPr>
        <w:t>（2）食堂饮食要卫生，食品要新鲜，保证工作人员健康，食堂严禁冷荤、冷素食品，严禁购买腐蚀食物，防止食物中毒；</w:t>
      </w:r>
    </w:p>
    <w:p w14:paraId="201E9F92" w14:textId="77777777" w:rsidR="00892BCE" w:rsidRDefault="00000000">
      <w:pPr>
        <w:ind w:firstLine="480"/>
        <w:rPr>
          <w:rFonts w:hint="eastAsia"/>
        </w:rPr>
      </w:pPr>
      <w:r>
        <w:rPr>
          <w:rFonts w:hint="eastAsia"/>
        </w:rPr>
        <w:t>（3）高温环境下，为防止火灾发生，严禁在施工场地内吸烟，同时严禁在有油库、木料仓库等易燃、易爆处进行切割机、焊机施工；</w:t>
      </w:r>
    </w:p>
    <w:p w14:paraId="51DC787C" w14:textId="77777777" w:rsidR="00892BCE" w:rsidRDefault="00000000">
      <w:pPr>
        <w:ind w:firstLine="480"/>
        <w:rPr>
          <w:rFonts w:hint="eastAsia"/>
        </w:rPr>
      </w:pPr>
      <w:r>
        <w:rPr>
          <w:rFonts w:hint="eastAsia"/>
        </w:rPr>
        <w:t>（4）浇筑好的混凝土养护工作要得到高度重视，要在混凝土初凝后，及时得到覆盖，并浇水养护，避免混凝土表面水分蒸发过快，使混凝土表面发生裂纹；</w:t>
      </w:r>
    </w:p>
    <w:p w14:paraId="1206FBBA" w14:textId="77777777" w:rsidR="00892BCE" w:rsidRDefault="00000000">
      <w:pPr>
        <w:ind w:firstLine="480"/>
        <w:rPr>
          <w:rFonts w:hint="eastAsia"/>
        </w:rPr>
      </w:pPr>
      <w:r>
        <w:rPr>
          <w:rFonts w:hint="eastAsia"/>
        </w:rPr>
        <w:t>（5）结合夏季施工时期，制定切合实际的夏季施工保证工程质量、安全生产的技术措施，做好广泛宣传教育工作；</w:t>
      </w:r>
    </w:p>
    <w:p w14:paraId="30F3B768" w14:textId="77777777" w:rsidR="00892BCE" w:rsidRDefault="00000000">
      <w:pPr>
        <w:ind w:firstLine="480"/>
        <w:rPr>
          <w:rFonts w:hint="eastAsia"/>
        </w:rPr>
      </w:pPr>
      <w:r>
        <w:rPr>
          <w:rFonts w:hint="eastAsia"/>
        </w:rPr>
        <w:lastRenderedPageBreak/>
        <w:t>（6）动员职工，根据施工生产的实际情况，积极采取行之有效的防暑降温措施，充分发挥有降温设备的效能，添置必要的设施，并及时做好检查维修工作。</w:t>
      </w:r>
    </w:p>
    <w:p w14:paraId="10CFEA66" w14:textId="77777777" w:rsidR="00892BCE" w:rsidRDefault="00000000">
      <w:pPr>
        <w:ind w:firstLine="480"/>
        <w:rPr>
          <w:rFonts w:hint="eastAsia"/>
        </w:rPr>
      </w:pPr>
      <w:r>
        <w:rPr>
          <w:rFonts w:hint="eastAsia"/>
        </w:rPr>
        <w:t>（7）夏季施工对混凝土工程施工所用的原材料，其存储及温度应符合以下规定：</w:t>
      </w:r>
    </w:p>
    <w:p w14:paraId="136007D3" w14:textId="77777777" w:rsidR="00892BCE" w:rsidRDefault="00000000">
      <w:pPr>
        <w:ind w:firstLine="480"/>
        <w:rPr>
          <w:rFonts w:hint="eastAsia"/>
        </w:rPr>
      </w:pPr>
      <w:r>
        <w:rPr>
          <w:rFonts w:hint="eastAsia"/>
        </w:rPr>
        <w:t>1）采取措施对水泥和砂、石集料等遮阳防晒，或对砂、石料堆喷水降温，降低原材料进入搅拌机的温度。</w:t>
      </w:r>
    </w:p>
    <w:p w14:paraId="6618E90A" w14:textId="77777777" w:rsidR="00892BCE" w:rsidRDefault="00000000">
      <w:pPr>
        <w:ind w:firstLine="480"/>
        <w:rPr>
          <w:rFonts w:hint="eastAsia"/>
        </w:rPr>
      </w:pPr>
      <w:r>
        <w:rPr>
          <w:rFonts w:hint="eastAsia"/>
        </w:rPr>
        <w:t>2）对拌和用水采用恒温水循环系统控制水温；对水管及水箱应设置遮阳或隔热设施。</w:t>
      </w:r>
    </w:p>
    <w:p w14:paraId="64B11818" w14:textId="77777777" w:rsidR="00892BCE" w:rsidRDefault="00000000">
      <w:pPr>
        <w:ind w:firstLine="480"/>
        <w:rPr>
          <w:rFonts w:hint="eastAsia"/>
        </w:rPr>
      </w:pPr>
      <w:bookmarkStart w:id="634" w:name="_Toc502777404"/>
      <w:r>
        <w:rPr>
          <w:rFonts w:hint="eastAsia"/>
        </w:rPr>
        <w:t>（8）混凝土施工</w:t>
      </w:r>
      <w:bookmarkEnd w:id="634"/>
    </w:p>
    <w:p w14:paraId="78F64D65" w14:textId="77777777" w:rsidR="00892BCE" w:rsidRDefault="00000000">
      <w:pPr>
        <w:ind w:firstLine="480"/>
        <w:rPr>
          <w:rFonts w:hint="eastAsia"/>
        </w:rPr>
      </w:pPr>
      <w:r>
        <w:rPr>
          <w:rFonts w:hint="eastAsia"/>
        </w:rPr>
        <w:t>1）混凝土的配制、搅拌和运输</w:t>
      </w:r>
    </w:p>
    <w:p w14:paraId="1C04257D" w14:textId="77777777" w:rsidR="00892BCE" w:rsidRDefault="00000000">
      <w:pPr>
        <w:ind w:firstLine="480"/>
        <w:rPr>
          <w:rFonts w:hint="eastAsia"/>
        </w:rPr>
      </w:pPr>
      <w:r>
        <w:rPr>
          <w:rFonts w:hint="eastAsia"/>
        </w:rPr>
        <w:t>2）混凝土配合比的设计应考虑高温对混凝土坍落度损失的影响。混凝土中可掺加高效减水剂或掺用粉煤灰等活性材料取代部分水泥，减少水泥用量；混凝土宜选用水化热较低的水泥，当掺用缓凝型减水剂时，可根据气温情况适当提高坍落度。</w:t>
      </w:r>
    </w:p>
    <w:p w14:paraId="661EE162" w14:textId="77777777" w:rsidR="00892BCE" w:rsidRDefault="00000000">
      <w:pPr>
        <w:ind w:firstLine="480"/>
        <w:rPr>
          <w:rFonts w:hint="eastAsia"/>
        </w:rPr>
      </w:pPr>
      <w:r>
        <w:rPr>
          <w:rFonts w:hint="eastAsia"/>
        </w:rPr>
        <w:t>3）在搅拌和浇筑混凝土的过程中应增加混凝土坍落度的检查次数；当不满足施工需要时，应及时对配合比进行适当的调整。</w:t>
      </w:r>
    </w:p>
    <w:p w14:paraId="49B9568D" w14:textId="77777777" w:rsidR="00892BCE" w:rsidRDefault="00000000">
      <w:pPr>
        <w:ind w:firstLine="480"/>
        <w:rPr>
          <w:rFonts w:hint="eastAsia"/>
        </w:rPr>
      </w:pPr>
      <w:r>
        <w:rPr>
          <w:rFonts w:hint="eastAsia"/>
        </w:rPr>
        <w:t>4）混凝土在运输的过程中应慢速、不间断地搅拌混凝土，但不得在运输过程中加水搅拌，应最大限度的缩短运输时间。</w:t>
      </w:r>
    </w:p>
    <w:p w14:paraId="663A32EA" w14:textId="77777777" w:rsidR="00892BCE" w:rsidRDefault="00000000">
      <w:pPr>
        <w:ind w:firstLine="480"/>
        <w:rPr>
          <w:rFonts w:hint="eastAsia"/>
        </w:rPr>
      </w:pPr>
      <w:r>
        <w:rPr>
          <w:rFonts w:hint="eastAsia"/>
        </w:rPr>
        <w:t>（9）混凝土的浇筑</w:t>
      </w:r>
    </w:p>
    <w:p w14:paraId="61C03716" w14:textId="77777777" w:rsidR="00892BCE" w:rsidRDefault="00000000">
      <w:pPr>
        <w:ind w:firstLine="480"/>
        <w:rPr>
          <w:rFonts w:hint="eastAsia"/>
        </w:rPr>
      </w:pPr>
      <w:r>
        <w:rPr>
          <w:rFonts w:hint="eastAsia"/>
        </w:rPr>
        <w:t>1）浇筑混凝土前应做好充分的准备，配备足够的施工机具设备，保证浇筑施工能连续进行。条件具备时，应对浇筑场地进行遮盖防晒，降低模板和钢筋的温度；亦可在模板、钢筋和地基上喷水降温，但在混凝土浇筑时，模板内不得有积水或附着水。</w:t>
      </w:r>
    </w:p>
    <w:p w14:paraId="260E3F67" w14:textId="77777777" w:rsidR="00892BCE" w:rsidRDefault="00000000">
      <w:pPr>
        <w:ind w:firstLine="480"/>
        <w:rPr>
          <w:rFonts w:hint="eastAsia"/>
        </w:rPr>
      </w:pPr>
      <w:r>
        <w:rPr>
          <w:rFonts w:hint="eastAsia"/>
        </w:rPr>
        <w:t>2）混凝土宜选在一天温度较低的时间进行，混凝土从搅拌至浇筑的时间应缩短，浇筑速度应加快且应连续进行。</w:t>
      </w:r>
    </w:p>
    <w:p w14:paraId="0BA3284A" w14:textId="77777777" w:rsidR="00892BCE" w:rsidRDefault="00000000">
      <w:pPr>
        <w:ind w:firstLine="480"/>
        <w:rPr>
          <w:rFonts w:hint="eastAsia"/>
        </w:rPr>
      </w:pPr>
      <w:r>
        <w:rPr>
          <w:rFonts w:hint="eastAsia"/>
        </w:rPr>
        <w:t>3）浇筑完成后应加快表面混凝土的修整速度，修整时可采用喷雾器洒少量</w:t>
      </w:r>
      <w:proofErr w:type="gramStart"/>
      <w:r>
        <w:rPr>
          <w:rFonts w:hint="eastAsia"/>
        </w:rPr>
        <w:t>水防止</w:t>
      </w:r>
      <w:proofErr w:type="gramEnd"/>
      <w:r>
        <w:rPr>
          <w:rFonts w:hint="eastAsia"/>
        </w:rPr>
        <w:t>表面干缩裂纹，但不得直接在混凝土表面浇水。</w:t>
      </w:r>
    </w:p>
    <w:p w14:paraId="0D4D5882" w14:textId="77777777" w:rsidR="00892BCE" w:rsidRDefault="00000000">
      <w:pPr>
        <w:ind w:firstLine="480"/>
        <w:rPr>
          <w:rFonts w:hint="eastAsia"/>
        </w:rPr>
      </w:pPr>
      <w:r>
        <w:rPr>
          <w:rFonts w:hint="eastAsia"/>
        </w:rPr>
        <w:t>（10）混凝土的养护</w:t>
      </w:r>
    </w:p>
    <w:p w14:paraId="6B491A7D" w14:textId="77777777" w:rsidR="00892BCE" w:rsidRDefault="00000000">
      <w:pPr>
        <w:ind w:firstLine="480"/>
        <w:rPr>
          <w:rFonts w:hint="eastAsia"/>
        </w:rPr>
      </w:pPr>
      <w:r>
        <w:rPr>
          <w:rFonts w:hint="eastAsia"/>
        </w:rPr>
        <w:t>1）夏季混凝土施工完成后应尽快开始养护，混凝土的保湿养护时间不得少于7d。</w:t>
      </w:r>
    </w:p>
    <w:p w14:paraId="6E8A0E24" w14:textId="77777777" w:rsidR="00892BCE" w:rsidRDefault="00000000">
      <w:pPr>
        <w:ind w:firstLine="480"/>
        <w:rPr>
          <w:rFonts w:hint="eastAsia"/>
        </w:rPr>
      </w:pPr>
      <w:r>
        <w:rPr>
          <w:rFonts w:hint="eastAsia"/>
        </w:rPr>
        <w:t>2）混凝土结构拆模后的洒水养护宜采用自动喷水系统或喷雾器，保湿养护不得间断，亦不得形成干湿循环。</w:t>
      </w:r>
    </w:p>
    <w:p w14:paraId="414D6819" w14:textId="77777777" w:rsidR="00892BCE" w:rsidRDefault="00000000">
      <w:pPr>
        <w:ind w:firstLine="480"/>
        <w:rPr>
          <w:rFonts w:hint="eastAsia"/>
        </w:rPr>
      </w:pPr>
      <w:r>
        <w:rPr>
          <w:rFonts w:hint="eastAsia"/>
        </w:rPr>
        <w:t>3）对桥面铺装混凝土或其他外露面较大的板式结构混凝土，应在施工前制定养护方案，采取有效措施进行养护，防止开裂。</w:t>
      </w:r>
    </w:p>
    <w:p w14:paraId="519F6C02" w14:textId="77777777" w:rsidR="00892BCE" w:rsidRDefault="00000000">
      <w:pPr>
        <w:ind w:firstLine="480"/>
        <w:rPr>
          <w:rFonts w:hint="eastAsia"/>
        </w:rPr>
      </w:pPr>
      <w:bookmarkStart w:id="635" w:name="_Toc502777405"/>
      <w:r>
        <w:rPr>
          <w:rFonts w:hint="eastAsia"/>
        </w:rPr>
        <w:lastRenderedPageBreak/>
        <w:t>（11）砌体工程施工</w:t>
      </w:r>
      <w:bookmarkEnd w:id="635"/>
    </w:p>
    <w:p w14:paraId="6BFF7C43" w14:textId="77777777" w:rsidR="00892BCE" w:rsidRDefault="00000000">
      <w:pPr>
        <w:ind w:firstLine="480"/>
        <w:rPr>
          <w:rFonts w:hint="eastAsia"/>
        </w:rPr>
      </w:pPr>
      <w:r>
        <w:rPr>
          <w:rFonts w:hint="eastAsia"/>
        </w:rPr>
        <w:t>砌体工程夏季施工时宜</w:t>
      </w:r>
      <w:proofErr w:type="gramStart"/>
      <w:r>
        <w:rPr>
          <w:rFonts w:hint="eastAsia"/>
        </w:rPr>
        <w:t>随拌随用</w:t>
      </w:r>
      <w:proofErr w:type="gramEnd"/>
      <w:r>
        <w:rPr>
          <w:rFonts w:hint="eastAsia"/>
        </w:rPr>
        <w:t>，气温超过30℃时，宜在2～3h内使用完毕，以凝结的砂浆，不得使用。砌筑砂浆宜有良好的和易性，用于石砌体时，稠度宜为50～70mm；气温较高时，在保证强度的条件下可适当增大稠度。</w:t>
      </w:r>
    </w:p>
    <w:p w14:paraId="434F19FD" w14:textId="77777777" w:rsidR="00892BCE" w:rsidRDefault="00000000">
      <w:pPr>
        <w:pStyle w:val="2"/>
        <w:tabs>
          <w:tab w:val="left" w:pos="432"/>
          <w:tab w:val="left" w:pos="576"/>
          <w:tab w:val="left" w:pos="737"/>
          <w:tab w:val="left" w:pos="1140"/>
        </w:tabs>
        <w:jc w:val="both"/>
      </w:pPr>
      <w:bookmarkStart w:id="636" w:name="_Toc29333"/>
      <w:bookmarkStart w:id="637" w:name="_Toc6644"/>
      <w:r>
        <w:rPr>
          <w:rFonts w:hint="eastAsia"/>
        </w:rPr>
        <w:t>10.4</w:t>
      </w:r>
      <w:r>
        <w:rPr>
          <w:rFonts w:hint="eastAsia"/>
        </w:rPr>
        <w:t>冬季施工保证措施</w:t>
      </w:r>
      <w:bookmarkEnd w:id="636"/>
      <w:bookmarkEnd w:id="637"/>
    </w:p>
    <w:p w14:paraId="4CA4DE4B" w14:textId="77777777" w:rsidR="00892BCE" w:rsidRDefault="00000000">
      <w:pPr>
        <w:ind w:firstLine="480"/>
        <w:rPr>
          <w:rFonts w:hint="eastAsia"/>
        </w:rPr>
      </w:pPr>
      <w:r>
        <w:t>（1）开展冬季施工安全生产知识的宣传、教育和培训，提高作业人员的自我防范意识和安全操作技能。</w:t>
      </w:r>
    </w:p>
    <w:p w14:paraId="6BF0C5D9" w14:textId="77777777" w:rsidR="00892BCE" w:rsidRDefault="00000000">
      <w:pPr>
        <w:ind w:firstLine="480"/>
        <w:rPr>
          <w:rFonts w:hint="eastAsia"/>
        </w:rPr>
      </w:pPr>
      <w:r>
        <w:t>（2）加强作业人员生活区的管理，工人宿舍取暖设施应设专人管理，严禁明火取暖和乱拉、乱接电器，严防烟气中毒、火灾和触电事故。</w:t>
      </w:r>
    </w:p>
    <w:p w14:paraId="0EE31789" w14:textId="77777777" w:rsidR="00892BCE" w:rsidRDefault="00000000">
      <w:pPr>
        <w:ind w:firstLine="480"/>
        <w:rPr>
          <w:rFonts w:hint="eastAsia"/>
        </w:rPr>
      </w:pPr>
      <w:r>
        <w:t>（3）及时清除施工现场的积水、积雪，在采取有效的防冻、防滑措施后方可进行正常施工。</w:t>
      </w:r>
      <w:r>
        <w:rPr>
          <w:rFonts w:hint="eastAsia"/>
        </w:rPr>
        <w:t>项目</w:t>
      </w:r>
      <w:r>
        <w:t>应严格把关，消除发生</w:t>
      </w:r>
      <w:hyperlink r:id="rId152" w:tgtFrame="https://baike.baidu.com/item/%E5%86%AC%E5%AD%A3%E6%96%BD%E5%B7%A5%E6%8E%AA%E6%96%BD/_blank" w:history="1">
        <w:r>
          <w:t>高处坠落事故</w:t>
        </w:r>
      </w:hyperlink>
      <w:r>
        <w:t>的隐患。</w:t>
      </w:r>
    </w:p>
    <w:p w14:paraId="390AA66E" w14:textId="77777777" w:rsidR="00892BCE" w:rsidRDefault="00000000">
      <w:pPr>
        <w:ind w:firstLine="480"/>
        <w:rPr>
          <w:rFonts w:hint="eastAsia"/>
        </w:rPr>
      </w:pPr>
      <w:r>
        <w:t>（4）冬季施工的混凝土宜选用硅酸盐水泥或普通硅酸盐水泥,水泥标号不宜低于32.5,每立方米混凝土中的水泥用量不宜少于300kg，水灰比不应大于0.6，并加入早强剂。由必要时应加入防冻剂(根据气温情况确定)。</w:t>
      </w:r>
    </w:p>
    <w:p w14:paraId="689FA49F" w14:textId="77777777" w:rsidR="00892BCE" w:rsidRDefault="00000000">
      <w:pPr>
        <w:ind w:firstLine="480"/>
        <w:rPr>
          <w:rFonts w:hint="eastAsia"/>
        </w:rPr>
      </w:pPr>
      <w:r>
        <w:t>（5）为减少冻害,应将配合比中的用水量降至最低限度控制坍落度,加入减水剂,优先选用高效减水剂。  </w:t>
      </w:r>
    </w:p>
    <w:p w14:paraId="4F7B5FB9" w14:textId="77777777" w:rsidR="00892BCE" w:rsidRDefault="00000000">
      <w:pPr>
        <w:ind w:firstLine="480"/>
        <w:rPr>
          <w:rFonts w:hint="eastAsia"/>
        </w:rPr>
      </w:pPr>
      <w:r>
        <w:t>（6）模板应在混凝土冷却到5℃后方可拆除。当混凝土与外界温差大于20℃时，拆模后的混凝土表面，应临时覆盖，使其缓慢冷却。</w:t>
      </w:r>
    </w:p>
    <w:p w14:paraId="4B140EA1" w14:textId="77777777" w:rsidR="00892BCE" w:rsidRDefault="00000000">
      <w:pPr>
        <w:ind w:firstLine="480"/>
        <w:rPr>
          <w:rFonts w:hint="eastAsia"/>
        </w:rPr>
      </w:pPr>
      <w:r>
        <w:t>（7）对各类易燃、易爆物品要严格管理，合理有效配置消防器材，严防发生火灾、爆炸事故。</w:t>
      </w:r>
    </w:p>
    <w:p w14:paraId="5B8208D5" w14:textId="77777777" w:rsidR="00892BCE" w:rsidRDefault="00000000">
      <w:pPr>
        <w:pStyle w:val="1"/>
        <w:numPr>
          <w:ilvl w:val="0"/>
          <w:numId w:val="0"/>
        </w:numPr>
        <w:jc w:val="both"/>
        <w:rPr>
          <w:rFonts w:ascii="Times New Roman" w:hAnsi="Times New Roman"/>
        </w:rPr>
      </w:pPr>
      <w:bookmarkStart w:id="638" w:name="_Toc1301"/>
      <w:bookmarkStart w:id="639" w:name="_Toc29988"/>
      <w:bookmarkStart w:id="640" w:name="_Toc6350"/>
      <w:bookmarkStart w:id="641" w:name="_Toc17680"/>
      <w:bookmarkStart w:id="642" w:name="_Toc2178"/>
      <w:bookmarkStart w:id="643" w:name="_Toc32051"/>
      <w:bookmarkStart w:id="644" w:name="_Toc32521"/>
      <w:r>
        <w:rPr>
          <w:rFonts w:ascii="Times New Roman" w:hAnsi="Times New Roman" w:hint="eastAsia"/>
        </w:rPr>
        <w:t>11</w:t>
      </w:r>
      <w:r>
        <w:rPr>
          <w:rFonts w:ascii="Times New Roman" w:hAnsi="Times New Roman" w:hint="eastAsia"/>
        </w:rPr>
        <w:t>施工进度保证措施</w:t>
      </w:r>
      <w:bookmarkEnd w:id="638"/>
      <w:bookmarkEnd w:id="639"/>
      <w:bookmarkEnd w:id="640"/>
      <w:bookmarkEnd w:id="641"/>
      <w:bookmarkEnd w:id="642"/>
      <w:bookmarkEnd w:id="643"/>
      <w:bookmarkEnd w:id="644"/>
    </w:p>
    <w:p w14:paraId="2699C51F" w14:textId="77777777" w:rsidR="00892BCE" w:rsidRDefault="00000000">
      <w:pPr>
        <w:pStyle w:val="2"/>
        <w:tabs>
          <w:tab w:val="left" w:pos="432"/>
          <w:tab w:val="left" w:pos="576"/>
          <w:tab w:val="left" w:pos="737"/>
          <w:tab w:val="left" w:pos="1140"/>
        </w:tabs>
        <w:jc w:val="both"/>
      </w:pPr>
      <w:bookmarkStart w:id="645" w:name="_Toc5650"/>
      <w:bookmarkStart w:id="646" w:name="_Toc2987"/>
      <w:bookmarkStart w:id="647" w:name="_Toc15706"/>
      <w:bookmarkStart w:id="648" w:name="_Toc29885"/>
      <w:r>
        <w:rPr>
          <w:rFonts w:hint="eastAsia"/>
        </w:rPr>
        <w:t>11.1</w:t>
      </w:r>
      <w:r>
        <w:rPr>
          <w:rFonts w:hint="eastAsia"/>
        </w:rPr>
        <w:t>工期影响分析</w:t>
      </w:r>
      <w:bookmarkEnd w:id="645"/>
      <w:bookmarkEnd w:id="646"/>
      <w:bookmarkEnd w:id="647"/>
      <w:bookmarkEnd w:id="648"/>
    </w:p>
    <w:p w14:paraId="742C05C2" w14:textId="77777777" w:rsidR="00892BCE" w:rsidRDefault="00000000">
      <w:pPr>
        <w:ind w:firstLine="480"/>
        <w:rPr>
          <w:rFonts w:cs="宋体" w:hint="eastAsia"/>
        </w:rPr>
      </w:pPr>
      <w:r>
        <w:rPr>
          <w:rFonts w:cs="宋体" w:hint="eastAsia"/>
        </w:rPr>
        <w:t>导致工期延滞的因素包括：组织管理因素；资源因素、施工技术、计划因素、社会环境因素、自然环境因素、勘察设计因素等各类影响因素。</w:t>
      </w:r>
    </w:p>
    <w:p w14:paraId="57E5D8F7" w14:textId="77777777" w:rsidR="00892BCE" w:rsidRDefault="00000000">
      <w:pPr>
        <w:pStyle w:val="2"/>
        <w:tabs>
          <w:tab w:val="left" w:pos="432"/>
          <w:tab w:val="left" w:pos="576"/>
          <w:tab w:val="left" w:pos="737"/>
          <w:tab w:val="left" w:pos="1140"/>
        </w:tabs>
        <w:jc w:val="both"/>
      </w:pPr>
      <w:bookmarkStart w:id="649" w:name="_Toc30782"/>
      <w:bookmarkStart w:id="650" w:name="_Toc17064"/>
      <w:bookmarkStart w:id="651" w:name="_Toc22569"/>
      <w:bookmarkStart w:id="652" w:name="_Toc10488"/>
      <w:r>
        <w:rPr>
          <w:rFonts w:hint="eastAsia"/>
        </w:rPr>
        <w:lastRenderedPageBreak/>
        <w:t>11.2</w:t>
      </w:r>
      <w:r>
        <w:rPr>
          <w:rFonts w:hint="eastAsia"/>
        </w:rPr>
        <w:t>工期保证体系</w:t>
      </w:r>
      <w:bookmarkEnd w:id="649"/>
      <w:bookmarkEnd w:id="650"/>
      <w:bookmarkEnd w:id="651"/>
      <w:bookmarkEnd w:id="652"/>
    </w:p>
    <w:p w14:paraId="27C14E61" w14:textId="77777777" w:rsidR="00892BCE" w:rsidRDefault="00000000">
      <w:pPr>
        <w:pStyle w:val="3"/>
        <w:numPr>
          <w:ilvl w:val="0"/>
          <w:numId w:val="0"/>
        </w:numPr>
        <w:ind w:left="720"/>
        <w:rPr>
          <w:rFonts w:hint="eastAsia"/>
        </w:rPr>
      </w:pPr>
      <w:r>
        <w:rPr>
          <w:rFonts w:hint="eastAsia"/>
        </w:rPr>
        <w:t>11.2.1工期管理组织机构</w:t>
      </w:r>
    </w:p>
    <w:p w14:paraId="3DE8A020" w14:textId="77777777" w:rsidR="00892BCE" w:rsidRDefault="00000000">
      <w:pPr>
        <w:ind w:firstLine="480"/>
        <w:rPr>
          <w:rFonts w:cs="宋体" w:hint="eastAsia"/>
        </w:rPr>
      </w:pPr>
      <w:r>
        <w:rPr>
          <w:rFonts w:cs="宋体" w:hint="eastAsia"/>
        </w:rPr>
        <w:t>配备素质高、能力强、有管理水平且长期从事高速公路施工的技术管理人员，设置严密的组织机构，实行项目经理负责制，明确各部门职责，分工协作，确保目标工期的实现。</w:t>
      </w:r>
    </w:p>
    <w:p w14:paraId="2053D101" w14:textId="77777777" w:rsidR="00892BCE" w:rsidRDefault="00000000">
      <w:pPr>
        <w:pStyle w:val="3"/>
        <w:numPr>
          <w:ilvl w:val="0"/>
          <w:numId w:val="0"/>
        </w:numPr>
        <w:ind w:left="720"/>
        <w:rPr>
          <w:rFonts w:hint="eastAsia"/>
        </w:rPr>
      </w:pPr>
      <w:r>
        <w:rPr>
          <w:rFonts w:hint="eastAsia"/>
        </w:rPr>
        <w:t>11.2.2关键岗位工期管理职责</w:t>
      </w:r>
    </w:p>
    <w:p w14:paraId="4A85E3FC" w14:textId="77777777" w:rsidR="00892BCE" w:rsidRDefault="00000000">
      <w:pPr>
        <w:ind w:firstLine="480"/>
        <w:rPr>
          <w:rFonts w:hint="eastAsia"/>
        </w:rPr>
      </w:pPr>
      <w:r>
        <w:rPr>
          <w:rFonts w:cs="宋体" w:hint="eastAsia"/>
        </w:rPr>
        <w:t>明确各部门与关键岗位的工期管理职责，形成责任体系，是实现目标工期的各项措施的实施与落实的重要保证。关键岗位工期管理职责见下表。</w:t>
      </w:r>
    </w:p>
    <w:p w14:paraId="0D882579" w14:textId="23F64D19" w:rsidR="00892BCE" w:rsidRDefault="00000000">
      <w:pPr>
        <w:ind w:firstLineChars="0" w:firstLine="0"/>
        <w:jc w:val="center"/>
        <w:rPr>
          <w:rFonts w:ascii="Times New Roman" w:hint="eastAsia"/>
          <w:color w:val="000000"/>
        </w:rPr>
      </w:pPr>
      <w:r>
        <w:rPr>
          <w:rFonts w:ascii="Times New Roman" w:hint="eastAsia"/>
          <w:color w:val="000000"/>
        </w:rPr>
        <w:t>表</w:t>
      </w:r>
      <w:r>
        <w:rPr>
          <w:rFonts w:ascii="Times New Roman" w:hint="eastAsia"/>
          <w:color w:val="000000"/>
        </w:rPr>
        <w:t>11.2-1</w:t>
      </w:r>
      <w:r>
        <w:rPr>
          <w:rFonts w:ascii="Times New Roman" w:hint="eastAsia"/>
          <w:color w:val="000000"/>
        </w:rPr>
        <w:t>关键岗位工期管理职责表</w:t>
      </w:r>
    </w:p>
    <w:tbl>
      <w:tblPr>
        <w:tblW w:w="94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2"/>
        <w:gridCol w:w="8297"/>
      </w:tblGrid>
      <w:tr w:rsidR="00892BCE" w14:paraId="4B5367C4" w14:textId="77777777">
        <w:trPr>
          <w:trHeight w:val="436"/>
          <w:jc w:val="center"/>
        </w:trPr>
        <w:tc>
          <w:tcPr>
            <w:tcW w:w="1202" w:type="dxa"/>
            <w:vAlign w:val="center"/>
          </w:tcPr>
          <w:p w14:paraId="3B124E27"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岗位名称</w:t>
            </w:r>
          </w:p>
        </w:tc>
        <w:tc>
          <w:tcPr>
            <w:tcW w:w="8297" w:type="dxa"/>
            <w:vAlign w:val="center"/>
          </w:tcPr>
          <w:p w14:paraId="484CF4AD"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管理职责</w:t>
            </w:r>
          </w:p>
        </w:tc>
      </w:tr>
      <w:tr w:rsidR="00892BCE" w14:paraId="28979922" w14:textId="77777777">
        <w:trPr>
          <w:trHeight w:val="436"/>
          <w:jc w:val="center"/>
        </w:trPr>
        <w:tc>
          <w:tcPr>
            <w:tcW w:w="1202" w:type="dxa"/>
            <w:vMerge w:val="restart"/>
            <w:vAlign w:val="center"/>
          </w:tcPr>
          <w:p w14:paraId="59C098A7"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项目经理</w:t>
            </w:r>
          </w:p>
        </w:tc>
        <w:tc>
          <w:tcPr>
            <w:tcW w:w="8297" w:type="dxa"/>
            <w:vAlign w:val="center"/>
          </w:tcPr>
          <w:p w14:paraId="4CAD1F53"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①负责人力物资及资金等资源配置及重大问题的内外接口与协调；</w:t>
            </w:r>
          </w:p>
        </w:tc>
      </w:tr>
      <w:tr w:rsidR="00892BCE" w14:paraId="3AEE2D69" w14:textId="77777777">
        <w:trPr>
          <w:trHeight w:val="436"/>
          <w:jc w:val="center"/>
        </w:trPr>
        <w:tc>
          <w:tcPr>
            <w:tcW w:w="1202" w:type="dxa"/>
            <w:vMerge/>
            <w:vAlign w:val="center"/>
          </w:tcPr>
          <w:p w14:paraId="5ADA68FE" w14:textId="77777777" w:rsidR="00892BCE" w:rsidRDefault="00892BCE">
            <w:pPr>
              <w:ind w:firstLineChars="0" w:firstLine="0"/>
              <w:jc w:val="center"/>
              <w:textAlignment w:val="center"/>
              <w:rPr>
                <w:rFonts w:ascii="仿宋" w:eastAsia="仿宋" w:hAnsi="仿宋" w:cs="仿宋" w:hint="eastAsia"/>
                <w:color w:val="000000"/>
                <w:sz w:val="21"/>
                <w:szCs w:val="21"/>
                <w:lang w:bidi="ar"/>
              </w:rPr>
            </w:pPr>
          </w:p>
        </w:tc>
        <w:tc>
          <w:tcPr>
            <w:tcW w:w="8297" w:type="dxa"/>
            <w:vAlign w:val="center"/>
          </w:tcPr>
          <w:p w14:paraId="07FAC898"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②批准工期计划实施方案，对工期管理负全责；</w:t>
            </w:r>
          </w:p>
        </w:tc>
      </w:tr>
      <w:tr w:rsidR="00892BCE" w14:paraId="5045C612" w14:textId="77777777">
        <w:trPr>
          <w:trHeight w:val="436"/>
          <w:jc w:val="center"/>
        </w:trPr>
        <w:tc>
          <w:tcPr>
            <w:tcW w:w="1202" w:type="dxa"/>
            <w:vMerge/>
            <w:vAlign w:val="center"/>
          </w:tcPr>
          <w:p w14:paraId="5E50E5D7" w14:textId="77777777" w:rsidR="00892BCE" w:rsidRDefault="00892BCE">
            <w:pPr>
              <w:ind w:firstLineChars="0" w:firstLine="0"/>
              <w:jc w:val="center"/>
              <w:textAlignment w:val="center"/>
              <w:rPr>
                <w:rFonts w:ascii="仿宋" w:eastAsia="仿宋" w:hAnsi="仿宋" w:cs="仿宋" w:hint="eastAsia"/>
                <w:color w:val="000000"/>
                <w:sz w:val="21"/>
                <w:szCs w:val="21"/>
                <w:lang w:bidi="ar"/>
              </w:rPr>
            </w:pPr>
          </w:p>
        </w:tc>
        <w:tc>
          <w:tcPr>
            <w:tcW w:w="8297" w:type="dxa"/>
            <w:vAlign w:val="center"/>
          </w:tcPr>
          <w:p w14:paraId="608E5AFF"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③授权项目副经理和项目总工协助施工进度管理，实现管理目标；</w:t>
            </w:r>
          </w:p>
        </w:tc>
      </w:tr>
      <w:tr w:rsidR="00892BCE" w14:paraId="085661B8" w14:textId="77777777">
        <w:trPr>
          <w:trHeight w:val="436"/>
          <w:jc w:val="center"/>
        </w:trPr>
        <w:tc>
          <w:tcPr>
            <w:tcW w:w="1202" w:type="dxa"/>
            <w:vMerge/>
            <w:vAlign w:val="center"/>
          </w:tcPr>
          <w:p w14:paraId="1FCC8DC9" w14:textId="77777777" w:rsidR="00892BCE" w:rsidRDefault="00892BCE">
            <w:pPr>
              <w:ind w:firstLineChars="0" w:firstLine="0"/>
              <w:jc w:val="center"/>
              <w:textAlignment w:val="center"/>
              <w:rPr>
                <w:rFonts w:ascii="仿宋" w:eastAsia="仿宋" w:hAnsi="仿宋" w:cs="仿宋" w:hint="eastAsia"/>
                <w:color w:val="000000"/>
                <w:sz w:val="21"/>
                <w:szCs w:val="21"/>
                <w:lang w:bidi="ar"/>
              </w:rPr>
            </w:pPr>
          </w:p>
        </w:tc>
        <w:tc>
          <w:tcPr>
            <w:tcW w:w="8297" w:type="dxa"/>
            <w:vAlign w:val="center"/>
          </w:tcPr>
          <w:p w14:paraId="05682B6B"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④在保证质量及安全管理处于受控状态下，确保工期目标。</w:t>
            </w:r>
          </w:p>
        </w:tc>
      </w:tr>
      <w:tr w:rsidR="00892BCE" w14:paraId="05EC2DBA" w14:textId="77777777">
        <w:trPr>
          <w:trHeight w:val="855"/>
          <w:jc w:val="center"/>
        </w:trPr>
        <w:tc>
          <w:tcPr>
            <w:tcW w:w="1202" w:type="dxa"/>
            <w:vMerge w:val="restart"/>
            <w:vAlign w:val="center"/>
          </w:tcPr>
          <w:p w14:paraId="74EF8C02"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项目总工程师</w:t>
            </w:r>
          </w:p>
        </w:tc>
        <w:tc>
          <w:tcPr>
            <w:tcW w:w="8297" w:type="dxa"/>
            <w:vAlign w:val="center"/>
          </w:tcPr>
          <w:p w14:paraId="24DB2376"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①负责项目施工方案，技术措施的编制与审批，推广新技术、新工艺、新材料的使用，提高施工效率，加快施工进度；</w:t>
            </w:r>
          </w:p>
        </w:tc>
      </w:tr>
      <w:tr w:rsidR="00892BCE" w14:paraId="6C33B178" w14:textId="77777777">
        <w:trPr>
          <w:trHeight w:val="855"/>
          <w:jc w:val="center"/>
        </w:trPr>
        <w:tc>
          <w:tcPr>
            <w:tcW w:w="1202" w:type="dxa"/>
            <w:vMerge/>
            <w:vAlign w:val="center"/>
          </w:tcPr>
          <w:p w14:paraId="50A2F377" w14:textId="77777777" w:rsidR="00892BCE" w:rsidRDefault="00892BCE">
            <w:pPr>
              <w:ind w:firstLineChars="0" w:firstLine="0"/>
              <w:jc w:val="center"/>
              <w:textAlignment w:val="center"/>
              <w:rPr>
                <w:rFonts w:ascii="仿宋" w:eastAsia="仿宋" w:hAnsi="仿宋" w:cs="仿宋" w:hint="eastAsia"/>
                <w:color w:val="000000"/>
                <w:sz w:val="21"/>
                <w:szCs w:val="21"/>
                <w:lang w:bidi="ar"/>
              </w:rPr>
            </w:pPr>
          </w:p>
        </w:tc>
        <w:tc>
          <w:tcPr>
            <w:tcW w:w="8297" w:type="dxa"/>
            <w:vAlign w:val="center"/>
          </w:tcPr>
          <w:p w14:paraId="1662ED3B"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②积极深入施工现场，了解施工动态，解决施工中出现的技术和质量问题，并根据现场情况及时调整施工进度安排；</w:t>
            </w:r>
          </w:p>
        </w:tc>
      </w:tr>
      <w:tr w:rsidR="00892BCE" w14:paraId="25400BB9" w14:textId="77777777">
        <w:trPr>
          <w:trHeight w:val="855"/>
          <w:jc w:val="center"/>
        </w:trPr>
        <w:tc>
          <w:tcPr>
            <w:tcW w:w="1202" w:type="dxa"/>
            <w:vMerge/>
            <w:vAlign w:val="center"/>
          </w:tcPr>
          <w:p w14:paraId="162C3BE9" w14:textId="77777777" w:rsidR="00892BCE" w:rsidRDefault="00892BCE">
            <w:pPr>
              <w:ind w:firstLineChars="0" w:firstLine="0"/>
              <w:jc w:val="center"/>
              <w:textAlignment w:val="center"/>
              <w:rPr>
                <w:rFonts w:ascii="仿宋" w:eastAsia="仿宋" w:hAnsi="仿宋" w:cs="仿宋" w:hint="eastAsia"/>
                <w:color w:val="000000"/>
                <w:sz w:val="21"/>
                <w:szCs w:val="21"/>
                <w:lang w:bidi="ar"/>
              </w:rPr>
            </w:pPr>
          </w:p>
        </w:tc>
        <w:tc>
          <w:tcPr>
            <w:tcW w:w="8297" w:type="dxa"/>
            <w:vAlign w:val="center"/>
          </w:tcPr>
          <w:p w14:paraId="3A03221A"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③通过引进消化先进技术，加强技术创新来保障工程实施的质量和安全，降低工期风险概率的发生；</w:t>
            </w:r>
          </w:p>
        </w:tc>
      </w:tr>
      <w:tr w:rsidR="00892BCE" w14:paraId="12650D54" w14:textId="77777777">
        <w:trPr>
          <w:trHeight w:val="855"/>
          <w:jc w:val="center"/>
        </w:trPr>
        <w:tc>
          <w:tcPr>
            <w:tcW w:w="1202" w:type="dxa"/>
            <w:vMerge/>
            <w:vAlign w:val="center"/>
          </w:tcPr>
          <w:p w14:paraId="250E8E9A" w14:textId="77777777" w:rsidR="00892BCE" w:rsidRDefault="00892BCE">
            <w:pPr>
              <w:ind w:firstLineChars="0" w:firstLine="0"/>
              <w:jc w:val="center"/>
              <w:textAlignment w:val="center"/>
              <w:rPr>
                <w:rFonts w:ascii="仿宋" w:eastAsia="仿宋" w:hAnsi="仿宋" w:cs="仿宋" w:hint="eastAsia"/>
                <w:color w:val="000000"/>
                <w:sz w:val="21"/>
                <w:szCs w:val="21"/>
                <w:lang w:bidi="ar"/>
              </w:rPr>
            </w:pPr>
          </w:p>
        </w:tc>
        <w:tc>
          <w:tcPr>
            <w:tcW w:w="8297" w:type="dxa"/>
            <w:vAlign w:val="center"/>
          </w:tcPr>
          <w:p w14:paraId="3A816DFB"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④加强风险管理，在开展工艺可行性研究、施工时，分阶段进行工期风险识别分析，并提出应对措施；</w:t>
            </w:r>
          </w:p>
        </w:tc>
      </w:tr>
      <w:tr w:rsidR="00892BCE" w14:paraId="2CE1F46B" w14:textId="77777777">
        <w:trPr>
          <w:trHeight w:val="855"/>
          <w:jc w:val="center"/>
        </w:trPr>
        <w:tc>
          <w:tcPr>
            <w:tcW w:w="1202" w:type="dxa"/>
            <w:vMerge/>
            <w:vAlign w:val="center"/>
          </w:tcPr>
          <w:p w14:paraId="49BD0C82" w14:textId="77777777" w:rsidR="00892BCE" w:rsidRDefault="00892BCE">
            <w:pPr>
              <w:ind w:firstLineChars="0" w:firstLine="0"/>
              <w:jc w:val="center"/>
              <w:textAlignment w:val="center"/>
              <w:rPr>
                <w:rFonts w:ascii="仿宋" w:eastAsia="仿宋" w:hAnsi="仿宋" w:cs="仿宋" w:hint="eastAsia"/>
                <w:color w:val="000000"/>
                <w:sz w:val="21"/>
                <w:szCs w:val="21"/>
                <w:lang w:bidi="ar"/>
              </w:rPr>
            </w:pPr>
          </w:p>
        </w:tc>
        <w:tc>
          <w:tcPr>
            <w:tcW w:w="8297" w:type="dxa"/>
            <w:vAlign w:val="center"/>
          </w:tcPr>
          <w:p w14:paraId="7495AB85"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⑤负责主持有关部门制定项目进度目标及目标的分解，协助项目经理落实目标责任主体，健全项目施工进度及质量责任制实施细则。</w:t>
            </w:r>
          </w:p>
        </w:tc>
      </w:tr>
      <w:tr w:rsidR="00892BCE" w14:paraId="60E9736B" w14:textId="77777777">
        <w:trPr>
          <w:trHeight w:val="855"/>
          <w:jc w:val="center"/>
        </w:trPr>
        <w:tc>
          <w:tcPr>
            <w:tcW w:w="1202" w:type="dxa"/>
            <w:vMerge w:val="restart"/>
            <w:vAlign w:val="center"/>
          </w:tcPr>
          <w:p w14:paraId="736A844F"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项目副经理</w:t>
            </w:r>
          </w:p>
        </w:tc>
        <w:tc>
          <w:tcPr>
            <w:tcW w:w="8297" w:type="dxa"/>
            <w:vAlign w:val="center"/>
          </w:tcPr>
          <w:p w14:paraId="5862C9ED"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①负责施工调度、生产计划管理、设备物资调配管理工作，并负责协助项目经理处理重大问题的内外接口及协调工作；</w:t>
            </w:r>
          </w:p>
        </w:tc>
      </w:tr>
      <w:tr w:rsidR="00892BCE" w14:paraId="316C96F9" w14:textId="77777777">
        <w:trPr>
          <w:trHeight w:val="855"/>
          <w:jc w:val="center"/>
        </w:trPr>
        <w:tc>
          <w:tcPr>
            <w:tcW w:w="1202" w:type="dxa"/>
            <w:vMerge/>
            <w:vAlign w:val="center"/>
          </w:tcPr>
          <w:p w14:paraId="76FDC668" w14:textId="77777777" w:rsidR="00892BCE" w:rsidRDefault="00892BCE">
            <w:pPr>
              <w:ind w:firstLineChars="0" w:firstLine="0"/>
              <w:jc w:val="center"/>
              <w:textAlignment w:val="center"/>
              <w:rPr>
                <w:rFonts w:ascii="仿宋" w:eastAsia="仿宋" w:hAnsi="仿宋" w:cs="仿宋" w:hint="eastAsia"/>
                <w:color w:val="000000"/>
                <w:sz w:val="21"/>
                <w:szCs w:val="21"/>
                <w:lang w:bidi="ar"/>
              </w:rPr>
            </w:pPr>
          </w:p>
        </w:tc>
        <w:tc>
          <w:tcPr>
            <w:tcW w:w="8297" w:type="dxa"/>
            <w:vAlign w:val="center"/>
          </w:tcPr>
          <w:p w14:paraId="00B16B43"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②组织实施项目经理批准的施工生产计划，主持生产调度会及生产例会、协调会，解决施工生产问题；</w:t>
            </w:r>
          </w:p>
        </w:tc>
      </w:tr>
      <w:tr w:rsidR="00892BCE" w14:paraId="348B6004" w14:textId="77777777">
        <w:trPr>
          <w:trHeight w:val="855"/>
          <w:jc w:val="center"/>
        </w:trPr>
        <w:tc>
          <w:tcPr>
            <w:tcW w:w="1202" w:type="dxa"/>
            <w:vMerge/>
            <w:vAlign w:val="center"/>
          </w:tcPr>
          <w:p w14:paraId="2DE899B0" w14:textId="77777777" w:rsidR="00892BCE" w:rsidRDefault="00892BCE">
            <w:pPr>
              <w:ind w:firstLineChars="0" w:firstLine="0"/>
              <w:jc w:val="center"/>
              <w:textAlignment w:val="center"/>
              <w:rPr>
                <w:rFonts w:ascii="仿宋" w:eastAsia="仿宋" w:hAnsi="仿宋" w:cs="仿宋" w:hint="eastAsia"/>
                <w:color w:val="000000"/>
                <w:sz w:val="21"/>
                <w:szCs w:val="21"/>
                <w:lang w:bidi="ar"/>
              </w:rPr>
            </w:pPr>
          </w:p>
        </w:tc>
        <w:tc>
          <w:tcPr>
            <w:tcW w:w="8297" w:type="dxa"/>
            <w:vAlign w:val="center"/>
          </w:tcPr>
          <w:p w14:paraId="4F5CC200"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③协助项目经理工作，检查各部门工作职能的落实情况，重点监控施工生产进展，实现安全、健康、进度及文明生产管理目标；</w:t>
            </w:r>
          </w:p>
        </w:tc>
      </w:tr>
      <w:tr w:rsidR="00892BCE" w14:paraId="05688ACF" w14:textId="77777777">
        <w:trPr>
          <w:trHeight w:val="453"/>
          <w:jc w:val="center"/>
        </w:trPr>
        <w:tc>
          <w:tcPr>
            <w:tcW w:w="1202" w:type="dxa"/>
            <w:vMerge/>
            <w:vAlign w:val="center"/>
          </w:tcPr>
          <w:p w14:paraId="61EF4BB9" w14:textId="77777777" w:rsidR="00892BCE" w:rsidRDefault="00892BCE">
            <w:pPr>
              <w:ind w:firstLineChars="0" w:firstLine="0"/>
              <w:jc w:val="center"/>
              <w:textAlignment w:val="center"/>
              <w:rPr>
                <w:rFonts w:ascii="仿宋" w:eastAsia="仿宋" w:hAnsi="仿宋" w:cs="仿宋" w:hint="eastAsia"/>
                <w:color w:val="000000"/>
                <w:sz w:val="21"/>
                <w:szCs w:val="21"/>
                <w:lang w:bidi="ar"/>
              </w:rPr>
            </w:pPr>
          </w:p>
        </w:tc>
        <w:tc>
          <w:tcPr>
            <w:tcW w:w="8297" w:type="dxa"/>
            <w:vAlign w:val="center"/>
          </w:tcPr>
          <w:p w14:paraId="3438E2FB"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④组织新设备的使用，提高工效，支持目标工期的实现。</w:t>
            </w:r>
          </w:p>
        </w:tc>
      </w:tr>
    </w:tbl>
    <w:p w14:paraId="16A1CF97" w14:textId="77777777" w:rsidR="00892BCE" w:rsidRDefault="00000000">
      <w:pPr>
        <w:pStyle w:val="3"/>
        <w:numPr>
          <w:ilvl w:val="0"/>
          <w:numId w:val="0"/>
        </w:numPr>
        <w:ind w:left="720"/>
        <w:rPr>
          <w:rFonts w:hint="eastAsia"/>
        </w:rPr>
      </w:pPr>
      <w:r>
        <w:rPr>
          <w:rFonts w:hint="eastAsia"/>
        </w:rPr>
        <w:t>11.2.3工期保证管理机制</w:t>
      </w:r>
    </w:p>
    <w:p w14:paraId="58A583A9" w14:textId="77777777" w:rsidR="00892BCE" w:rsidRDefault="00000000">
      <w:pPr>
        <w:ind w:firstLine="480"/>
        <w:rPr>
          <w:rFonts w:cs="宋体" w:hint="eastAsia"/>
        </w:rPr>
      </w:pPr>
      <w:r>
        <w:rPr>
          <w:rFonts w:cs="宋体" w:hint="eastAsia"/>
        </w:rPr>
        <w:t>工期目标层层分解，分阶段监督检查，强化、改进保证措施，以阶段目标保证分项工程目标，以分项工程目标保证总工期目标。</w:t>
      </w:r>
      <w:r>
        <w:rPr>
          <w:noProof/>
        </w:rPr>
        <w:drawing>
          <wp:anchor distT="0" distB="0" distL="114300" distR="114300" simplePos="0" relativeHeight="251673600" behindDoc="0" locked="0" layoutInCell="1" allowOverlap="1" wp14:anchorId="3A48ED11" wp14:editId="1ABB74E7">
            <wp:simplePos x="0" y="0"/>
            <wp:positionH relativeFrom="page">
              <wp:posOffset>8029575</wp:posOffset>
            </wp:positionH>
            <wp:positionV relativeFrom="page">
              <wp:posOffset>3728085</wp:posOffset>
            </wp:positionV>
            <wp:extent cx="5775325" cy="3914140"/>
            <wp:effectExtent l="0" t="0" r="15875" b="22860"/>
            <wp:wrapTopAndBottom/>
            <wp:docPr id="9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3"/>
                    <pic:cNvPicPr>
                      <a:picLocks noChangeAspect="1"/>
                    </pic:cNvPicPr>
                  </pic:nvPicPr>
                  <pic:blipFill>
                    <a:blip r:embed="rId153"/>
                    <a:stretch>
                      <a:fillRect/>
                    </a:stretch>
                  </pic:blipFill>
                  <pic:spPr>
                    <a:xfrm>
                      <a:off x="0" y="0"/>
                      <a:ext cx="5775325" cy="3914140"/>
                    </a:xfrm>
                    <a:prstGeom prst="rect">
                      <a:avLst/>
                    </a:prstGeom>
                    <a:noFill/>
                    <a:ln>
                      <a:noFill/>
                    </a:ln>
                  </pic:spPr>
                </pic:pic>
              </a:graphicData>
            </a:graphic>
          </wp:anchor>
        </w:drawing>
      </w:r>
    </w:p>
    <w:p w14:paraId="60B8BFE3" w14:textId="3AF8779F" w:rsidR="00892BCE" w:rsidRDefault="00000000">
      <w:pPr>
        <w:pStyle w:val="a8"/>
        <w:ind w:firstLineChars="0" w:firstLine="0"/>
        <w:jc w:val="center"/>
        <w:rPr>
          <w:rFonts w:ascii="仿宋" w:eastAsia="仿宋" w:hAnsi="仿宋" w:cs="仿宋" w:hint="eastAsia"/>
          <w:kern w:val="2"/>
          <w:szCs w:val="22"/>
        </w:rPr>
      </w:pPr>
      <w:r>
        <w:rPr>
          <w:rFonts w:ascii="仿宋" w:eastAsia="仿宋" w:hAnsi="仿宋" w:cs="仿宋" w:hint="eastAsia"/>
          <w:kern w:val="2"/>
          <w:szCs w:val="22"/>
        </w:rPr>
        <w:t>图11.2-1工期保障机制图</w:t>
      </w:r>
    </w:p>
    <w:p w14:paraId="2AA64AF9" w14:textId="77777777" w:rsidR="00892BCE" w:rsidRDefault="00000000">
      <w:pPr>
        <w:pStyle w:val="3"/>
        <w:numPr>
          <w:ilvl w:val="0"/>
          <w:numId w:val="0"/>
        </w:numPr>
        <w:ind w:left="720"/>
        <w:rPr>
          <w:rFonts w:hint="eastAsia"/>
        </w:rPr>
      </w:pPr>
      <w:r>
        <w:rPr>
          <w:rFonts w:hint="eastAsia"/>
        </w:rPr>
        <w:t>11.2.4工期保证体系</w:t>
      </w:r>
    </w:p>
    <w:p w14:paraId="4896EE53" w14:textId="77777777" w:rsidR="00892BCE" w:rsidRDefault="00000000">
      <w:pPr>
        <w:ind w:firstLine="480"/>
        <w:rPr>
          <w:rFonts w:hint="eastAsia"/>
        </w:rPr>
      </w:pPr>
      <w:r>
        <w:rPr>
          <w:rFonts w:cs="宋体" w:hint="eastAsia"/>
        </w:rPr>
        <w:t>工期保证体系由组织保证、技术保证、制度保证、资源保证和经济保证组成，保证目标工期的实现。</w:t>
      </w:r>
    </w:p>
    <w:p w14:paraId="6141C503" w14:textId="77777777" w:rsidR="00892BCE" w:rsidRDefault="00000000">
      <w:pPr>
        <w:ind w:firstLine="480"/>
        <w:jc w:val="center"/>
        <w:rPr>
          <w:rFonts w:hint="eastAsia"/>
        </w:rPr>
      </w:pPr>
      <w:r>
        <w:rPr>
          <w:noProof/>
        </w:rPr>
        <w:drawing>
          <wp:inline distT="0" distB="0" distL="114300" distR="114300" wp14:anchorId="24807F96" wp14:editId="70AB63C6">
            <wp:extent cx="5851525" cy="4230370"/>
            <wp:effectExtent l="0" t="0" r="3175" b="11430"/>
            <wp:docPr id="931"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图片 405"/>
                    <pic:cNvPicPr>
                      <a:picLocks noChangeAspect="1"/>
                    </pic:cNvPicPr>
                  </pic:nvPicPr>
                  <pic:blipFill>
                    <a:blip r:embed="rId154"/>
                    <a:stretch>
                      <a:fillRect/>
                    </a:stretch>
                  </pic:blipFill>
                  <pic:spPr>
                    <a:xfrm>
                      <a:off x="0" y="0"/>
                      <a:ext cx="5851525" cy="4230370"/>
                    </a:xfrm>
                    <a:prstGeom prst="rect">
                      <a:avLst/>
                    </a:prstGeom>
                    <a:noFill/>
                    <a:ln>
                      <a:noFill/>
                    </a:ln>
                  </pic:spPr>
                </pic:pic>
              </a:graphicData>
            </a:graphic>
          </wp:inline>
        </w:drawing>
      </w:r>
    </w:p>
    <w:p w14:paraId="332FDC48" w14:textId="6911E9CC" w:rsidR="00892BCE" w:rsidRDefault="00000000">
      <w:pPr>
        <w:pStyle w:val="-"/>
        <w:spacing w:before="156" w:after="156"/>
        <w:rPr>
          <w:rFonts w:ascii="仿宋" w:eastAsia="仿宋" w:hAnsi="仿宋" w:cs="仿宋" w:hint="eastAsia"/>
          <w:kern w:val="2"/>
          <w:sz w:val="24"/>
          <w:szCs w:val="22"/>
        </w:rPr>
      </w:pPr>
      <w:r>
        <w:rPr>
          <w:rFonts w:ascii="仿宋" w:eastAsia="仿宋" w:hAnsi="仿宋" w:cs="仿宋" w:hint="eastAsia"/>
          <w:kern w:val="2"/>
          <w:sz w:val="24"/>
          <w:szCs w:val="22"/>
        </w:rPr>
        <w:t>图11.2-2工期保证体系图</w:t>
      </w:r>
    </w:p>
    <w:p w14:paraId="4E2287FA" w14:textId="77777777" w:rsidR="00892BCE" w:rsidRDefault="00000000">
      <w:pPr>
        <w:pStyle w:val="3"/>
        <w:numPr>
          <w:ilvl w:val="0"/>
          <w:numId w:val="0"/>
        </w:numPr>
        <w:ind w:left="720"/>
        <w:rPr>
          <w:rFonts w:hint="eastAsia"/>
        </w:rPr>
      </w:pPr>
      <w:r>
        <w:rPr>
          <w:rFonts w:hint="eastAsia"/>
        </w:rPr>
        <w:lastRenderedPageBreak/>
        <w:t>11.2.5动态管理</w:t>
      </w:r>
    </w:p>
    <w:p w14:paraId="1DC76926" w14:textId="77777777" w:rsidR="00892BCE" w:rsidRDefault="00000000">
      <w:pPr>
        <w:ind w:firstLine="480"/>
        <w:rPr>
          <w:rFonts w:cs="宋体" w:hint="eastAsia"/>
        </w:rPr>
      </w:pPr>
      <w:r>
        <w:rPr>
          <w:rFonts w:cs="宋体" w:hint="eastAsia"/>
        </w:rPr>
        <w:t>工程施工过程中根据制定的工期计划，严格执行过程控制，并通过信息的收集、反馈与分析，加强进度计划的动态管理，根据变化及时调整计划和保证措施，以满足里程碑工期、节点工期及目标工期的要求。</w:t>
      </w:r>
    </w:p>
    <w:p w14:paraId="06199CCB" w14:textId="77777777" w:rsidR="00892BCE" w:rsidRDefault="00000000">
      <w:pPr>
        <w:ind w:firstLine="480"/>
        <w:rPr>
          <w:rFonts w:cs="宋体" w:hint="eastAsia"/>
        </w:rPr>
      </w:pPr>
      <w:r>
        <w:rPr>
          <w:rFonts w:cs="宋体" w:hint="eastAsia"/>
        </w:rPr>
        <w:t>工期延滞时，采取以下措施：</w:t>
      </w:r>
    </w:p>
    <w:p w14:paraId="1FA0BDE3" w14:textId="77777777" w:rsidR="00892BCE" w:rsidRDefault="00000000">
      <w:pPr>
        <w:pStyle w:val="10"/>
        <w:ind w:left="426" w:firstLine="480"/>
        <w:rPr>
          <w:rFonts w:cs="宋体" w:hint="eastAsia"/>
        </w:rPr>
      </w:pPr>
      <w:r>
        <w:rPr>
          <w:rFonts w:cs="宋体" w:hint="eastAsia"/>
        </w:rPr>
        <w:t>1、计划修正措施：当工期有调整余地或现有资源调配时能满足需要时采用。</w:t>
      </w:r>
    </w:p>
    <w:p w14:paraId="74A17265" w14:textId="77777777" w:rsidR="00892BCE" w:rsidRDefault="00000000">
      <w:pPr>
        <w:pStyle w:val="a0"/>
        <w:ind w:firstLine="480"/>
        <w:rPr>
          <w:rFonts w:eastAsia="宋体" w:cs="宋体" w:hint="eastAsia"/>
          <w:b w:val="0"/>
          <w:snapToGrid/>
          <w:spacing w:val="0"/>
          <w:sz w:val="24"/>
          <w:szCs w:val="24"/>
        </w:rPr>
      </w:pPr>
      <w:r>
        <w:rPr>
          <w:rFonts w:eastAsia="宋体" w:cs="宋体" w:hint="eastAsia"/>
          <w:b w:val="0"/>
          <w:snapToGrid/>
          <w:spacing w:val="0"/>
          <w:sz w:val="24"/>
          <w:szCs w:val="24"/>
        </w:rPr>
        <w:t>2、预案启动：根据工期延滞原因分析结果，针对物资材料或设备、人员、技术等不同因素，启动相应的应急储备或应急预案。</w:t>
      </w:r>
    </w:p>
    <w:p w14:paraId="70AE9116" w14:textId="77777777" w:rsidR="00892BCE" w:rsidRDefault="00000000">
      <w:pPr>
        <w:pStyle w:val="10"/>
        <w:ind w:left="426" w:firstLine="480"/>
        <w:rPr>
          <w:rFonts w:hint="eastAsia"/>
        </w:rPr>
      </w:pPr>
      <w:r>
        <w:rPr>
          <w:noProof/>
        </w:rPr>
        <w:drawing>
          <wp:anchor distT="0" distB="0" distL="114300" distR="114300" simplePos="0" relativeHeight="251674624" behindDoc="1" locked="0" layoutInCell="1" allowOverlap="1" wp14:anchorId="7A1F8B4D" wp14:editId="27300A3A">
            <wp:simplePos x="0" y="0"/>
            <wp:positionH relativeFrom="column">
              <wp:posOffset>198755</wp:posOffset>
            </wp:positionH>
            <wp:positionV relativeFrom="paragraph">
              <wp:posOffset>92710</wp:posOffset>
            </wp:positionV>
            <wp:extent cx="5586095" cy="3814445"/>
            <wp:effectExtent l="0" t="0" r="1905" b="33655"/>
            <wp:wrapTight wrapText="bothSides">
              <wp:wrapPolygon edited="0">
                <wp:start x="0" y="0"/>
                <wp:lineTo x="0" y="21503"/>
                <wp:lineTo x="21558" y="21503"/>
                <wp:lineTo x="21558" y="0"/>
                <wp:lineTo x="0" y="0"/>
              </wp:wrapPolygon>
            </wp:wrapTight>
            <wp:docPr id="932"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图片 406"/>
                    <pic:cNvPicPr>
                      <a:picLocks noChangeAspect="1"/>
                    </pic:cNvPicPr>
                  </pic:nvPicPr>
                  <pic:blipFill>
                    <a:blip r:embed="rId155"/>
                    <a:stretch>
                      <a:fillRect/>
                    </a:stretch>
                  </pic:blipFill>
                  <pic:spPr>
                    <a:xfrm>
                      <a:off x="0" y="0"/>
                      <a:ext cx="5586095" cy="3814445"/>
                    </a:xfrm>
                    <a:prstGeom prst="rect">
                      <a:avLst/>
                    </a:prstGeom>
                    <a:noFill/>
                    <a:ln>
                      <a:noFill/>
                    </a:ln>
                  </pic:spPr>
                </pic:pic>
              </a:graphicData>
            </a:graphic>
          </wp:anchor>
        </w:drawing>
      </w:r>
    </w:p>
    <w:p w14:paraId="7400F7B1" w14:textId="77777777" w:rsidR="00892BCE" w:rsidRDefault="00892BCE">
      <w:pPr>
        <w:pStyle w:val="-"/>
        <w:spacing w:before="156" w:after="156"/>
        <w:rPr>
          <w:rFonts w:ascii="仿宋" w:eastAsia="仿宋" w:hAnsi="仿宋" w:cs="仿宋" w:hint="eastAsia"/>
          <w:kern w:val="2"/>
          <w:sz w:val="24"/>
          <w:szCs w:val="22"/>
        </w:rPr>
      </w:pPr>
    </w:p>
    <w:p w14:paraId="642B477F" w14:textId="77777777" w:rsidR="00892BCE" w:rsidRDefault="00892BCE">
      <w:pPr>
        <w:pStyle w:val="-"/>
        <w:spacing w:before="156" w:after="156"/>
        <w:rPr>
          <w:rFonts w:ascii="仿宋" w:eastAsia="仿宋" w:hAnsi="仿宋" w:cs="仿宋" w:hint="eastAsia"/>
          <w:kern w:val="2"/>
          <w:sz w:val="24"/>
          <w:szCs w:val="22"/>
        </w:rPr>
      </w:pPr>
    </w:p>
    <w:p w14:paraId="6B62B943" w14:textId="77777777" w:rsidR="00892BCE" w:rsidRDefault="00892BCE">
      <w:pPr>
        <w:pStyle w:val="-"/>
        <w:spacing w:before="156" w:after="156"/>
        <w:rPr>
          <w:rFonts w:ascii="仿宋" w:eastAsia="仿宋" w:hAnsi="仿宋" w:cs="仿宋" w:hint="eastAsia"/>
          <w:kern w:val="2"/>
          <w:sz w:val="24"/>
          <w:szCs w:val="22"/>
        </w:rPr>
      </w:pPr>
    </w:p>
    <w:p w14:paraId="456A2F48" w14:textId="77777777" w:rsidR="00892BCE" w:rsidRDefault="00892BCE">
      <w:pPr>
        <w:pStyle w:val="-"/>
        <w:spacing w:before="156" w:after="156"/>
        <w:rPr>
          <w:rFonts w:ascii="仿宋" w:eastAsia="仿宋" w:hAnsi="仿宋" w:cs="仿宋" w:hint="eastAsia"/>
          <w:kern w:val="2"/>
          <w:sz w:val="24"/>
          <w:szCs w:val="22"/>
        </w:rPr>
      </w:pPr>
    </w:p>
    <w:p w14:paraId="15A4C562" w14:textId="77777777" w:rsidR="00892BCE" w:rsidRDefault="00892BCE">
      <w:pPr>
        <w:pStyle w:val="-"/>
        <w:spacing w:before="156" w:after="156"/>
        <w:rPr>
          <w:rFonts w:ascii="仿宋" w:eastAsia="仿宋" w:hAnsi="仿宋" w:cs="仿宋" w:hint="eastAsia"/>
          <w:kern w:val="2"/>
          <w:sz w:val="24"/>
          <w:szCs w:val="22"/>
        </w:rPr>
      </w:pPr>
    </w:p>
    <w:p w14:paraId="6D350D7A" w14:textId="77777777" w:rsidR="00892BCE" w:rsidRDefault="00892BCE">
      <w:pPr>
        <w:pStyle w:val="-"/>
        <w:spacing w:before="156" w:after="156"/>
        <w:rPr>
          <w:rFonts w:ascii="仿宋" w:eastAsia="仿宋" w:hAnsi="仿宋" w:cs="仿宋" w:hint="eastAsia"/>
          <w:kern w:val="2"/>
          <w:sz w:val="24"/>
          <w:szCs w:val="22"/>
        </w:rPr>
      </w:pPr>
    </w:p>
    <w:p w14:paraId="2752E919" w14:textId="77777777" w:rsidR="00892BCE" w:rsidRDefault="00892BCE">
      <w:pPr>
        <w:pStyle w:val="-"/>
        <w:spacing w:before="156" w:after="156"/>
        <w:rPr>
          <w:rFonts w:ascii="仿宋" w:eastAsia="仿宋" w:hAnsi="仿宋" w:cs="仿宋" w:hint="eastAsia"/>
          <w:kern w:val="2"/>
          <w:sz w:val="24"/>
          <w:szCs w:val="22"/>
        </w:rPr>
      </w:pPr>
    </w:p>
    <w:p w14:paraId="32C52D96" w14:textId="77777777" w:rsidR="00892BCE" w:rsidRDefault="00892BCE">
      <w:pPr>
        <w:pStyle w:val="-"/>
        <w:spacing w:before="156" w:after="156"/>
        <w:rPr>
          <w:rFonts w:ascii="仿宋" w:eastAsia="仿宋" w:hAnsi="仿宋" w:cs="仿宋" w:hint="eastAsia"/>
          <w:kern w:val="2"/>
          <w:sz w:val="24"/>
          <w:szCs w:val="22"/>
        </w:rPr>
      </w:pPr>
    </w:p>
    <w:p w14:paraId="5172B499" w14:textId="77777777" w:rsidR="00892BCE" w:rsidRDefault="00892BCE">
      <w:pPr>
        <w:pStyle w:val="-"/>
        <w:spacing w:before="156" w:after="156"/>
        <w:rPr>
          <w:rFonts w:ascii="仿宋" w:eastAsia="仿宋" w:hAnsi="仿宋" w:cs="仿宋" w:hint="eastAsia"/>
          <w:kern w:val="2"/>
          <w:sz w:val="24"/>
          <w:szCs w:val="22"/>
        </w:rPr>
      </w:pPr>
    </w:p>
    <w:p w14:paraId="38873B02" w14:textId="77777777" w:rsidR="00892BCE" w:rsidRDefault="00892BCE">
      <w:pPr>
        <w:pStyle w:val="-"/>
        <w:spacing w:before="156" w:after="156"/>
        <w:rPr>
          <w:rFonts w:ascii="仿宋" w:eastAsia="仿宋" w:hAnsi="仿宋" w:cs="仿宋" w:hint="eastAsia"/>
          <w:kern w:val="2"/>
          <w:sz w:val="24"/>
          <w:szCs w:val="22"/>
        </w:rPr>
      </w:pPr>
    </w:p>
    <w:p w14:paraId="36EF8502" w14:textId="77777777" w:rsidR="00892BCE" w:rsidRDefault="00892BCE">
      <w:pPr>
        <w:pStyle w:val="-"/>
        <w:spacing w:before="156" w:after="156"/>
        <w:rPr>
          <w:rFonts w:ascii="仿宋" w:eastAsia="仿宋" w:hAnsi="仿宋" w:cs="仿宋" w:hint="eastAsia"/>
          <w:kern w:val="2"/>
          <w:sz w:val="24"/>
          <w:szCs w:val="22"/>
        </w:rPr>
      </w:pPr>
    </w:p>
    <w:p w14:paraId="1DCE69EE" w14:textId="77777777" w:rsidR="00892BCE" w:rsidRDefault="00892BCE">
      <w:pPr>
        <w:pStyle w:val="-"/>
        <w:spacing w:before="156" w:after="156"/>
        <w:rPr>
          <w:rFonts w:ascii="仿宋" w:eastAsia="仿宋" w:hAnsi="仿宋" w:cs="仿宋" w:hint="eastAsia"/>
          <w:kern w:val="2"/>
          <w:sz w:val="24"/>
          <w:szCs w:val="22"/>
        </w:rPr>
      </w:pPr>
    </w:p>
    <w:p w14:paraId="12C29EE3" w14:textId="77777777" w:rsidR="00892BCE" w:rsidRDefault="00892BCE">
      <w:pPr>
        <w:pStyle w:val="-"/>
        <w:spacing w:before="156" w:after="156"/>
        <w:rPr>
          <w:rFonts w:ascii="仿宋" w:eastAsia="仿宋" w:hAnsi="仿宋" w:cs="仿宋" w:hint="eastAsia"/>
          <w:kern w:val="2"/>
          <w:sz w:val="24"/>
          <w:szCs w:val="22"/>
        </w:rPr>
      </w:pPr>
    </w:p>
    <w:p w14:paraId="4F56329F" w14:textId="7EEA7E09" w:rsidR="00892BCE" w:rsidRDefault="00000000">
      <w:pPr>
        <w:pStyle w:val="-"/>
        <w:spacing w:before="156" w:after="156"/>
        <w:rPr>
          <w:rFonts w:ascii="仿宋" w:eastAsia="仿宋" w:hAnsi="仿宋" w:cs="仿宋" w:hint="eastAsia"/>
          <w:kern w:val="2"/>
          <w:sz w:val="24"/>
          <w:szCs w:val="22"/>
        </w:rPr>
      </w:pPr>
      <w:r>
        <w:rPr>
          <w:rFonts w:ascii="仿宋" w:eastAsia="仿宋" w:hAnsi="仿宋" w:cs="仿宋" w:hint="eastAsia"/>
          <w:kern w:val="2"/>
          <w:sz w:val="24"/>
          <w:szCs w:val="22"/>
        </w:rPr>
        <w:t>图11.2-3工期动态管理图</w:t>
      </w:r>
    </w:p>
    <w:p w14:paraId="38E0D488" w14:textId="77777777" w:rsidR="00892BCE" w:rsidRDefault="00000000">
      <w:pPr>
        <w:pStyle w:val="2"/>
        <w:widowControl w:val="0"/>
        <w:spacing w:before="0" w:after="0"/>
        <w:jc w:val="both"/>
      </w:pPr>
      <w:bookmarkStart w:id="653" w:name="_Toc2212"/>
      <w:bookmarkStart w:id="654" w:name="_Toc2084"/>
      <w:bookmarkStart w:id="655" w:name="_Toc28716"/>
      <w:bookmarkStart w:id="656" w:name="_Toc32693"/>
      <w:r>
        <w:rPr>
          <w:rFonts w:hint="eastAsia"/>
        </w:rPr>
        <w:t>11.3</w:t>
      </w:r>
      <w:r>
        <w:rPr>
          <w:rFonts w:hint="eastAsia"/>
        </w:rPr>
        <w:t>工期保证措施</w:t>
      </w:r>
      <w:bookmarkEnd w:id="653"/>
      <w:bookmarkEnd w:id="654"/>
      <w:bookmarkEnd w:id="655"/>
      <w:bookmarkEnd w:id="656"/>
    </w:p>
    <w:p w14:paraId="244625EC" w14:textId="77777777" w:rsidR="00892BCE" w:rsidRDefault="00000000">
      <w:pPr>
        <w:pStyle w:val="3"/>
        <w:numPr>
          <w:ilvl w:val="0"/>
          <w:numId w:val="0"/>
        </w:numPr>
        <w:ind w:left="720"/>
        <w:rPr>
          <w:rFonts w:hint="eastAsia"/>
        </w:rPr>
      </w:pPr>
      <w:r>
        <w:rPr>
          <w:rFonts w:hint="eastAsia"/>
        </w:rPr>
        <w:t>11.3.1技术措施</w:t>
      </w:r>
    </w:p>
    <w:p w14:paraId="32299146" w14:textId="77777777" w:rsidR="00892BCE" w:rsidRDefault="00000000">
      <w:pPr>
        <w:widowControl w:val="0"/>
        <w:ind w:firstLine="480"/>
        <w:rPr>
          <w:rFonts w:cs="宋体" w:hint="eastAsia"/>
        </w:rPr>
      </w:pPr>
      <w:r>
        <w:rPr>
          <w:rFonts w:cs="宋体" w:hint="eastAsia"/>
        </w:rPr>
        <w:t>优化施工组织设计、细化分项工程方案，做好典型工序的施工安排顺序，避免出现混乱现象。</w:t>
      </w:r>
    </w:p>
    <w:p w14:paraId="7FB6E94A" w14:textId="77777777" w:rsidR="00892BCE" w:rsidRDefault="00000000">
      <w:pPr>
        <w:ind w:firstLine="480"/>
        <w:rPr>
          <w:rFonts w:cs="宋体" w:hint="eastAsia"/>
        </w:rPr>
      </w:pPr>
      <w:r>
        <w:rPr>
          <w:rFonts w:cs="宋体" w:hint="eastAsia"/>
        </w:rPr>
        <w:t>做好各分部分项工程首件典型工序的施工安排及缩短工序转换时间。</w:t>
      </w:r>
    </w:p>
    <w:p w14:paraId="2720CB4C" w14:textId="77777777" w:rsidR="00892BCE" w:rsidRDefault="00000000">
      <w:pPr>
        <w:ind w:firstLine="480"/>
        <w:rPr>
          <w:rFonts w:cs="宋体" w:hint="eastAsia"/>
        </w:rPr>
      </w:pPr>
      <w:r>
        <w:rPr>
          <w:rFonts w:cs="宋体" w:hint="eastAsia"/>
        </w:rPr>
        <w:lastRenderedPageBreak/>
        <w:t>编制合理详细的进度计划：实际施工过程中，根据目标工期计划，本项目隧道施工是重点影响本工程进度的关键线路，根据每</w:t>
      </w:r>
      <w:proofErr w:type="gramStart"/>
      <w:r>
        <w:rPr>
          <w:rFonts w:cs="宋体" w:hint="eastAsia"/>
        </w:rPr>
        <w:t>周完成</w:t>
      </w:r>
      <w:proofErr w:type="gramEnd"/>
      <w:r>
        <w:rPr>
          <w:rFonts w:cs="宋体" w:hint="eastAsia"/>
        </w:rPr>
        <w:t>的工程项目及工程量，通过比较分析，及时对现行计划和资源投入进行调整，达到工程动态控制管理目标，最终实现预期的工程进度计划。</w:t>
      </w:r>
    </w:p>
    <w:p w14:paraId="3023EF90" w14:textId="04F219EE" w:rsidR="00892BCE" w:rsidRDefault="00000000">
      <w:pPr>
        <w:pStyle w:val="20"/>
        <w:spacing w:line="360" w:lineRule="auto"/>
        <w:ind w:firstLine="482"/>
        <w:rPr>
          <w:rFonts w:hint="eastAsia"/>
        </w:rPr>
      </w:pPr>
      <w:r>
        <w:rPr>
          <w:rFonts w:hint="eastAsia"/>
        </w:rPr>
        <w:t>坚持严格的质量评定和验收制度。坚持“三检查”制度，对各道工序进行书面技术交底和操作要求交底，质检人员要严格按照技术交底检查验收。确保工程质量达到规定的要求。</w:t>
      </w:r>
    </w:p>
    <w:p w14:paraId="6DAA2FB1" w14:textId="77777777" w:rsidR="00892BCE" w:rsidRDefault="00000000">
      <w:pPr>
        <w:pStyle w:val="20"/>
        <w:spacing w:line="360" w:lineRule="auto"/>
        <w:ind w:firstLine="482"/>
        <w:rPr>
          <w:rFonts w:hint="eastAsia"/>
        </w:rPr>
      </w:pPr>
      <w:r>
        <w:rPr>
          <w:rFonts w:hint="eastAsia"/>
        </w:rPr>
        <w:t>项目经理部每月进行一次质量检查评比。对发现的质量问题，按照“四不放过”的原则进行整改，杜绝同类质量问题重复出现，确保质量目标的实现。</w:t>
      </w:r>
    </w:p>
    <w:p w14:paraId="34F484F9" w14:textId="77777777" w:rsidR="00892BCE" w:rsidRDefault="00000000">
      <w:pPr>
        <w:widowControl w:val="0"/>
        <w:ind w:firstLine="480"/>
        <w:rPr>
          <w:rFonts w:cs="宋体" w:hint="eastAsia"/>
        </w:rPr>
      </w:pPr>
      <w:r>
        <w:rPr>
          <w:rFonts w:cs="宋体" w:hint="eastAsia"/>
        </w:rPr>
        <w:t>做好施工测量服务和质量监督工作：及时进行测量放样及验收；加强技术人员的现场巡查，全过程跟踪、检测、及时发现施工中存在的问题并提出解决措施。</w:t>
      </w:r>
    </w:p>
    <w:p w14:paraId="239E1F0C" w14:textId="77777777" w:rsidR="00892BCE" w:rsidRDefault="00000000">
      <w:pPr>
        <w:pStyle w:val="3"/>
        <w:numPr>
          <w:ilvl w:val="0"/>
          <w:numId w:val="0"/>
        </w:numPr>
        <w:ind w:left="720"/>
        <w:rPr>
          <w:rFonts w:hint="eastAsia"/>
        </w:rPr>
      </w:pPr>
      <w:r>
        <w:rPr>
          <w:rFonts w:hint="eastAsia"/>
        </w:rPr>
        <w:t>11.3.2管理措施</w:t>
      </w:r>
    </w:p>
    <w:p w14:paraId="0419D9FE" w14:textId="77777777" w:rsidR="00892BCE" w:rsidRDefault="00000000">
      <w:pPr>
        <w:widowControl w:val="0"/>
        <w:ind w:firstLine="480"/>
        <w:rPr>
          <w:rFonts w:cs="宋体" w:hint="eastAsia"/>
        </w:rPr>
      </w:pPr>
      <w:r>
        <w:rPr>
          <w:rFonts w:cs="宋体" w:hint="eastAsia"/>
        </w:rPr>
        <w:t>由项目经理组建精干高效、应变能力强的项目领导班子。着重目标管理，做到统一指挥，统筹协调设计和施工。</w:t>
      </w:r>
    </w:p>
    <w:p w14:paraId="6ECC9573" w14:textId="77777777" w:rsidR="00892BCE" w:rsidRDefault="00000000">
      <w:pPr>
        <w:ind w:firstLine="480"/>
        <w:rPr>
          <w:rFonts w:cs="宋体" w:hint="eastAsia"/>
        </w:rPr>
      </w:pPr>
      <w:r>
        <w:rPr>
          <w:rFonts w:cs="宋体" w:hint="eastAsia"/>
        </w:rPr>
        <w:t>各级领导要统筹安排，提前为下道工序的施工，做好人、料、机械设备的准备，确保工程一环扣一环的施工。对于影响工程施工总进度的关键项目、关键工序，主要领导和有关管理人员必须跟班作业，必要时组织有效力量突击。</w:t>
      </w:r>
    </w:p>
    <w:p w14:paraId="398E551D" w14:textId="77777777" w:rsidR="00892BCE" w:rsidRDefault="00000000">
      <w:pPr>
        <w:ind w:firstLine="480"/>
        <w:rPr>
          <w:rFonts w:cs="宋体" w:hint="eastAsia"/>
        </w:rPr>
      </w:pPr>
      <w:r>
        <w:rPr>
          <w:rFonts w:cs="宋体" w:hint="eastAsia"/>
        </w:rPr>
        <w:t>采取目标管理，使施工组织更加全面和严谨，在施工中对施工组织中的有关工序衔接、劳动组织、工期安排上适时调整不断优化，使其更加完善、可行。</w:t>
      </w:r>
    </w:p>
    <w:p w14:paraId="24640896" w14:textId="77777777" w:rsidR="00892BCE" w:rsidRDefault="00000000">
      <w:pPr>
        <w:ind w:firstLine="480"/>
        <w:rPr>
          <w:rFonts w:cs="宋体" w:hint="eastAsia"/>
        </w:rPr>
      </w:pPr>
      <w:r>
        <w:rPr>
          <w:rFonts w:cs="宋体" w:hint="eastAsia"/>
        </w:rPr>
        <w:t>强化计划进度管理，运用网络计划技术，抓住关键线路，运用工程动态管理模式，实现一级保一级，最终实现总目标。</w:t>
      </w:r>
    </w:p>
    <w:p w14:paraId="2CAA2E2C" w14:textId="77777777" w:rsidR="00892BCE" w:rsidRDefault="00000000">
      <w:pPr>
        <w:ind w:firstLine="480"/>
        <w:rPr>
          <w:rFonts w:cs="宋体" w:hint="eastAsia"/>
        </w:rPr>
      </w:pPr>
      <w:r>
        <w:rPr>
          <w:rFonts w:cs="宋体" w:hint="eastAsia"/>
        </w:rPr>
        <w:t>加强质量管理，在质量创优的同时，以质优来避免工程的返工对施工工期造成的延误。</w:t>
      </w:r>
    </w:p>
    <w:p w14:paraId="17BA12FF" w14:textId="77777777" w:rsidR="00892BCE" w:rsidRDefault="00000000">
      <w:pPr>
        <w:ind w:firstLine="480"/>
        <w:rPr>
          <w:rFonts w:hint="eastAsia"/>
        </w:rPr>
      </w:pPr>
      <w:r>
        <w:rPr>
          <w:rFonts w:cs="宋体" w:hint="eastAsia"/>
        </w:rPr>
        <w:t>做好思想政治工作，搞好后勤服务保障，为职工办实事，密切管理干部和职工的关系，充分调动广大职工的积极性，群策群力，团结协作，保证工程质量，工程进度。</w:t>
      </w:r>
    </w:p>
    <w:p w14:paraId="58777F47" w14:textId="77777777" w:rsidR="00892BCE" w:rsidRDefault="00000000">
      <w:pPr>
        <w:pStyle w:val="3"/>
        <w:numPr>
          <w:ilvl w:val="0"/>
          <w:numId w:val="0"/>
        </w:numPr>
        <w:ind w:left="720"/>
        <w:rPr>
          <w:rFonts w:hint="eastAsia"/>
        </w:rPr>
      </w:pPr>
      <w:r>
        <w:rPr>
          <w:rFonts w:hint="eastAsia"/>
        </w:rPr>
        <w:t>11.3.3组织措施</w:t>
      </w:r>
    </w:p>
    <w:p w14:paraId="7B5A9AEF" w14:textId="77777777" w:rsidR="00892BCE" w:rsidRDefault="00000000">
      <w:pPr>
        <w:ind w:firstLine="480"/>
        <w:rPr>
          <w:rFonts w:cs="宋体" w:hint="eastAsia"/>
        </w:rPr>
      </w:pPr>
      <w:r>
        <w:rPr>
          <w:rFonts w:cs="宋体" w:hint="eastAsia"/>
        </w:rPr>
        <w:t>积极参加业主的各种协调会，协调各施工班组及有关社会主管部门的关系，创造一个良好的施工环境、以确保工程进展顺利。</w:t>
      </w:r>
    </w:p>
    <w:p w14:paraId="5DF6C25A" w14:textId="77777777" w:rsidR="00892BCE" w:rsidRDefault="00000000">
      <w:pPr>
        <w:ind w:firstLine="480"/>
        <w:rPr>
          <w:rFonts w:cs="宋体" w:hint="eastAsia"/>
        </w:rPr>
      </w:pPr>
      <w:r>
        <w:rPr>
          <w:rFonts w:cs="宋体" w:hint="eastAsia"/>
        </w:rPr>
        <w:t>选择业务能力强、整体素质高的人员组建一个强有力的生产、计划、调度指挥系统，充分发挥现场调度施工组织、协调、检查、反馈及快速反应的作用。</w:t>
      </w:r>
    </w:p>
    <w:p w14:paraId="5E8AD687" w14:textId="77777777" w:rsidR="00892BCE" w:rsidRDefault="00000000">
      <w:pPr>
        <w:ind w:firstLine="480"/>
        <w:rPr>
          <w:rFonts w:cs="宋体" w:hint="eastAsia"/>
        </w:rPr>
      </w:pPr>
      <w:r>
        <w:rPr>
          <w:rFonts w:cs="宋体" w:hint="eastAsia"/>
        </w:rPr>
        <w:lastRenderedPageBreak/>
        <w:t>在保证质量、安全的前提下，尽可能开展多工序同步施工、平行作业，控制作业循环时间，合理安排作业层次，减少雨季对施工的影响，利用大好季节加快施工进度。</w:t>
      </w:r>
    </w:p>
    <w:p w14:paraId="0F54DF19" w14:textId="77777777" w:rsidR="00892BCE" w:rsidRDefault="00000000">
      <w:pPr>
        <w:ind w:firstLine="480"/>
        <w:rPr>
          <w:rFonts w:cs="宋体" w:hint="eastAsia"/>
        </w:rPr>
      </w:pPr>
      <w:r>
        <w:rPr>
          <w:rFonts w:cs="宋体" w:hint="eastAsia"/>
        </w:rPr>
        <w:t>坚持会议协调制度，及时对工程出现的偏差进行分析探讨，制定措施，减少内部或外部因素对工期的影响，根据检查落实情况，调整实施进度计划及时安排落实措施。</w:t>
      </w:r>
    </w:p>
    <w:p w14:paraId="45FF84B1" w14:textId="77777777" w:rsidR="00892BCE" w:rsidRDefault="00000000">
      <w:pPr>
        <w:ind w:firstLine="480"/>
        <w:rPr>
          <w:rFonts w:cs="宋体" w:hint="eastAsia"/>
        </w:rPr>
      </w:pPr>
      <w:r>
        <w:rPr>
          <w:rFonts w:cs="宋体" w:hint="eastAsia"/>
        </w:rPr>
        <w:t>开展全方位员工工期意识教育，充分调动全体职工积极性，明确各班组的施工穿插时间，确保各段控制点能按期完成，并对各节点进度实行目标考核，对进度目标的实现情况进行奖惩。</w:t>
      </w:r>
    </w:p>
    <w:p w14:paraId="7692667F" w14:textId="77777777" w:rsidR="00892BCE" w:rsidRDefault="00000000">
      <w:pPr>
        <w:ind w:firstLine="480"/>
        <w:rPr>
          <w:rFonts w:cs="宋体" w:hint="eastAsia"/>
        </w:rPr>
      </w:pPr>
      <w:r>
        <w:rPr>
          <w:rFonts w:cs="宋体" w:hint="eastAsia"/>
        </w:rPr>
        <w:t>根据网络计划控制点进度控制体系明确各层次的进度控制人员，坚持项目领导和相关工作人员现场24小时值班制度。</w:t>
      </w:r>
    </w:p>
    <w:p w14:paraId="6972FB10" w14:textId="77777777" w:rsidR="00892BCE" w:rsidRDefault="00000000">
      <w:pPr>
        <w:pStyle w:val="3"/>
        <w:numPr>
          <w:ilvl w:val="0"/>
          <w:numId w:val="0"/>
        </w:numPr>
        <w:ind w:left="720"/>
        <w:rPr>
          <w:rFonts w:hint="eastAsia"/>
        </w:rPr>
      </w:pPr>
      <w:r>
        <w:rPr>
          <w:rFonts w:hint="eastAsia"/>
        </w:rPr>
        <w:t>11.3.4经济措施</w:t>
      </w:r>
    </w:p>
    <w:p w14:paraId="7B16886C" w14:textId="77777777" w:rsidR="00892BCE" w:rsidRDefault="00000000">
      <w:pPr>
        <w:ind w:firstLine="480"/>
        <w:rPr>
          <w:rFonts w:cs="宋体" w:hint="eastAsia"/>
        </w:rPr>
      </w:pPr>
      <w:r>
        <w:rPr>
          <w:rFonts w:cs="宋体" w:hint="eastAsia"/>
        </w:rPr>
        <w:t>通过全面预算管理、精细化施工、成本控制等办法，避免因资金紧缺而影响工程进度。</w:t>
      </w:r>
    </w:p>
    <w:p w14:paraId="2A7CA1DA" w14:textId="77777777" w:rsidR="00892BCE" w:rsidRDefault="00000000">
      <w:pPr>
        <w:pStyle w:val="3"/>
        <w:numPr>
          <w:ilvl w:val="0"/>
          <w:numId w:val="0"/>
        </w:numPr>
        <w:ind w:left="720"/>
        <w:rPr>
          <w:rFonts w:hint="eastAsia"/>
        </w:rPr>
      </w:pPr>
      <w:r>
        <w:rPr>
          <w:rFonts w:hint="eastAsia"/>
        </w:rPr>
        <w:t>11.3.5应急措施</w:t>
      </w:r>
    </w:p>
    <w:p w14:paraId="0A5A0389" w14:textId="77777777" w:rsidR="00892BCE" w:rsidRDefault="00000000">
      <w:pPr>
        <w:ind w:firstLine="480"/>
        <w:rPr>
          <w:rFonts w:cs="宋体" w:hint="eastAsia"/>
        </w:rPr>
      </w:pPr>
      <w:r>
        <w:rPr>
          <w:rFonts w:cs="宋体" w:hint="eastAsia"/>
        </w:rPr>
        <w:t>劳动力不足的纠偏应急措施：如项目某一分项工程出现劳动力不足现象，则项目可充分协调其余分项工程班组劳动力进行补充。</w:t>
      </w:r>
    </w:p>
    <w:p w14:paraId="3A46625B" w14:textId="77777777" w:rsidR="00892BCE" w:rsidRDefault="00000000">
      <w:pPr>
        <w:pStyle w:val="3"/>
        <w:numPr>
          <w:ilvl w:val="0"/>
          <w:numId w:val="0"/>
        </w:numPr>
        <w:ind w:left="720"/>
        <w:rPr>
          <w:rFonts w:hint="eastAsia"/>
        </w:rPr>
      </w:pPr>
      <w:r>
        <w:rPr>
          <w:rFonts w:hint="eastAsia"/>
        </w:rPr>
        <w:t>11.3.6资源措施</w:t>
      </w:r>
    </w:p>
    <w:p w14:paraId="393810C1" w14:textId="77777777" w:rsidR="00892BCE" w:rsidRDefault="00000000">
      <w:pPr>
        <w:ind w:firstLine="480"/>
        <w:rPr>
          <w:rFonts w:cs="宋体" w:hint="eastAsia"/>
        </w:rPr>
      </w:pPr>
      <w:r>
        <w:rPr>
          <w:rFonts w:cs="宋体" w:hint="eastAsia"/>
        </w:rPr>
        <w:t>（1）设备措施</w:t>
      </w:r>
    </w:p>
    <w:p w14:paraId="36E791D5" w14:textId="77777777" w:rsidR="00892BCE" w:rsidRDefault="00000000">
      <w:pPr>
        <w:ind w:firstLine="480"/>
        <w:rPr>
          <w:rFonts w:cs="宋体" w:hint="eastAsia"/>
        </w:rPr>
      </w:pPr>
      <w:r>
        <w:rPr>
          <w:rFonts w:cs="宋体" w:hint="eastAsia"/>
        </w:rPr>
        <w:t>1）根据施工需要已准备数量足够、性能良好的施工机械设备，为工程顺利实施做好准备。</w:t>
      </w:r>
    </w:p>
    <w:p w14:paraId="6CD26A6C" w14:textId="77777777" w:rsidR="00892BCE" w:rsidRDefault="00000000">
      <w:pPr>
        <w:ind w:firstLine="480"/>
        <w:rPr>
          <w:rFonts w:cs="宋体" w:hint="eastAsia"/>
        </w:rPr>
      </w:pPr>
      <w:r>
        <w:rPr>
          <w:rFonts w:cs="宋体" w:hint="eastAsia"/>
        </w:rPr>
        <w:t>2）配备数量足够、工种齐全的修理力量，加强施工中机械设备的日常维护和保养，保证机械设备完好率和利用率。</w:t>
      </w:r>
    </w:p>
    <w:p w14:paraId="5F49AD77" w14:textId="77777777" w:rsidR="00892BCE" w:rsidRDefault="00000000">
      <w:pPr>
        <w:ind w:firstLine="480"/>
        <w:rPr>
          <w:rFonts w:cs="宋体" w:hint="eastAsia"/>
        </w:rPr>
      </w:pPr>
      <w:r>
        <w:rPr>
          <w:rFonts w:cs="宋体" w:hint="eastAsia"/>
        </w:rPr>
        <w:t>3）制定作业指导书和操作手册，确保设备规范运行。</w:t>
      </w:r>
    </w:p>
    <w:p w14:paraId="28908E5D" w14:textId="77777777" w:rsidR="00892BCE" w:rsidRDefault="00000000">
      <w:pPr>
        <w:ind w:firstLine="480"/>
        <w:rPr>
          <w:rFonts w:cs="宋体" w:hint="eastAsia"/>
        </w:rPr>
      </w:pPr>
      <w:r>
        <w:rPr>
          <w:rFonts w:cs="宋体" w:hint="eastAsia"/>
        </w:rPr>
        <w:t>（2）材料供应措施</w:t>
      </w:r>
    </w:p>
    <w:p w14:paraId="4CB26159" w14:textId="77777777" w:rsidR="00892BCE" w:rsidRDefault="00000000">
      <w:pPr>
        <w:ind w:firstLine="480"/>
        <w:rPr>
          <w:rFonts w:cs="宋体" w:hint="eastAsia"/>
        </w:rPr>
      </w:pPr>
      <w:r>
        <w:rPr>
          <w:rFonts w:cs="宋体" w:hint="eastAsia"/>
        </w:rPr>
        <w:t>1）项目部根据工程总进度计划提前编制各种施工材料需求计划，方便物资设备部与厂家提前订货、采购。</w:t>
      </w:r>
    </w:p>
    <w:p w14:paraId="724D6BD2" w14:textId="77777777" w:rsidR="00892BCE" w:rsidRDefault="00000000">
      <w:pPr>
        <w:ind w:firstLine="480"/>
        <w:rPr>
          <w:rFonts w:cs="宋体" w:hint="eastAsia"/>
        </w:rPr>
      </w:pPr>
      <w:r>
        <w:rPr>
          <w:rFonts w:cs="宋体" w:hint="eastAsia"/>
        </w:rPr>
        <w:t>（3）人员措施</w:t>
      </w:r>
    </w:p>
    <w:p w14:paraId="1F2E44FD" w14:textId="77777777" w:rsidR="00892BCE" w:rsidRDefault="00000000">
      <w:pPr>
        <w:ind w:firstLine="480"/>
        <w:rPr>
          <w:rFonts w:cs="宋体" w:hint="eastAsia"/>
        </w:rPr>
      </w:pPr>
      <w:r>
        <w:rPr>
          <w:rFonts w:cs="宋体" w:hint="eastAsia"/>
        </w:rPr>
        <w:t>1）抽调具有类似施工经验、技术业务精湛的各专业技术、管理及操作人员，充实项目经理部。</w:t>
      </w:r>
    </w:p>
    <w:p w14:paraId="4D194E63" w14:textId="77777777" w:rsidR="00892BCE" w:rsidRDefault="00000000">
      <w:pPr>
        <w:ind w:firstLine="480"/>
        <w:rPr>
          <w:rFonts w:cs="宋体" w:hint="eastAsia"/>
        </w:rPr>
      </w:pPr>
      <w:r>
        <w:rPr>
          <w:rFonts w:cs="宋体" w:hint="eastAsia"/>
        </w:rPr>
        <w:lastRenderedPageBreak/>
        <w:t>2）根据本工程多专业、多工种联合作业的特点，选择素质高技术熟练的专业队伍，对特殊工种要求持证上岗。</w:t>
      </w:r>
    </w:p>
    <w:p w14:paraId="5EE119CF" w14:textId="77777777" w:rsidR="00892BCE" w:rsidRDefault="00000000">
      <w:pPr>
        <w:ind w:firstLine="480"/>
        <w:rPr>
          <w:rFonts w:hint="eastAsia"/>
        </w:rPr>
      </w:pPr>
      <w:r>
        <w:rPr>
          <w:rFonts w:cs="宋体" w:hint="eastAsia"/>
        </w:rPr>
        <w:t>3）对作业队伍实施动态管理，确保施工队伍、特别是技术工种人数的稳定。</w:t>
      </w:r>
    </w:p>
    <w:p w14:paraId="7CA7FEF9" w14:textId="77777777" w:rsidR="00892BCE" w:rsidRDefault="00000000">
      <w:pPr>
        <w:pStyle w:val="2"/>
        <w:widowControl w:val="0"/>
        <w:spacing w:before="0" w:after="0"/>
        <w:jc w:val="both"/>
        <w:rPr>
          <w:rFonts w:ascii="Times New Roman" w:hAnsi="Times New Roman"/>
        </w:rPr>
      </w:pPr>
      <w:bookmarkStart w:id="657" w:name="_Toc29826"/>
      <w:bookmarkStart w:id="658" w:name="_Toc24669"/>
      <w:bookmarkStart w:id="659" w:name="_Toc20799"/>
      <w:bookmarkStart w:id="660" w:name="_Toc18148"/>
      <w:r>
        <w:rPr>
          <w:rFonts w:ascii="Times New Roman" w:hAnsi="Times New Roman" w:hint="eastAsia"/>
        </w:rPr>
        <w:t>11.4</w:t>
      </w:r>
      <w:r>
        <w:rPr>
          <w:rFonts w:ascii="Times New Roman" w:hAnsi="Times New Roman" w:hint="eastAsia"/>
        </w:rPr>
        <w:t>主要工期风险点识别及控制措施</w:t>
      </w:r>
      <w:bookmarkEnd w:id="657"/>
      <w:bookmarkEnd w:id="658"/>
      <w:bookmarkEnd w:id="659"/>
      <w:bookmarkEnd w:id="660"/>
    </w:p>
    <w:p w14:paraId="53EDA26C" w14:textId="77777777" w:rsidR="00892BCE" w:rsidRDefault="00000000">
      <w:pPr>
        <w:ind w:firstLine="480"/>
        <w:rPr>
          <w:rFonts w:hint="eastAsia"/>
        </w:rPr>
      </w:pPr>
      <w:r>
        <w:t>项目开工前要完成总体、专项安全风险评估，并根据《中交集团暨中国交建安全风险分级管控和隐患排查治理办法》采用LCD法进行风险辨识、评价、制定管控措施，并组织全体参建人员做好培训和交底。</w:t>
      </w:r>
    </w:p>
    <w:tbl>
      <w:tblPr>
        <w:tblStyle w:val="a9"/>
        <w:tblW w:w="9857" w:type="dxa"/>
        <w:tblLayout w:type="fixed"/>
        <w:tblLook w:val="04A0" w:firstRow="1" w:lastRow="0" w:firstColumn="1" w:lastColumn="0" w:noHBand="0" w:noVBand="1"/>
      </w:tblPr>
      <w:tblGrid>
        <w:gridCol w:w="425"/>
        <w:gridCol w:w="637"/>
        <w:gridCol w:w="696"/>
        <w:gridCol w:w="3131"/>
        <w:gridCol w:w="697"/>
        <w:gridCol w:w="4271"/>
      </w:tblGrid>
      <w:tr w:rsidR="00892BCE" w14:paraId="7F550D65" w14:textId="77777777">
        <w:trPr>
          <w:trHeight w:val="1276"/>
        </w:trPr>
        <w:tc>
          <w:tcPr>
            <w:tcW w:w="425" w:type="dxa"/>
            <w:vAlign w:val="center"/>
          </w:tcPr>
          <w:p w14:paraId="5E7CEEC3"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序号</w:t>
            </w:r>
          </w:p>
        </w:tc>
        <w:tc>
          <w:tcPr>
            <w:tcW w:w="637" w:type="dxa"/>
            <w:vAlign w:val="center"/>
          </w:tcPr>
          <w:p w14:paraId="79E08D65"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主要作业活动</w:t>
            </w:r>
          </w:p>
        </w:tc>
        <w:tc>
          <w:tcPr>
            <w:tcW w:w="696" w:type="dxa"/>
            <w:vAlign w:val="center"/>
          </w:tcPr>
          <w:p w14:paraId="369D64BC"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涉及工程部位</w:t>
            </w:r>
          </w:p>
        </w:tc>
        <w:tc>
          <w:tcPr>
            <w:tcW w:w="3131" w:type="dxa"/>
            <w:vAlign w:val="center"/>
          </w:tcPr>
          <w:p w14:paraId="4F2E62AD" w14:textId="77777777" w:rsidR="00892BCE" w:rsidRDefault="00000000">
            <w:pPr>
              <w:spacing w:line="240" w:lineRule="auto"/>
              <w:ind w:firstLineChars="0" w:firstLine="0"/>
              <w:jc w:val="center"/>
              <w:rPr>
                <w:rFonts w:eastAsia="仿宋" w:hint="eastAsia"/>
                <w:sz w:val="21"/>
                <w:szCs w:val="21"/>
                <w:lang w:bidi="ar"/>
              </w:rPr>
            </w:pPr>
            <w:proofErr w:type="gramStart"/>
            <w:r>
              <w:rPr>
                <w:rFonts w:eastAsia="仿宋" w:hint="eastAsia"/>
                <w:sz w:val="21"/>
                <w:szCs w:val="21"/>
                <w:lang w:bidi="ar"/>
              </w:rPr>
              <w:t>致险因子</w:t>
            </w:r>
            <w:proofErr w:type="gramEnd"/>
          </w:p>
        </w:tc>
        <w:tc>
          <w:tcPr>
            <w:tcW w:w="697" w:type="dxa"/>
            <w:vAlign w:val="center"/>
          </w:tcPr>
          <w:p w14:paraId="418C73A5"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可能导致事故类型</w:t>
            </w:r>
          </w:p>
        </w:tc>
        <w:tc>
          <w:tcPr>
            <w:tcW w:w="4271" w:type="dxa"/>
            <w:vAlign w:val="center"/>
          </w:tcPr>
          <w:p w14:paraId="443D50E4"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管控措施</w:t>
            </w:r>
          </w:p>
        </w:tc>
      </w:tr>
      <w:tr w:rsidR="00892BCE" w14:paraId="59DFB604" w14:textId="77777777">
        <w:trPr>
          <w:trHeight w:val="5676"/>
        </w:trPr>
        <w:tc>
          <w:tcPr>
            <w:tcW w:w="425" w:type="dxa"/>
            <w:vAlign w:val="center"/>
          </w:tcPr>
          <w:p w14:paraId="7CEFE256"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t>1</w:t>
            </w:r>
          </w:p>
        </w:tc>
        <w:tc>
          <w:tcPr>
            <w:tcW w:w="637" w:type="dxa"/>
            <w:vAlign w:val="center"/>
          </w:tcPr>
          <w:p w14:paraId="19CAE6D2"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隧道</w:t>
            </w:r>
          </w:p>
          <w:p w14:paraId="1805B738"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工程</w:t>
            </w:r>
          </w:p>
        </w:tc>
        <w:tc>
          <w:tcPr>
            <w:tcW w:w="696" w:type="dxa"/>
            <w:vAlign w:val="center"/>
          </w:tcPr>
          <w:p w14:paraId="2E52AA46" w14:textId="77777777" w:rsidR="00892BCE" w:rsidRDefault="00000000">
            <w:pPr>
              <w:spacing w:line="240" w:lineRule="auto"/>
              <w:ind w:firstLineChars="0" w:firstLine="0"/>
              <w:jc w:val="center"/>
              <w:rPr>
                <w:rFonts w:eastAsia="仿宋" w:hint="eastAsia"/>
                <w:sz w:val="21"/>
                <w:szCs w:val="21"/>
                <w:lang w:bidi="ar"/>
              </w:rPr>
            </w:pPr>
            <w:proofErr w:type="gramStart"/>
            <w:r>
              <w:rPr>
                <w:rFonts w:eastAsia="仿宋" w:hint="eastAsia"/>
                <w:sz w:val="21"/>
                <w:szCs w:val="21"/>
                <w:lang w:bidi="ar"/>
              </w:rPr>
              <w:t>九仙澳隧道</w:t>
            </w:r>
            <w:proofErr w:type="gramEnd"/>
            <w:r>
              <w:rPr>
                <w:rFonts w:eastAsia="仿宋" w:hint="eastAsia"/>
                <w:sz w:val="21"/>
                <w:szCs w:val="21"/>
                <w:lang w:bidi="ar"/>
              </w:rPr>
              <w:t>、小文</w:t>
            </w:r>
            <w:proofErr w:type="gramStart"/>
            <w:r>
              <w:rPr>
                <w:rFonts w:eastAsia="仿宋" w:hint="eastAsia"/>
                <w:sz w:val="21"/>
                <w:szCs w:val="21"/>
                <w:lang w:bidi="ar"/>
              </w:rPr>
              <w:t>岙</w:t>
            </w:r>
            <w:proofErr w:type="gramEnd"/>
            <w:r>
              <w:rPr>
                <w:rFonts w:eastAsia="仿宋" w:hint="eastAsia"/>
                <w:sz w:val="21"/>
                <w:szCs w:val="21"/>
                <w:lang w:bidi="ar"/>
              </w:rPr>
              <w:t>隧道、大文</w:t>
            </w:r>
            <w:proofErr w:type="gramStart"/>
            <w:r>
              <w:rPr>
                <w:rFonts w:eastAsia="仿宋" w:hint="eastAsia"/>
                <w:sz w:val="21"/>
                <w:szCs w:val="21"/>
                <w:lang w:bidi="ar"/>
              </w:rPr>
              <w:t>岙</w:t>
            </w:r>
            <w:proofErr w:type="gramEnd"/>
            <w:r>
              <w:rPr>
                <w:rFonts w:eastAsia="仿宋" w:hint="eastAsia"/>
                <w:sz w:val="21"/>
                <w:szCs w:val="21"/>
                <w:lang w:bidi="ar"/>
              </w:rPr>
              <w:t>隧道</w:t>
            </w:r>
          </w:p>
        </w:tc>
        <w:tc>
          <w:tcPr>
            <w:tcW w:w="3131" w:type="dxa"/>
            <w:vAlign w:val="center"/>
          </w:tcPr>
          <w:p w14:paraId="345B0B7C"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1.</w:t>
            </w:r>
            <w:proofErr w:type="gramStart"/>
            <w:r>
              <w:rPr>
                <w:rFonts w:eastAsia="仿宋" w:hint="eastAsia"/>
                <w:sz w:val="21"/>
                <w:szCs w:val="21"/>
                <w:lang w:bidi="ar"/>
              </w:rPr>
              <w:t>九仙澳隧道</w:t>
            </w:r>
            <w:proofErr w:type="gramEnd"/>
            <w:r>
              <w:rPr>
                <w:rFonts w:eastAsia="仿宋" w:hint="eastAsia"/>
                <w:sz w:val="21"/>
                <w:szCs w:val="21"/>
                <w:lang w:bidi="ar"/>
              </w:rPr>
              <w:t>洞口Ⅴ级围堰存在浅埋、偏压现象。</w:t>
            </w:r>
          </w:p>
          <w:p w14:paraId="23D45589"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2.</w:t>
            </w:r>
            <w:r>
              <w:rPr>
                <w:rFonts w:eastAsia="仿宋" w:hint="eastAsia"/>
                <w:sz w:val="21"/>
                <w:szCs w:val="21"/>
                <w:lang w:bidi="ar"/>
              </w:rPr>
              <w:t>小文</w:t>
            </w:r>
            <w:proofErr w:type="gramStart"/>
            <w:r>
              <w:rPr>
                <w:rFonts w:eastAsia="仿宋" w:hint="eastAsia"/>
                <w:sz w:val="21"/>
                <w:szCs w:val="21"/>
                <w:lang w:bidi="ar"/>
              </w:rPr>
              <w:t>岙</w:t>
            </w:r>
            <w:proofErr w:type="gramEnd"/>
            <w:r>
              <w:rPr>
                <w:rFonts w:eastAsia="仿宋" w:hint="eastAsia"/>
                <w:sz w:val="21"/>
                <w:szCs w:val="21"/>
                <w:lang w:bidi="ar"/>
              </w:rPr>
              <w:t>隧道洞顶上方两侧各有一台新能源风机，距离最近处仅</w:t>
            </w:r>
            <w:r>
              <w:rPr>
                <w:rFonts w:eastAsia="仿宋" w:hint="eastAsia"/>
                <w:sz w:val="21"/>
                <w:szCs w:val="21"/>
                <w:lang w:bidi="ar"/>
              </w:rPr>
              <w:t>23m</w:t>
            </w:r>
            <w:r>
              <w:rPr>
                <w:rFonts w:eastAsia="仿宋" w:hint="eastAsia"/>
                <w:sz w:val="21"/>
                <w:szCs w:val="21"/>
                <w:lang w:bidi="ar"/>
              </w:rPr>
              <w:t>；小文</w:t>
            </w:r>
            <w:proofErr w:type="gramStart"/>
            <w:r>
              <w:rPr>
                <w:rFonts w:eastAsia="仿宋" w:hint="eastAsia"/>
                <w:sz w:val="21"/>
                <w:szCs w:val="21"/>
                <w:lang w:bidi="ar"/>
              </w:rPr>
              <w:t>岙</w:t>
            </w:r>
            <w:proofErr w:type="gramEnd"/>
            <w:r>
              <w:rPr>
                <w:rFonts w:eastAsia="仿宋" w:hint="eastAsia"/>
                <w:sz w:val="21"/>
                <w:szCs w:val="21"/>
                <w:lang w:bidi="ar"/>
              </w:rPr>
              <w:t>隧道洞口附近存在庙宇；</w:t>
            </w:r>
            <w:proofErr w:type="gramStart"/>
            <w:r>
              <w:rPr>
                <w:rFonts w:eastAsia="仿宋" w:hint="eastAsia"/>
                <w:sz w:val="21"/>
                <w:szCs w:val="21"/>
                <w:lang w:bidi="ar"/>
              </w:rPr>
              <w:t>九仙澳隧道</w:t>
            </w:r>
            <w:proofErr w:type="gramEnd"/>
            <w:r>
              <w:rPr>
                <w:rFonts w:eastAsia="仿宋" w:hint="eastAsia"/>
                <w:sz w:val="21"/>
                <w:szCs w:val="21"/>
                <w:lang w:bidi="ar"/>
              </w:rPr>
              <w:t>、大文</w:t>
            </w:r>
            <w:proofErr w:type="gramStart"/>
            <w:r>
              <w:rPr>
                <w:rFonts w:eastAsia="仿宋" w:hint="eastAsia"/>
                <w:sz w:val="21"/>
                <w:szCs w:val="21"/>
                <w:lang w:bidi="ar"/>
              </w:rPr>
              <w:t>岙</w:t>
            </w:r>
            <w:proofErr w:type="gramEnd"/>
            <w:r>
              <w:rPr>
                <w:rFonts w:eastAsia="仿宋" w:hint="eastAsia"/>
                <w:sz w:val="21"/>
                <w:szCs w:val="21"/>
                <w:lang w:bidi="ar"/>
              </w:rPr>
              <w:t>隧道洞口村落房屋密集，爆破作业可能造成建筑物和文物损坏。</w:t>
            </w:r>
          </w:p>
          <w:p w14:paraId="23E2392B"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3.</w:t>
            </w:r>
            <w:r>
              <w:rPr>
                <w:rFonts w:eastAsia="仿宋" w:hint="eastAsia"/>
                <w:sz w:val="21"/>
                <w:szCs w:val="21"/>
                <w:lang w:bidi="ar"/>
              </w:rPr>
              <w:t>三座隧道全长</w:t>
            </w:r>
            <w:r>
              <w:rPr>
                <w:rFonts w:eastAsia="仿宋" w:hint="eastAsia"/>
                <w:sz w:val="21"/>
                <w:szCs w:val="21"/>
                <w:lang w:bidi="ar"/>
              </w:rPr>
              <w:t>785m</w:t>
            </w:r>
            <w:r>
              <w:rPr>
                <w:rFonts w:eastAsia="仿宋" w:hint="eastAsia"/>
                <w:sz w:val="21"/>
                <w:szCs w:val="21"/>
                <w:lang w:bidi="ar"/>
              </w:rPr>
              <w:t>，其中</w:t>
            </w:r>
            <w:r>
              <w:rPr>
                <w:rFonts w:eastAsia="仿宋" w:hint="eastAsia"/>
                <w:sz w:val="21"/>
                <w:szCs w:val="21"/>
                <w:lang w:bidi="ar"/>
              </w:rPr>
              <w:t>IV</w:t>
            </w:r>
            <w:r>
              <w:rPr>
                <w:rFonts w:eastAsia="仿宋" w:hint="eastAsia"/>
                <w:sz w:val="21"/>
                <w:szCs w:val="21"/>
                <w:lang w:bidi="ar"/>
              </w:rPr>
              <w:t>、Ⅴ级围岩占比</w:t>
            </w:r>
            <w:r>
              <w:rPr>
                <w:rFonts w:eastAsia="仿宋" w:hint="eastAsia"/>
                <w:sz w:val="21"/>
                <w:szCs w:val="21"/>
                <w:lang w:bidi="ar"/>
              </w:rPr>
              <w:t>84.9%</w:t>
            </w:r>
            <w:r>
              <w:rPr>
                <w:rFonts w:eastAsia="仿宋" w:hint="eastAsia"/>
                <w:sz w:val="21"/>
                <w:szCs w:val="21"/>
                <w:lang w:bidi="ar"/>
              </w:rPr>
              <w:t>，施工安全风险高。</w:t>
            </w:r>
          </w:p>
        </w:tc>
        <w:tc>
          <w:tcPr>
            <w:tcW w:w="697" w:type="dxa"/>
            <w:vAlign w:val="center"/>
          </w:tcPr>
          <w:p w14:paraId="38B7FCA4"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坍塌、放炮</w:t>
            </w:r>
          </w:p>
          <w:p w14:paraId="0563E723" w14:textId="77777777" w:rsidR="00892BCE" w:rsidRDefault="00892BCE">
            <w:pPr>
              <w:spacing w:line="240" w:lineRule="auto"/>
              <w:ind w:firstLineChars="0" w:firstLine="0"/>
              <w:jc w:val="left"/>
              <w:rPr>
                <w:rFonts w:eastAsia="仿宋" w:hint="eastAsia"/>
                <w:sz w:val="21"/>
                <w:szCs w:val="21"/>
                <w:lang w:bidi="ar"/>
              </w:rPr>
            </w:pPr>
          </w:p>
        </w:tc>
        <w:tc>
          <w:tcPr>
            <w:tcW w:w="4271" w:type="dxa"/>
            <w:vAlign w:val="center"/>
          </w:tcPr>
          <w:p w14:paraId="64A6EF19" w14:textId="56D98046"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隧道洞口开挖应遵循“早进洞、晚出洞”的原则，避免洞口大挖大刷，洞口施工前，应先施作截、排水沟及洞口改沟，并确保排水通畅；洞口边坡开挖后及时</w:t>
            </w:r>
            <w:proofErr w:type="gramStart"/>
            <w:r>
              <w:rPr>
                <w:rFonts w:eastAsia="仿宋" w:hint="eastAsia"/>
                <w:sz w:val="21"/>
                <w:szCs w:val="21"/>
                <w:lang w:bidi="ar"/>
              </w:rPr>
              <w:t>施做挡</w:t>
            </w:r>
            <w:proofErr w:type="gramEnd"/>
            <w:r>
              <w:rPr>
                <w:rFonts w:eastAsia="仿宋" w:hint="eastAsia"/>
                <w:sz w:val="21"/>
                <w:szCs w:val="21"/>
                <w:lang w:bidi="ar"/>
              </w:rPr>
              <w:t>墙。</w:t>
            </w:r>
          </w:p>
          <w:p w14:paraId="732F7390" w14:textId="711ADBD6"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2..</w:t>
            </w:r>
            <w:r>
              <w:rPr>
                <w:rFonts w:eastAsia="仿宋" w:hint="eastAsia"/>
                <w:sz w:val="21"/>
                <w:szCs w:val="21"/>
                <w:lang w:bidi="ar"/>
              </w:rPr>
              <w:t>隧道施工中应遵循“早预报、预加固、弱爆破、短进尺、强支护、早封闭、勤量测、快衬砌”的原则，切实做好超前地质预报工作，未探明开挖面前方水文地质情况前不应</w:t>
            </w:r>
            <w:proofErr w:type="gramStart"/>
            <w:r>
              <w:rPr>
                <w:rFonts w:eastAsia="仿宋" w:hint="eastAsia"/>
                <w:sz w:val="21"/>
                <w:szCs w:val="21"/>
                <w:lang w:bidi="ar"/>
              </w:rPr>
              <w:t>冒然</w:t>
            </w:r>
            <w:proofErr w:type="gramEnd"/>
            <w:r>
              <w:rPr>
                <w:rFonts w:eastAsia="仿宋" w:hint="eastAsia"/>
                <w:sz w:val="21"/>
                <w:szCs w:val="21"/>
                <w:lang w:bidi="ar"/>
              </w:rPr>
              <w:t>掘进，隧道施工应选</w:t>
            </w:r>
            <w:proofErr w:type="gramStart"/>
            <w:r>
              <w:rPr>
                <w:rFonts w:eastAsia="仿宋" w:hint="eastAsia"/>
                <w:sz w:val="21"/>
                <w:szCs w:val="21"/>
                <w:lang w:bidi="ar"/>
              </w:rPr>
              <w:t>择合理</w:t>
            </w:r>
            <w:proofErr w:type="gramEnd"/>
            <w:r>
              <w:rPr>
                <w:rFonts w:eastAsia="仿宋" w:hint="eastAsia"/>
                <w:sz w:val="21"/>
                <w:szCs w:val="21"/>
                <w:lang w:bidi="ar"/>
              </w:rPr>
              <w:t>的开挖方法，严禁擅自改变；施工中应做好监控量测，根据量测结果及时反馈信息，合理修正支护参数和开挖方法，指导施工和确保施工安全。</w:t>
            </w:r>
          </w:p>
          <w:p w14:paraId="7E714136"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3.</w:t>
            </w:r>
            <w:r>
              <w:rPr>
                <w:rFonts w:eastAsia="仿宋" w:hint="eastAsia"/>
                <w:sz w:val="21"/>
                <w:szCs w:val="21"/>
                <w:lang w:bidi="ar"/>
              </w:rPr>
              <w:t>爆破前做好既有构筑物评估，邀请第三方单位做好爆破监测，采用光面爆破或预裂爆破技术，严格控制爆破震速，减少对围岩的扰动及超欠挖控制，保护构筑物的安全；加强爆破警戒，提前做好人员撤离，加强与产权方沟通，协调施工与宗教活动时间安排。</w:t>
            </w:r>
          </w:p>
        </w:tc>
      </w:tr>
      <w:tr w:rsidR="00892BCE" w14:paraId="0AEFAC5E" w14:textId="77777777">
        <w:trPr>
          <w:trHeight w:val="2848"/>
        </w:trPr>
        <w:tc>
          <w:tcPr>
            <w:tcW w:w="425" w:type="dxa"/>
            <w:vAlign w:val="center"/>
          </w:tcPr>
          <w:p w14:paraId="7656ABF7"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2</w:t>
            </w:r>
          </w:p>
        </w:tc>
        <w:tc>
          <w:tcPr>
            <w:tcW w:w="637" w:type="dxa"/>
            <w:vAlign w:val="center"/>
          </w:tcPr>
          <w:p w14:paraId="76100DE0"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临时</w:t>
            </w:r>
          </w:p>
          <w:p w14:paraId="60F140FC"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工程</w:t>
            </w:r>
          </w:p>
        </w:tc>
        <w:tc>
          <w:tcPr>
            <w:tcW w:w="696" w:type="dxa"/>
            <w:vAlign w:val="center"/>
          </w:tcPr>
          <w:p w14:paraId="2256F211"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海上栈桥施工</w:t>
            </w:r>
          </w:p>
        </w:tc>
        <w:tc>
          <w:tcPr>
            <w:tcW w:w="3131" w:type="dxa"/>
            <w:vAlign w:val="center"/>
          </w:tcPr>
          <w:p w14:paraId="7C914CF0"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1.</w:t>
            </w:r>
            <w:r>
              <w:rPr>
                <w:rFonts w:eastAsia="仿宋" w:hint="eastAsia"/>
                <w:sz w:val="21"/>
                <w:szCs w:val="21"/>
                <w:lang w:bidi="ar"/>
              </w:rPr>
              <w:t>海上栈桥原材料不满足要求。</w:t>
            </w:r>
          </w:p>
          <w:p w14:paraId="6D41A06D"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2.</w:t>
            </w:r>
            <w:r>
              <w:rPr>
                <w:rFonts w:eastAsia="仿宋" w:hint="eastAsia"/>
                <w:sz w:val="21"/>
                <w:szCs w:val="21"/>
                <w:lang w:bidi="ar"/>
              </w:rPr>
              <w:t>在恶劣气候条件下搭设栈桥。</w:t>
            </w:r>
          </w:p>
          <w:p w14:paraId="09B45E93"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3.</w:t>
            </w:r>
            <w:r>
              <w:rPr>
                <w:rFonts w:eastAsia="仿宋" w:hint="eastAsia"/>
                <w:sz w:val="21"/>
                <w:szCs w:val="21"/>
                <w:lang w:bidi="ar"/>
              </w:rPr>
              <w:t>未按照方案要求搭设，搭设过程中未设置合理的作业平台、人行通道。</w:t>
            </w:r>
          </w:p>
        </w:tc>
        <w:tc>
          <w:tcPr>
            <w:tcW w:w="697" w:type="dxa"/>
            <w:vAlign w:val="center"/>
          </w:tcPr>
          <w:p w14:paraId="679CF34F"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淹溺、坍塌</w:t>
            </w:r>
          </w:p>
        </w:tc>
        <w:tc>
          <w:tcPr>
            <w:tcW w:w="4271" w:type="dxa"/>
            <w:vAlign w:val="center"/>
          </w:tcPr>
          <w:p w14:paraId="0B2F0999"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1.</w:t>
            </w:r>
            <w:r>
              <w:rPr>
                <w:rFonts w:eastAsia="仿宋" w:hint="eastAsia"/>
                <w:sz w:val="21"/>
                <w:szCs w:val="21"/>
                <w:lang w:bidi="ar"/>
              </w:rPr>
              <w:t>项目做好专项方案研讨，落实专项方案编审批，在方案内明确作业平台、人行通道设置要求。</w:t>
            </w:r>
          </w:p>
          <w:p w14:paraId="268FFBA4"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2.</w:t>
            </w:r>
            <w:proofErr w:type="gramStart"/>
            <w:r>
              <w:rPr>
                <w:rFonts w:eastAsia="仿宋" w:hint="eastAsia"/>
                <w:sz w:val="21"/>
                <w:szCs w:val="21"/>
                <w:lang w:bidi="ar"/>
              </w:rPr>
              <w:t>由计合</w:t>
            </w:r>
            <w:proofErr w:type="gramEnd"/>
            <w:r>
              <w:rPr>
                <w:rFonts w:eastAsia="仿宋" w:hint="eastAsia"/>
                <w:sz w:val="21"/>
                <w:szCs w:val="21"/>
                <w:lang w:bidi="ar"/>
              </w:rPr>
              <w:t>部牵头做好原材料进场验收，坚决杜绝不满足要求材料进场。</w:t>
            </w:r>
          </w:p>
          <w:p w14:paraId="7CB579DF"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3.</w:t>
            </w:r>
            <w:r>
              <w:rPr>
                <w:rFonts w:eastAsia="仿宋" w:hint="eastAsia"/>
                <w:sz w:val="21"/>
                <w:szCs w:val="21"/>
                <w:lang w:bidi="ar"/>
              </w:rPr>
              <w:t>做好水文、气象条件调查，严禁在台风、高潮位进行大桥搭设作业。</w:t>
            </w:r>
          </w:p>
          <w:p w14:paraId="59116229"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4.</w:t>
            </w:r>
            <w:r>
              <w:rPr>
                <w:rFonts w:eastAsia="仿宋" w:hint="eastAsia"/>
                <w:sz w:val="21"/>
                <w:szCs w:val="21"/>
                <w:lang w:bidi="ar"/>
              </w:rPr>
              <w:t>加强监控量测，明确检查和维保要求，并落实。</w:t>
            </w:r>
          </w:p>
        </w:tc>
      </w:tr>
      <w:tr w:rsidR="00892BCE" w14:paraId="76A73D89" w14:textId="77777777">
        <w:trPr>
          <w:trHeight w:val="2060"/>
        </w:trPr>
        <w:tc>
          <w:tcPr>
            <w:tcW w:w="425" w:type="dxa"/>
            <w:vAlign w:val="center"/>
          </w:tcPr>
          <w:p w14:paraId="27B45416" w14:textId="77777777" w:rsidR="00892BCE" w:rsidRDefault="00000000">
            <w:pPr>
              <w:spacing w:line="240" w:lineRule="auto"/>
              <w:ind w:firstLineChars="0" w:firstLine="0"/>
              <w:jc w:val="center"/>
              <w:rPr>
                <w:rFonts w:eastAsia="仿宋" w:hint="eastAsia"/>
                <w:sz w:val="21"/>
                <w:szCs w:val="21"/>
                <w:lang w:bidi="ar"/>
              </w:rPr>
            </w:pPr>
            <w:r>
              <w:rPr>
                <w:rFonts w:eastAsia="仿宋"/>
                <w:sz w:val="21"/>
                <w:szCs w:val="21"/>
                <w:lang w:bidi="ar"/>
              </w:rPr>
              <w:lastRenderedPageBreak/>
              <w:t>3</w:t>
            </w:r>
          </w:p>
        </w:tc>
        <w:tc>
          <w:tcPr>
            <w:tcW w:w="637" w:type="dxa"/>
            <w:vAlign w:val="center"/>
          </w:tcPr>
          <w:p w14:paraId="4C0AA3D6"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桥梁</w:t>
            </w:r>
          </w:p>
          <w:p w14:paraId="4F3C2C65"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工程</w:t>
            </w:r>
          </w:p>
        </w:tc>
        <w:tc>
          <w:tcPr>
            <w:tcW w:w="696" w:type="dxa"/>
            <w:vAlign w:val="center"/>
          </w:tcPr>
          <w:p w14:paraId="52800EDC"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A</w:t>
            </w:r>
            <w:r>
              <w:rPr>
                <w:rFonts w:eastAsia="仿宋" w:hint="eastAsia"/>
                <w:sz w:val="21"/>
                <w:szCs w:val="21"/>
                <w:lang w:bidi="ar"/>
              </w:rPr>
              <w:t>匝道桥</w:t>
            </w:r>
          </w:p>
        </w:tc>
        <w:tc>
          <w:tcPr>
            <w:tcW w:w="3131" w:type="dxa"/>
            <w:vAlign w:val="center"/>
          </w:tcPr>
          <w:p w14:paraId="15C6E48B"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1.</w:t>
            </w:r>
            <w:r>
              <w:rPr>
                <w:rFonts w:eastAsia="仿宋" w:hint="eastAsia"/>
                <w:sz w:val="21"/>
                <w:szCs w:val="21"/>
                <w:lang w:bidi="ar"/>
              </w:rPr>
              <w:t>边</w:t>
            </w:r>
            <w:proofErr w:type="gramStart"/>
            <w:r>
              <w:rPr>
                <w:rFonts w:eastAsia="仿宋" w:hint="eastAsia"/>
                <w:sz w:val="21"/>
                <w:szCs w:val="21"/>
                <w:lang w:bidi="ar"/>
              </w:rPr>
              <w:t>通车边</w:t>
            </w:r>
            <w:proofErr w:type="gramEnd"/>
            <w:r>
              <w:rPr>
                <w:rFonts w:eastAsia="仿宋" w:hint="eastAsia"/>
                <w:sz w:val="21"/>
                <w:szCs w:val="21"/>
                <w:lang w:bidi="ar"/>
              </w:rPr>
              <w:t>施工安全</w:t>
            </w:r>
            <w:proofErr w:type="gramStart"/>
            <w:r>
              <w:rPr>
                <w:rFonts w:eastAsia="仿宋" w:hint="eastAsia"/>
                <w:sz w:val="21"/>
                <w:szCs w:val="21"/>
                <w:lang w:bidi="ar"/>
              </w:rPr>
              <w:t>布控导改措施</w:t>
            </w:r>
            <w:proofErr w:type="gramEnd"/>
            <w:r>
              <w:rPr>
                <w:rFonts w:eastAsia="仿宋" w:hint="eastAsia"/>
                <w:sz w:val="21"/>
                <w:szCs w:val="21"/>
                <w:lang w:bidi="ar"/>
              </w:rPr>
              <w:t>不到位。</w:t>
            </w:r>
          </w:p>
          <w:p w14:paraId="0A3A5B14"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2.</w:t>
            </w:r>
            <w:r>
              <w:rPr>
                <w:rFonts w:eastAsia="仿宋" w:hint="eastAsia"/>
                <w:sz w:val="21"/>
                <w:szCs w:val="21"/>
                <w:lang w:bidi="ar"/>
              </w:rPr>
              <w:t>既有桥梁未进行监测，存在沉降、开裂的问题。</w:t>
            </w:r>
          </w:p>
        </w:tc>
        <w:tc>
          <w:tcPr>
            <w:tcW w:w="697" w:type="dxa"/>
            <w:vAlign w:val="center"/>
          </w:tcPr>
          <w:p w14:paraId="7BC4B2AD"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坍塌、车辆伤害</w:t>
            </w:r>
          </w:p>
        </w:tc>
        <w:tc>
          <w:tcPr>
            <w:tcW w:w="4271" w:type="dxa"/>
            <w:vAlign w:val="center"/>
          </w:tcPr>
          <w:p w14:paraId="4407A1B1"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1.</w:t>
            </w:r>
            <w:r>
              <w:rPr>
                <w:rFonts w:eastAsia="仿宋" w:hint="eastAsia"/>
                <w:sz w:val="21"/>
                <w:szCs w:val="21"/>
                <w:lang w:bidi="ar"/>
              </w:rPr>
              <w:t>合理安排施工时间，尽量在老桥通车前施工或避开交通高峰期，减少施工对交通的影响。</w:t>
            </w:r>
          </w:p>
          <w:p w14:paraId="73D2CD1A"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2.</w:t>
            </w:r>
            <w:r>
              <w:rPr>
                <w:rFonts w:eastAsia="仿宋" w:hint="eastAsia"/>
                <w:sz w:val="21"/>
                <w:szCs w:val="21"/>
                <w:lang w:bidi="ar"/>
              </w:rPr>
              <w:t>采用高性能混凝土，提高混凝土的抗裂性和耐久性，减少裂缝产生。</w:t>
            </w:r>
          </w:p>
          <w:p w14:paraId="79135B6C"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3.</w:t>
            </w:r>
            <w:r>
              <w:rPr>
                <w:rFonts w:eastAsia="仿宋" w:hint="eastAsia"/>
                <w:sz w:val="21"/>
                <w:szCs w:val="21"/>
                <w:lang w:bidi="ar"/>
              </w:rPr>
              <w:t>对桥梁沉降进行实时监测，及时预警并采取治理措施，确保行车安全。</w:t>
            </w:r>
          </w:p>
        </w:tc>
      </w:tr>
      <w:tr w:rsidR="00892BCE" w14:paraId="799323E3" w14:textId="77777777">
        <w:trPr>
          <w:trHeight w:val="2220"/>
        </w:trPr>
        <w:tc>
          <w:tcPr>
            <w:tcW w:w="425" w:type="dxa"/>
            <w:vAlign w:val="center"/>
          </w:tcPr>
          <w:p w14:paraId="08F0A1FD"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4</w:t>
            </w:r>
          </w:p>
        </w:tc>
        <w:tc>
          <w:tcPr>
            <w:tcW w:w="637" w:type="dxa"/>
            <w:vAlign w:val="center"/>
          </w:tcPr>
          <w:p w14:paraId="12832C12"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特种</w:t>
            </w:r>
          </w:p>
          <w:p w14:paraId="4D3E7B1E"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设备</w:t>
            </w:r>
          </w:p>
        </w:tc>
        <w:tc>
          <w:tcPr>
            <w:tcW w:w="696" w:type="dxa"/>
            <w:vAlign w:val="center"/>
          </w:tcPr>
          <w:p w14:paraId="7105F9CC"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龙门吊、架桥机</w:t>
            </w:r>
          </w:p>
        </w:tc>
        <w:tc>
          <w:tcPr>
            <w:tcW w:w="3131" w:type="dxa"/>
            <w:vAlign w:val="center"/>
          </w:tcPr>
          <w:p w14:paraId="0D4D0764"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1.</w:t>
            </w:r>
            <w:r>
              <w:rPr>
                <w:rFonts w:eastAsia="仿宋" w:hint="eastAsia"/>
                <w:sz w:val="21"/>
                <w:szCs w:val="21"/>
                <w:lang w:bidi="ar"/>
              </w:rPr>
              <w:t>龙门吊、架桥机年限不满足要求。</w:t>
            </w:r>
          </w:p>
          <w:p w14:paraId="5F21399A"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2.</w:t>
            </w:r>
            <w:r>
              <w:rPr>
                <w:rFonts w:eastAsia="仿宋" w:hint="eastAsia"/>
                <w:sz w:val="21"/>
                <w:szCs w:val="21"/>
                <w:lang w:bidi="ar"/>
              </w:rPr>
              <w:t>特种设备安全保险、限位装置失效。</w:t>
            </w:r>
          </w:p>
          <w:p w14:paraId="18ABC494"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3.</w:t>
            </w:r>
            <w:r>
              <w:rPr>
                <w:rFonts w:eastAsia="仿宋" w:hint="eastAsia"/>
                <w:sz w:val="21"/>
                <w:szCs w:val="21"/>
                <w:lang w:bidi="ar"/>
              </w:rPr>
              <w:t>未取得检测报告或使用登记证</w:t>
            </w:r>
            <w:proofErr w:type="gramStart"/>
            <w:r>
              <w:rPr>
                <w:rFonts w:eastAsia="仿宋" w:hint="eastAsia"/>
                <w:sz w:val="21"/>
                <w:szCs w:val="21"/>
                <w:lang w:bidi="ar"/>
              </w:rPr>
              <w:t>变投入</w:t>
            </w:r>
            <w:proofErr w:type="gramEnd"/>
            <w:r>
              <w:rPr>
                <w:rFonts w:eastAsia="仿宋" w:hint="eastAsia"/>
                <w:sz w:val="21"/>
                <w:szCs w:val="21"/>
                <w:lang w:bidi="ar"/>
              </w:rPr>
              <w:t>使用。</w:t>
            </w:r>
          </w:p>
        </w:tc>
        <w:tc>
          <w:tcPr>
            <w:tcW w:w="697" w:type="dxa"/>
            <w:vAlign w:val="center"/>
          </w:tcPr>
          <w:p w14:paraId="10A1305E"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起重伤害</w:t>
            </w:r>
          </w:p>
        </w:tc>
        <w:tc>
          <w:tcPr>
            <w:tcW w:w="4271" w:type="dxa"/>
            <w:vAlign w:val="center"/>
          </w:tcPr>
          <w:p w14:paraId="12C94E62"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1.</w:t>
            </w:r>
            <w:r>
              <w:rPr>
                <w:rFonts w:eastAsia="仿宋" w:hint="eastAsia"/>
                <w:sz w:val="21"/>
                <w:szCs w:val="21"/>
                <w:lang w:bidi="ar"/>
              </w:rPr>
              <w:t>严把设备进场关，架桥机出厂年限不超过</w:t>
            </w:r>
            <w:r>
              <w:rPr>
                <w:rFonts w:eastAsia="仿宋" w:hint="eastAsia"/>
                <w:sz w:val="21"/>
                <w:szCs w:val="21"/>
                <w:lang w:bidi="ar"/>
              </w:rPr>
              <w:t>3</w:t>
            </w:r>
            <w:r>
              <w:rPr>
                <w:rFonts w:eastAsia="仿宋" w:hint="eastAsia"/>
                <w:sz w:val="21"/>
                <w:szCs w:val="21"/>
                <w:lang w:bidi="ar"/>
              </w:rPr>
              <w:t>年，龙门吊出厂年限不超过</w:t>
            </w:r>
            <w:r>
              <w:rPr>
                <w:rFonts w:eastAsia="仿宋" w:hint="eastAsia"/>
                <w:sz w:val="21"/>
                <w:szCs w:val="21"/>
                <w:lang w:bidi="ar"/>
              </w:rPr>
              <w:t>4</w:t>
            </w:r>
            <w:r>
              <w:rPr>
                <w:rFonts w:eastAsia="仿宋" w:hint="eastAsia"/>
                <w:sz w:val="21"/>
                <w:szCs w:val="21"/>
                <w:lang w:bidi="ar"/>
              </w:rPr>
              <w:t>年。</w:t>
            </w:r>
          </w:p>
          <w:p w14:paraId="4FD0BCF9"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2.</w:t>
            </w:r>
            <w:r>
              <w:rPr>
                <w:rFonts w:eastAsia="仿宋" w:hint="eastAsia"/>
                <w:sz w:val="21"/>
                <w:szCs w:val="21"/>
                <w:lang w:bidi="ar"/>
              </w:rPr>
              <w:t>加强特种设备安装验收，由安全部牵头制定设备安装验收表以及验收程序，确保特种设备安全保险限位装置安装到位。</w:t>
            </w:r>
          </w:p>
          <w:p w14:paraId="15EE7F37"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3.</w:t>
            </w:r>
            <w:r>
              <w:rPr>
                <w:rFonts w:eastAsia="仿宋" w:hint="eastAsia"/>
                <w:sz w:val="21"/>
                <w:szCs w:val="21"/>
                <w:lang w:bidi="ar"/>
              </w:rPr>
              <w:t>加强与属地市场监管局沟通，未取得检测报告和使用登记证前禁止使用。</w:t>
            </w:r>
          </w:p>
        </w:tc>
      </w:tr>
      <w:tr w:rsidR="00892BCE" w14:paraId="2A7AF022" w14:textId="77777777">
        <w:trPr>
          <w:trHeight w:val="3791"/>
        </w:trPr>
        <w:tc>
          <w:tcPr>
            <w:tcW w:w="425" w:type="dxa"/>
            <w:vAlign w:val="center"/>
          </w:tcPr>
          <w:p w14:paraId="1CD4C389"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5</w:t>
            </w:r>
          </w:p>
        </w:tc>
        <w:tc>
          <w:tcPr>
            <w:tcW w:w="637" w:type="dxa"/>
            <w:vAlign w:val="center"/>
          </w:tcPr>
          <w:p w14:paraId="295E3337"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路基</w:t>
            </w:r>
          </w:p>
          <w:p w14:paraId="1DDF93A8"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工程</w:t>
            </w:r>
          </w:p>
        </w:tc>
        <w:tc>
          <w:tcPr>
            <w:tcW w:w="696" w:type="dxa"/>
            <w:vAlign w:val="center"/>
          </w:tcPr>
          <w:p w14:paraId="2530633B"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高边坡</w:t>
            </w:r>
          </w:p>
        </w:tc>
        <w:tc>
          <w:tcPr>
            <w:tcW w:w="3131" w:type="dxa"/>
            <w:vAlign w:val="center"/>
          </w:tcPr>
          <w:p w14:paraId="4C5BA80C"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1.</w:t>
            </w:r>
            <w:r>
              <w:rPr>
                <w:rFonts w:eastAsia="仿宋" w:hint="eastAsia"/>
                <w:sz w:val="21"/>
                <w:szCs w:val="21"/>
                <w:lang w:bidi="ar"/>
              </w:rPr>
              <w:t>未及时施作截、排水措施，排水系统与地方排水系统未有效顺接。</w:t>
            </w:r>
          </w:p>
          <w:p w14:paraId="734AB77D"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2.</w:t>
            </w:r>
            <w:r>
              <w:rPr>
                <w:rFonts w:eastAsia="仿宋" w:hint="eastAsia"/>
                <w:sz w:val="21"/>
                <w:szCs w:val="21"/>
                <w:lang w:bidi="ar"/>
              </w:rPr>
              <w:t>未按方案要求开挖一级防护一级，未及时清除边坡上方不稳定孤石、浮石。</w:t>
            </w:r>
          </w:p>
          <w:p w14:paraId="146E1C2A"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3.</w:t>
            </w:r>
            <w:r>
              <w:rPr>
                <w:rFonts w:eastAsia="仿宋" w:hint="eastAsia"/>
                <w:sz w:val="21"/>
                <w:szCs w:val="21"/>
                <w:lang w:bidi="ar"/>
              </w:rPr>
              <w:t>未按方案对边坡土体稳定性进行监测。</w:t>
            </w:r>
          </w:p>
          <w:p w14:paraId="5F3B4482"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4.</w:t>
            </w:r>
            <w:r>
              <w:rPr>
                <w:rFonts w:eastAsia="仿宋" w:hint="eastAsia"/>
                <w:sz w:val="21"/>
                <w:szCs w:val="21"/>
                <w:lang w:bidi="ar"/>
              </w:rPr>
              <w:t>装、填土时无专人指挥或指挥不当。</w:t>
            </w:r>
          </w:p>
          <w:p w14:paraId="7FC0137A"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5.</w:t>
            </w:r>
            <w:r>
              <w:rPr>
                <w:rFonts w:eastAsia="仿宋" w:hint="eastAsia"/>
                <w:sz w:val="21"/>
                <w:szCs w:val="21"/>
                <w:lang w:bidi="ar"/>
              </w:rPr>
              <w:t>爆破作业未按方案组织施工，安全警戒不到位。</w:t>
            </w:r>
          </w:p>
        </w:tc>
        <w:tc>
          <w:tcPr>
            <w:tcW w:w="697" w:type="dxa"/>
            <w:vAlign w:val="center"/>
          </w:tcPr>
          <w:p w14:paraId="06B830E0"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坍塌、放炮</w:t>
            </w:r>
          </w:p>
        </w:tc>
        <w:tc>
          <w:tcPr>
            <w:tcW w:w="4271" w:type="dxa"/>
            <w:vAlign w:val="center"/>
          </w:tcPr>
          <w:p w14:paraId="6337B719"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1.</w:t>
            </w:r>
            <w:r>
              <w:rPr>
                <w:rFonts w:eastAsia="仿宋" w:hint="eastAsia"/>
                <w:sz w:val="21"/>
                <w:szCs w:val="21"/>
                <w:lang w:bidi="ar"/>
              </w:rPr>
              <w:t>开挖前严格按设计要求施作截水沟，做好调查并理顺排水系统，确保排水通畅。</w:t>
            </w:r>
          </w:p>
          <w:p w14:paraId="6B781CFC"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2.</w:t>
            </w:r>
            <w:r>
              <w:rPr>
                <w:rFonts w:eastAsia="仿宋" w:hint="eastAsia"/>
                <w:sz w:val="21"/>
                <w:szCs w:val="21"/>
                <w:lang w:bidi="ar"/>
              </w:rPr>
              <w:t>严格按方案要求开挖一级防护一级，及时清除不稳定孤石、浮石。</w:t>
            </w:r>
          </w:p>
          <w:p w14:paraId="79FCE6C1"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3.</w:t>
            </w:r>
            <w:r>
              <w:rPr>
                <w:rFonts w:eastAsia="仿宋" w:hint="eastAsia"/>
                <w:sz w:val="21"/>
                <w:szCs w:val="21"/>
                <w:lang w:bidi="ar"/>
              </w:rPr>
              <w:t>严格按方案要求对边坡进行检查、监测，并及时对异常情况进行处理。</w:t>
            </w:r>
          </w:p>
          <w:p w14:paraId="762D7A03"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4.</w:t>
            </w:r>
            <w:r>
              <w:rPr>
                <w:rFonts w:eastAsia="仿宋" w:hint="eastAsia"/>
                <w:sz w:val="21"/>
                <w:szCs w:val="21"/>
                <w:lang w:bidi="ar"/>
              </w:rPr>
              <w:t>设置专人进行指挥，并严格按照要求进行装填土。</w:t>
            </w:r>
          </w:p>
          <w:p w14:paraId="49AEC7B1"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5.</w:t>
            </w:r>
            <w:r>
              <w:rPr>
                <w:rFonts w:eastAsia="仿宋" w:hint="eastAsia"/>
                <w:sz w:val="21"/>
                <w:szCs w:val="21"/>
                <w:lang w:bidi="ar"/>
              </w:rPr>
              <w:t>石质边坡严格按照方案要求组织施工，严格落实作业安全条件审查，加强警戒爆破前及时撤离人员。</w:t>
            </w:r>
          </w:p>
          <w:p w14:paraId="512F9BDB" w14:textId="77777777" w:rsidR="00892BCE" w:rsidRDefault="00892BCE">
            <w:pPr>
              <w:spacing w:line="240" w:lineRule="auto"/>
              <w:ind w:firstLineChars="0" w:firstLine="0"/>
              <w:jc w:val="left"/>
              <w:rPr>
                <w:rFonts w:eastAsia="仿宋" w:hint="eastAsia"/>
                <w:sz w:val="21"/>
                <w:szCs w:val="21"/>
                <w:lang w:bidi="ar"/>
              </w:rPr>
            </w:pPr>
          </w:p>
        </w:tc>
      </w:tr>
      <w:tr w:rsidR="00892BCE" w14:paraId="208971A1" w14:textId="77777777">
        <w:trPr>
          <w:trHeight w:val="1610"/>
        </w:trPr>
        <w:tc>
          <w:tcPr>
            <w:tcW w:w="425" w:type="dxa"/>
            <w:vAlign w:val="center"/>
          </w:tcPr>
          <w:p w14:paraId="495B1E72"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6</w:t>
            </w:r>
          </w:p>
        </w:tc>
        <w:tc>
          <w:tcPr>
            <w:tcW w:w="637" w:type="dxa"/>
            <w:vAlign w:val="center"/>
          </w:tcPr>
          <w:p w14:paraId="47ABC9F0"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防台防汛</w:t>
            </w:r>
          </w:p>
        </w:tc>
        <w:tc>
          <w:tcPr>
            <w:tcW w:w="696" w:type="dxa"/>
            <w:vAlign w:val="center"/>
          </w:tcPr>
          <w:p w14:paraId="246EE3D1" w14:textId="77777777" w:rsidR="00892BCE" w:rsidRDefault="00000000">
            <w:pPr>
              <w:spacing w:line="240" w:lineRule="auto"/>
              <w:ind w:firstLineChars="0" w:firstLine="0"/>
              <w:jc w:val="center"/>
              <w:rPr>
                <w:rFonts w:eastAsia="仿宋" w:hint="eastAsia"/>
                <w:sz w:val="21"/>
                <w:szCs w:val="21"/>
                <w:lang w:bidi="ar"/>
              </w:rPr>
            </w:pPr>
            <w:r>
              <w:rPr>
                <w:rFonts w:eastAsia="仿宋" w:hint="eastAsia"/>
                <w:sz w:val="21"/>
                <w:szCs w:val="21"/>
                <w:lang w:bidi="ar"/>
              </w:rPr>
              <w:t>全线</w:t>
            </w:r>
          </w:p>
        </w:tc>
        <w:tc>
          <w:tcPr>
            <w:tcW w:w="3131" w:type="dxa"/>
            <w:vAlign w:val="center"/>
          </w:tcPr>
          <w:p w14:paraId="4D26846B"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1.</w:t>
            </w:r>
            <w:r>
              <w:rPr>
                <w:rFonts w:eastAsia="仿宋" w:hint="eastAsia"/>
                <w:sz w:val="21"/>
                <w:szCs w:val="21"/>
                <w:lang w:bidi="ar"/>
              </w:rPr>
              <w:t>未及时接收预警信息。</w:t>
            </w:r>
          </w:p>
          <w:p w14:paraId="59B2DF40"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2.</w:t>
            </w:r>
            <w:r>
              <w:rPr>
                <w:rFonts w:eastAsia="仿宋" w:hint="eastAsia"/>
                <w:sz w:val="21"/>
                <w:szCs w:val="21"/>
                <w:lang w:bidi="ar"/>
              </w:rPr>
              <w:t>未建立项目预警机制，恶劣天气未采取有效措施。</w:t>
            </w:r>
          </w:p>
          <w:p w14:paraId="3E2B870C"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3.</w:t>
            </w:r>
            <w:r>
              <w:rPr>
                <w:rFonts w:eastAsia="仿宋" w:hint="eastAsia"/>
                <w:sz w:val="21"/>
                <w:szCs w:val="21"/>
                <w:lang w:bidi="ar"/>
              </w:rPr>
              <w:t>恶劣天气组织施工。</w:t>
            </w:r>
          </w:p>
        </w:tc>
        <w:tc>
          <w:tcPr>
            <w:tcW w:w="697" w:type="dxa"/>
            <w:vAlign w:val="center"/>
          </w:tcPr>
          <w:p w14:paraId="26E8A74F"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其他</w:t>
            </w:r>
          </w:p>
        </w:tc>
        <w:tc>
          <w:tcPr>
            <w:tcW w:w="4271" w:type="dxa"/>
            <w:vAlign w:val="center"/>
          </w:tcPr>
          <w:p w14:paraId="46675445"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1.</w:t>
            </w:r>
            <w:r>
              <w:rPr>
                <w:rFonts w:eastAsia="仿宋" w:hint="eastAsia"/>
                <w:sz w:val="21"/>
                <w:szCs w:val="21"/>
                <w:lang w:bidi="ar"/>
              </w:rPr>
              <w:t>与气象台签订协议，安排专人接收预警信息，并及时通报。</w:t>
            </w:r>
          </w:p>
          <w:p w14:paraId="0518BB5A"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2.</w:t>
            </w:r>
            <w:r>
              <w:rPr>
                <w:rFonts w:eastAsia="仿宋" w:hint="eastAsia"/>
                <w:sz w:val="21"/>
                <w:szCs w:val="21"/>
                <w:lang w:bidi="ar"/>
              </w:rPr>
              <w:t>建立防台防汛预警机制，明确各级预警对应的防范措施，并落实。</w:t>
            </w:r>
          </w:p>
          <w:p w14:paraId="20D82ED5" w14:textId="77777777" w:rsidR="00892BCE" w:rsidRDefault="00000000">
            <w:pPr>
              <w:spacing w:line="240" w:lineRule="auto"/>
              <w:ind w:firstLineChars="0" w:firstLine="0"/>
              <w:jc w:val="left"/>
              <w:rPr>
                <w:rFonts w:eastAsia="仿宋" w:hint="eastAsia"/>
                <w:sz w:val="21"/>
                <w:szCs w:val="21"/>
                <w:lang w:bidi="ar"/>
              </w:rPr>
            </w:pPr>
            <w:r>
              <w:rPr>
                <w:rFonts w:eastAsia="仿宋" w:hint="eastAsia"/>
                <w:sz w:val="21"/>
                <w:szCs w:val="21"/>
                <w:lang w:bidi="ar"/>
              </w:rPr>
              <w:t>3.</w:t>
            </w:r>
            <w:r>
              <w:rPr>
                <w:rFonts w:eastAsia="仿宋" w:hint="eastAsia"/>
                <w:sz w:val="21"/>
                <w:szCs w:val="21"/>
                <w:lang w:bidi="ar"/>
              </w:rPr>
              <w:t>严禁在台风、暴雨等恶劣天气组织施工。</w:t>
            </w:r>
          </w:p>
        </w:tc>
      </w:tr>
    </w:tbl>
    <w:p w14:paraId="53D8F592" w14:textId="77777777" w:rsidR="00892BCE" w:rsidRDefault="00000000">
      <w:pPr>
        <w:pStyle w:val="1"/>
        <w:numPr>
          <w:ilvl w:val="0"/>
          <w:numId w:val="0"/>
        </w:numPr>
        <w:jc w:val="both"/>
        <w:rPr>
          <w:rFonts w:ascii="Times New Roman" w:hAnsi="Times New Roman"/>
        </w:rPr>
      </w:pPr>
      <w:bookmarkStart w:id="661" w:name="_Toc28731"/>
      <w:bookmarkStart w:id="662" w:name="_Toc32386"/>
      <w:bookmarkStart w:id="663" w:name="_Toc12619"/>
      <w:bookmarkStart w:id="664" w:name="_Toc3835"/>
      <w:bookmarkStart w:id="665" w:name="_Toc28784"/>
      <w:bookmarkStart w:id="666" w:name="_Toc10788"/>
      <w:bookmarkStart w:id="667" w:name="_Toc24082"/>
      <w:r>
        <w:rPr>
          <w:rFonts w:ascii="Times New Roman" w:hAnsi="Times New Roman" w:hint="eastAsia"/>
        </w:rPr>
        <w:t>12</w:t>
      </w:r>
      <w:r>
        <w:rPr>
          <w:rFonts w:ascii="Times New Roman" w:hAnsi="Times New Roman" w:hint="eastAsia"/>
        </w:rPr>
        <w:t>质量管理与质量控制的组织保证措施</w:t>
      </w:r>
      <w:bookmarkEnd w:id="661"/>
      <w:bookmarkEnd w:id="662"/>
      <w:bookmarkEnd w:id="663"/>
      <w:bookmarkEnd w:id="664"/>
      <w:bookmarkEnd w:id="665"/>
      <w:bookmarkEnd w:id="666"/>
      <w:bookmarkEnd w:id="667"/>
    </w:p>
    <w:p w14:paraId="4551B1D6" w14:textId="77777777" w:rsidR="00892BCE" w:rsidRDefault="00000000">
      <w:pPr>
        <w:pStyle w:val="2"/>
        <w:jc w:val="both"/>
      </w:pPr>
      <w:bookmarkStart w:id="668" w:name="_Toc3401"/>
      <w:bookmarkStart w:id="669" w:name="_Toc21961"/>
      <w:bookmarkStart w:id="670" w:name="_Toc3133"/>
      <w:bookmarkStart w:id="671" w:name="_Toc71960298"/>
      <w:bookmarkStart w:id="672" w:name="_Toc9607"/>
      <w:r>
        <w:rPr>
          <w:rFonts w:hint="eastAsia"/>
        </w:rPr>
        <w:t>12.1</w:t>
      </w:r>
      <w:r>
        <w:rPr>
          <w:rFonts w:hint="eastAsia"/>
        </w:rPr>
        <w:t>质量目标</w:t>
      </w:r>
      <w:bookmarkEnd w:id="668"/>
      <w:bookmarkEnd w:id="669"/>
      <w:bookmarkEnd w:id="670"/>
      <w:bookmarkEnd w:id="671"/>
      <w:bookmarkEnd w:id="672"/>
    </w:p>
    <w:p w14:paraId="6A2049BD" w14:textId="77777777" w:rsidR="00892BCE" w:rsidRDefault="00000000">
      <w:pPr>
        <w:ind w:firstLine="480"/>
        <w:rPr>
          <w:rFonts w:cs="宋体" w:hint="eastAsia"/>
        </w:rPr>
      </w:pPr>
      <w:bookmarkStart w:id="673" w:name="_Toc71960299"/>
      <w:bookmarkStart w:id="674" w:name="_Toc11471"/>
      <w:bookmarkStart w:id="675" w:name="_Toc2043"/>
      <w:r>
        <w:rPr>
          <w:rFonts w:cs="宋体" w:hint="eastAsia"/>
        </w:rPr>
        <w:t>根据《公路工程质量检验评定标准》的要求，以下分项工程内控质量要求合格率达到95%：</w:t>
      </w:r>
    </w:p>
    <w:p w14:paraId="73B9C02F" w14:textId="77777777" w:rsidR="00892BCE" w:rsidRDefault="00000000">
      <w:pPr>
        <w:ind w:firstLine="480"/>
        <w:rPr>
          <w:rFonts w:cs="宋体" w:hint="eastAsia"/>
        </w:rPr>
      </w:pPr>
      <w:r>
        <w:rPr>
          <w:rFonts w:cs="宋体" w:hint="eastAsia"/>
        </w:rPr>
        <w:t>路基工程：压实度（路床≥95%，上路堤≥94%，下路堤≥92%）；挡土墙断面尺寸≥设计值。</w:t>
      </w:r>
    </w:p>
    <w:p w14:paraId="380EB3D3" w14:textId="77777777" w:rsidR="00892BCE" w:rsidRDefault="00000000">
      <w:pPr>
        <w:ind w:firstLine="480"/>
        <w:rPr>
          <w:rFonts w:cs="宋体" w:hint="eastAsia"/>
        </w:rPr>
      </w:pPr>
      <w:r>
        <w:rPr>
          <w:rFonts w:cs="宋体" w:hint="eastAsia"/>
        </w:rPr>
        <w:t>路面工程：水稳压实度（基层≥95%，底基层≥93%）；沥青路面压实度（≥试验室标准密度96%），平整度σ≤2.5mm，横坡允许偏差±0.5%。</w:t>
      </w:r>
    </w:p>
    <w:p w14:paraId="27157D18" w14:textId="77777777" w:rsidR="00892BCE" w:rsidRDefault="00000000">
      <w:pPr>
        <w:ind w:firstLine="480"/>
        <w:rPr>
          <w:rFonts w:cs="宋体" w:hint="eastAsia"/>
        </w:rPr>
      </w:pPr>
      <w:r>
        <w:rPr>
          <w:rFonts w:cs="宋体" w:hint="eastAsia"/>
        </w:rPr>
        <w:lastRenderedPageBreak/>
        <w:t>桥涵工程：预应力张拉应力值（满足设计要求）、梁板断面尺寸（0-5mm）；涵洞断面尺寸（0-20mm）。</w:t>
      </w:r>
    </w:p>
    <w:p w14:paraId="7E6CDA95" w14:textId="77777777" w:rsidR="00892BCE" w:rsidRDefault="00000000">
      <w:pPr>
        <w:ind w:firstLine="480"/>
        <w:rPr>
          <w:rFonts w:cs="宋体" w:hint="eastAsia"/>
        </w:rPr>
      </w:pPr>
      <w:r>
        <w:rPr>
          <w:rFonts w:cs="宋体" w:hint="eastAsia"/>
        </w:rPr>
        <w:t>隧道工程：洞身拱部超挖（0-150mm）；仰拱混凝土厚度（不小于设计值）；防水板搭接长度（≥100mm）、缝宽（≥10mm）；二次衬砌主筋间距（0-10mm）、背部密实状况（无空洞、无杂物）；排水沟壁厚（不小于设计值）。</w:t>
      </w:r>
    </w:p>
    <w:p w14:paraId="310A704E" w14:textId="77777777" w:rsidR="00892BCE" w:rsidRDefault="00000000">
      <w:pPr>
        <w:ind w:firstLine="480"/>
        <w:rPr>
          <w:rFonts w:cs="宋体" w:hint="eastAsia"/>
        </w:rPr>
      </w:pPr>
      <w:r>
        <w:rPr>
          <w:rFonts w:cs="宋体" w:hint="eastAsia"/>
        </w:rPr>
        <w:t>交安工程：标志面反光膜逆反射系数（满足设计要求）；交通标线厚度（不小于设计值）；波形梁钢护栏横梁中心高度（0-20mm）。</w:t>
      </w:r>
    </w:p>
    <w:p w14:paraId="788322A5" w14:textId="77777777" w:rsidR="00892BCE" w:rsidRDefault="00000000">
      <w:pPr>
        <w:ind w:firstLine="480"/>
        <w:rPr>
          <w:rFonts w:cs="宋体" w:hint="eastAsia"/>
        </w:rPr>
      </w:pPr>
      <w:r>
        <w:rPr>
          <w:rFonts w:cs="宋体" w:hint="eastAsia"/>
        </w:rPr>
        <w:t>绿化工程：树木栽植苗木成活率（≥95%）；草坪、</w:t>
      </w:r>
      <w:proofErr w:type="gramStart"/>
      <w:r>
        <w:rPr>
          <w:rFonts w:cs="宋体" w:hint="eastAsia"/>
        </w:rPr>
        <w:t>草本地</w:t>
      </w:r>
      <w:proofErr w:type="gramEnd"/>
      <w:r>
        <w:rPr>
          <w:rFonts w:cs="宋体" w:hint="eastAsia"/>
        </w:rPr>
        <w:t>被覆盖率（≥95%）、花卉成活率（≥95%）。</w:t>
      </w:r>
    </w:p>
    <w:p w14:paraId="59D50AA0" w14:textId="77777777" w:rsidR="00892BCE" w:rsidRDefault="00000000">
      <w:pPr>
        <w:pStyle w:val="2"/>
        <w:jc w:val="both"/>
      </w:pPr>
      <w:bookmarkStart w:id="676" w:name="_Toc15221"/>
      <w:bookmarkStart w:id="677" w:name="_Toc28316"/>
      <w:r>
        <w:rPr>
          <w:rFonts w:hint="eastAsia"/>
        </w:rPr>
        <w:t>12.2</w:t>
      </w:r>
      <w:r>
        <w:rPr>
          <w:rFonts w:hint="eastAsia"/>
        </w:rPr>
        <w:t>工程创优计划</w:t>
      </w:r>
      <w:bookmarkEnd w:id="673"/>
      <w:bookmarkEnd w:id="674"/>
      <w:bookmarkEnd w:id="675"/>
      <w:bookmarkEnd w:id="676"/>
      <w:bookmarkEnd w:id="677"/>
    </w:p>
    <w:p w14:paraId="5D059189" w14:textId="77777777" w:rsidR="00892BCE" w:rsidRDefault="00000000">
      <w:pPr>
        <w:ind w:firstLine="480"/>
        <w:rPr>
          <w:rFonts w:ascii="仿宋" w:hAnsi="仿宋" w:cs="仿宋" w:hint="eastAsia"/>
          <w:szCs w:val="20"/>
        </w:rPr>
      </w:pPr>
      <w:bookmarkStart w:id="678" w:name="_Toc20954"/>
      <w:bookmarkStart w:id="679" w:name="_Toc21774"/>
      <w:bookmarkStart w:id="680" w:name="_Toc71960300"/>
      <w:bookmarkStart w:id="681" w:name="_Toc10970"/>
      <w:r>
        <w:rPr>
          <w:rFonts w:ascii="仿宋" w:hAnsi="仿宋" w:cs="仿宋" w:hint="eastAsia"/>
          <w:szCs w:val="20"/>
        </w:rPr>
        <w:t>确保温州市瓯江</w:t>
      </w:r>
      <w:proofErr w:type="gramStart"/>
      <w:r>
        <w:rPr>
          <w:rFonts w:ascii="仿宋" w:hAnsi="仿宋" w:cs="仿宋" w:hint="eastAsia"/>
          <w:szCs w:val="20"/>
        </w:rPr>
        <w:t>杯工程</w:t>
      </w:r>
      <w:proofErr w:type="gramEnd"/>
      <w:r>
        <w:rPr>
          <w:rFonts w:ascii="仿宋" w:hAnsi="仿宋" w:cs="仿宋" w:hint="eastAsia"/>
          <w:szCs w:val="20"/>
        </w:rPr>
        <w:t>奖。</w:t>
      </w:r>
      <w:bookmarkEnd w:id="678"/>
    </w:p>
    <w:p w14:paraId="39AD26D0" w14:textId="77777777" w:rsidR="00892BCE" w:rsidRDefault="00000000">
      <w:pPr>
        <w:pStyle w:val="2"/>
        <w:jc w:val="both"/>
      </w:pPr>
      <w:bookmarkStart w:id="682" w:name="_Toc13807"/>
      <w:bookmarkStart w:id="683" w:name="_Toc8625"/>
      <w:r>
        <w:rPr>
          <w:rFonts w:hint="eastAsia"/>
        </w:rPr>
        <w:t>12.3</w:t>
      </w:r>
      <w:r>
        <w:rPr>
          <w:rFonts w:hint="eastAsia"/>
        </w:rPr>
        <w:t>质量体系的建立与运行</w:t>
      </w:r>
      <w:bookmarkEnd w:id="679"/>
      <w:bookmarkEnd w:id="680"/>
      <w:bookmarkEnd w:id="681"/>
      <w:bookmarkEnd w:id="682"/>
      <w:bookmarkEnd w:id="683"/>
    </w:p>
    <w:p w14:paraId="42B6BE92" w14:textId="77777777" w:rsidR="00892BCE" w:rsidRDefault="00000000">
      <w:pPr>
        <w:ind w:firstLine="480"/>
        <w:outlineLvl w:val="1"/>
        <w:rPr>
          <w:rFonts w:ascii="仿宋" w:hAnsi="仿宋" w:cs="仿宋" w:hint="eastAsia"/>
          <w:szCs w:val="20"/>
        </w:rPr>
      </w:pPr>
      <w:bookmarkStart w:id="684" w:name="_Toc22370"/>
      <w:r>
        <w:rPr>
          <w:rFonts w:ascii="仿宋" w:hAnsi="仿宋" w:cs="仿宋" w:hint="eastAsia"/>
          <w:szCs w:val="20"/>
        </w:rPr>
        <w:t>（</w:t>
      </w:r>
      <w:r>
        <w:rPr>
          <w:rFonts w:ascii="仿宋" w:hAnsi="仿宋" w:cs="仿宋" w:hint="eastAsia"/>
          <w:szCs w:val="20"/>
        </w:rPr>
        <w:t>1</w:t>
      </w:r>
      <w:r>
        <w:rPr>
          <w:rFonts w:ascii="仿宋" w:hAnsi="仿宋" w:cs="仿宋" w:hint="eastAsia"/>
          <w:szCs w:val="20"/>
        </w:rPr>
        <w:t>）质量体系的建立</w:t>
      </w:r>
      <w:bookmarkEnd w:id="684"/>
    </w:p>
    <w:p w14:paraId="77B9CC0A" w14:textId="77777777" w:rsidR="00892BCE" w:rsidRDefault="00000000">
      <w:pPr>
        <w:ind w:firstLine="480"/>
        <w:rPr>
          <w:rFonts w:ascii="仿宋" w:hAnsi="仿宋" w:cs="仿宋" w:hint="eastAsia"/>
          <w:szCs w:val="20"/>
        </w:rPr>
      </w:pPr>
      <w:r>
        <w:rPr>
          <w:rFonts w:ascii="仿宋" w:hAnsi="仿宋" w:cs="仿宋" w:hint="eastAsia"/>
          <w:szCs w:val="20"/>
        </w:rPr>
        <w:t>为了达到预定的质量目标，必须加强内部质量管理，采用</w:t>
      </w:r>
      <w:r>
        <w:rPr>
          <w:rFonts w:ascii="仿宋" w:hAnsi="仿宋" w:cs="仿宋" w:hint="eastAsia"/>
          <w:szCs w:val="20"/>
        </w:rPr>
        <w:t>ISO2000</w:t>
      </w:r>
      <w:r>
        <w:rPr>
          <w:rFonts w:ascii="仿宋" w:hAnsi="仿宋" w:cs="仿宋" w:hint="eastAsia"/>
          <w:szCs w:val="20"/>
        </w:rPr>
        <w:t>质量管理模式科学组织施工，严格贯彻公司制定的程序文件和作业文件，确保质量目标的实现。</w:t>
      </w:r>
    </w:p>
    <w:p w14:paraId="2DD59624" w14:textId="77777777" w:rsidR="00892BCE" w:rsidRDefault="00000000">
      <w:pPr>
        <w:ind w:firstLine="480"/>
        <w:rPr>
          <w:rFonts w:ascii="仿宋" w:hAnsi="仿宋" w:cs="仿宋" w:hint="eastAsia"/>
          <w:szCs w:val="20"/>
        </w:rPr>
      </w:pPr>
      <w:r>
        <w:rPr>
          <w:rFonts w:ascii="仿宋" w:hAnsi="仿宋" w:cs="仿宋" w:hint="eastAsia"/>
          <w:szCs w:val="20"/>
        </w:rPr>
        <w:t>在全面熟悉施工图，充分领会设计意图的前提下，建立以项目经理</w:t>
      </w:r>
      <w:proofErr w:type="gramStart"/>
      <w:r>
        <w:rPr>
          <w:rFonts w:ascii="仿宋" w:hAnsi="仿宋" w:cs="仿宋" w:hint="eastAsia"/>
          <w:szCs w:val="20"/>
        </w:rPr>
        <w:t>经理</w:t>
      </w:r>
      <w:proofErr w:type="gramEnd"/>
      <w:r>
        <w:rPr>
          <w:rFonts w:ascii="仿宋" w:hAnsi="仿宋" w:cs="仿宋" w:hint="eastAsia"/>
          <w:szCs w:val="20"/>
        </w:rPr>
        <w:t>、总工程师为首的质量保证体系、安全体系、工程质量监督体系及施工质量检验体系，使所有部门能纵横沟通，相互联系，高速、有效地运作，排除人、机、物、法、环、检测等六大因素对工程质量的影响，从而最终保证工程质量目标优良。</w:t>
      </w:r>
    </w:p>
    <w:p w14:paraId="75EDBC51" w14:textId="77777777" w:rsidR="00892BCE" w:rsidRDefault="00000000">
      <w:pPr>
        <w:ind w:firstLine="480"/>
        <w:outlineLvl w:val="1"/>
        <w:rPr>
          <w:rFonts w:ascii="仿宋" w:hAnsi="仿宋" w:cs="仿宋" w:hint="eastAsia"/>
          <w:szCs w:val="20"/>
        </w:rPr>
      </w:pPr>
      <w:bookmarkStart w:id="685" w:name="_Toc7090"/>
      <w:r>
        <w:rPr>
          <w:rFonts w:ascii="仿宋" w:hAnsi="仿宋" w:cs="仿宋" w:hint="eastAsia"/>
          <w:szCs w:val="20"/>
        </w:rPr>
        <w:t>（</w:t>
      </w:r>
      <w:r>
        <w:rPr>
          <w:rFonts w:ascii="仿宋" w:hAnsi="仿宋" w:cs="仿宋" w:hint="eastAsia"/>
          <w:szCs w:val="20"/>
        </w:rPr>
        <w:t>2</w:t>
      </w:r>
      <w:r>
        <w:rPr>
          <w:rFonts w:ascii="仿宋" w:hAnsi="仿宋" w:cs="仿宋" w:hint="eastAsia"/>
          <w:szCs w:val="20"/>
        </w:rPr>
        <w:t>）质量体系的运行</w:t>
      </w:r>
      <w:bookmarkEnd w:id="685"/>
    </w:p>
    <w:p w14:paraId="3C5E5614" w14:textId="49948C6E" w:rsidR="00892BCE" w:rsidRDefault="00000000">
      <w:pPr>
        <w:numPr>
          <w:ilvl w:val="0"/>
          <w:numId w:val="20"/>
        </w:numPr>
        <w:ind w:left="0" w:firstLine="480"/>
        <w:rPr>
          <w:rFonts w:ascii="仿宋" w:hAnsi="仿宋" w:cs="仿宋" w:hint="eastAsia"/>
          <w:szCs w:val="20"/>
        </w:rPr>
      </w:pPr>
      <w:r>
        <w:rPr>
          <w:rFonts w:ascii="仿宋" w:hAnsi="仿宋" w:cs="仿宋" w:hint="eastAsia"/>
          <w:szCs w:val="20"/>
        </w:rPr>
        <w:t>质量体系的运行，应以质量计划为主线，过程管理为重心，按照</w:t>
      </w:r>
      <w:r>
        <w:rPr>
          <w:rFonts w:ascii="仿宋" w:hAnsi="仿宋" w:cs="仿宋" w:hint="eastAsia"/>
          <w:szCs w:val="20"/>
        </w:rPr>
        <w:t>PDCA</w:t>
      </w:r>
      <w:r>
        <w:rPr>
          <w:rFonts w:ascii="仿宋" w:hAnsi="仿宋" w:cs="仿宋" w:hint="eastAsia"/>
          <w:szCs w:val="20"/>
        </w:rPr>
        <w:t>循环原理展开。质量体系的运行状态和结果的信息应及时反馈，以便进行质量体系的能力评价。</w:t>
      </w:r>
      <w:r>
        <w:rPr>
          <w:rFonts w:ascii="仿宋" w:hAnsi="仿宋" w:cs="仿宋" w:hint="eastAsia"/>
          <w:szCs w:val="20"/>
        </w:rPr>
        <w:cr/>
      </w:r>
      <w:r>
        <w:rPr>
          <w:rFonts w:ascii="仿宋" w:hAnsi="仿宋" w:cs="仿宋" w:hint="eastAsia"/>
          <w:szCs w:val="20"/>
        </w:rPr>
        <w:t>（</w:t>
      </w:r>
      <w:r>
        <w:rPr>
          <w:rFonts w:ascii="仿宋" w:hAnsi="仿宋" w:cs="仿宋" w:hint="eastAsia"/>
          <w:szCs w:val="20"/>
        </w:rPr>
        <w:t>1</w:t>
      </w:r>
      <w:r>
        <w:rPr>
          <w:rFonts w:ascii="仿宋" w:hAnsi="仿宋" w:cs="仿宋" w:hint="eastAsia"/>
          <w:szCs w:val="20"/>
        </w:rPr>
        <w:t>）计划（</w:t>
      </w:r>
      <w:r>
        <w:rPr>
          <w:rFonts w:ascii="仿宋" w:hAnsi="仿宋" w:cs="仿宋" w:hint="eastAsia"/>
          <w:szCs w:val="20"/>
        </w:rPr>
        <w:t>Plan</w:t>
      </w:r>
      <w:r>
        <w:rPr>
          <w:rFonts w:ascii="仿宋" w:hAnsi="仿宋" w:cs="仿宋" w:hint="eastAsia"/>
          <w:szCs w:val="20"/>
        </w:rPr>
        <w:t>）：是质量管理的首要环节，“计划”包括质量管理目标的确定和质量保证工作计划。质量保证工作计划应做到材料、技术、组织三落实。</w:t>
      </w:r>
    </w:p>
    <w:p w14:paraId="0A19116A" w14:textId="77777777" w:rsidR="00892BCE" w:rsidRDefault="00000000">
      <w:pPr>
        <w:numPr>
          <w:ilvl w:val="0"/>
          <w:numId w:val="20"/>
        </w:numPr>
        <w:ind w:left="0" w:firstLine="480"/>
        <w:rPr>
          <w:rFonts w:ascii="仿宋" w:hAnsi="仿宋" w:cs="仿宋" w:hint="eastAsia"/>
          <w:szCs w:val="20"/>
        </w:rPr>
      </w:pPr>
      <w:r>
        <w:rPr>
          <w:rFonts w:ascii="仿宋" w:hAnsi="仿宋" w:cs="仿宋" w:hint="eastAsia"/>
          <w:szCs w:val="20"/>
        </w:rPr>
        <w:t>实施（</w:t>
      </w:r>
      <w:r>
        <w:rPr>
          <w:rFonts w:ascii="仿宋" w:hAnsi="仿宋" w:cs="仿宋" w:hint="eastAsia"/>
          <w:szCs w:val="20"/>
        </w:rPr>
        <w:t>Do</w:t>
      </w:r>
      <w:r>
        <w:rPr>
          <w:rFonts w:ascii="仿宋" w:hAnsi="仿宋" w:cs="仿宋" w:hint="eastAsia"/>
          <w:szCs w:val="20"/>
        </w:rPr>
        <w:t>）：包含两个环节，即计划行动方案的交底和按计划规定的方法及要求展开的施工作业技术活动。</w:t>
      </w:r>
    </w:p>
    <w:p w14:paraId="7EBDC24E" w14:textId="77777777" w:rsidR="00892BCE" w:rsidRDefault="00000000">
      <w:pPr>
        <w:numPr>
          <w:ilvl w:val="0"/>
          <w:numId w:val="20"/>
        </w:numPr>
        <w:ind w:left="0" w:firstLine="480"/>
        <w:rPr>
          <w:rFonts w:ascii="仿宋" w:hAnsi="仿宋" w:cs="仿宋" w:hint="eastAsia"/>
          <w:szCs w:val="20"/>
        </w:rPr>
      </w:pPr>
      <w:r>
        <w:rPr>
          <w:rFonts w:ascii="仿宋" w:hAnsi="仿宋" w:cs="仿宋" w:hint="eastAsia"/>
          <w:szCs w:val="20"/>
        </w:rPr>
        <w:t>检查（</w:t>
      </w:r>
      <w:r>
        <w:rPr>
          <w:rFonts w:ascii="仿宋" w:hAnsi="仿宋" w:cs="仿宋" w:hint="eastAsia"/>
          <w:szCs w:val="20"/>
        </w:rPr>
        <w:t>Check</w:t>
      </w:r>
      <w:r>
        <w:rPr>
          <w:rFonts w:ascii="仿宋" w:hAnsi="仿宋" w:cs="仿宋" w:hint="eastAsia"/>
          <w:szCs w:val="20"/>
        </w:rPr>
        <w:t>）：就是对照计划，检查执行的情况和效果，及时发现计划执行过程中的经验和问题。检查一般包括两个方面：一是检查是否严格执行了计划的行动方案，检查实</w:t>
      </w:r>
      <w:r>
        <w:rPr>
          <w:rFonts w:ascii="仿宋" w:hAnsi="仿宋" w:cs="仿宋" w:hint="eastAsia"/>
          <w:szCs w:val="20"/>
        </w:rPr>
        <w:lastRenderedPageBreak/>
        <w:t>际条件是否发生了变化，</w:t>
      </w:r>
      <w:proofErr w:type="gramStart"/>
      <w:r>
        <w:rPr>
          <w:rFonts w:ascii="仿宋" w:hAnsi="仿宋" w:cs="仿宋" w:hint="eastAsia"/>
          <w:szCs w:val="20"/>
        </w:rPr>
        <w:t>查明没</w:t>
      </w:r>
      <w:proofErr w:type="gramEnd"/>
      <w:r>
        <w:rPr>
          <w:rFonts w:ascii="仿宋" w:hAnsi="仿宋" w:cs="仿宋" w:hint="eastAsia"/>
          <w:szCs w:val="20"/>
        </w:rPr>
        <w:t>按计划执行的原因；二是检查计划执行的结果，</w:t>
      </w:r>
      <w:proofErr w:type="gramStart"/>
      <w:r>
        <w:rPr>
          <w:rFonts w:ascii="仿宋" w:hAnsi="仿宋" w:cs="仿宋" w:hint="eastAsia"/>
          <w:szCs w:val="20"/>
        </w:rPr>
        <w:t>即施工</w:t>
      </w:r>
      <w:proofErr w:type="gramEnd"/>
      <w:r>
        <w:rPr>
          <w:rFonts w:ascii="仿宋" w:hAnsi="仿宋" w:cs="仿宋" w:hint="eastAsia"/>
          <w:szCs w:val="20"/>
        </w:rPr>
        <w:t>质量是否达到标准的要求，并对此进行评价和确认。</w:t>
      </w:r>
    </w:p>
    <w:p w14:paraId="50D43062" w14:textId="77777777" w:rsidR="00892BCE" w:rsidRDefault="00000000">
      <w:pPr>
        <w:ind w:firstLine="480"/>
        <w:rPr>
          <w:rFonts w:cs="宋体" w:hint="eastAsia"/>
        </w:rPr>
      </w:pPr>
      <w:r>
        <w:rPr>
          <w:rFonts w:ascii="仿宋" w:hAnsi="仿宋" w:cs="仿宋" w:hint="eastAsia"/>
          <w:szCs w:val="20"/>
        </w:rPr>
        <w:t>处理（</w:t>
      </w:r>
      <w:r>
        <w:rPr>
          <w:rFonts w:ascii="仿宋" w:hAnsi="仿宋" w:cs="仿宋" w:hint="eastAsia"/>
          <w:szCs w:val="20"/>
        </w:rPr>
        <w:t>Action</w:t>
      </w:r>
      <w:r>
        <w:rPr>
          <w:rFonts w:ascii="仿宋" w:hAnsi="仿宋" w:cs="仿宋" w:hint="eastAsia"/>
          <w:szCs w:val="20"/>
        </w:rPr>
        <w:t>）：在检查的基础上，把成功的经验加以肯定，形成标准，以利于在今后的工作中以此成为处理的依据。</w:t>
      </w:r>
    </w:p>
    <w:p w14:paraId="7750F7CA" w14:textId="77777777" w:rsidR="00892BCE" w:rsidRDefault="00000000">
      <w:pPr>
        <w:pStyle w:val="2"/>
        <w:jc w:val="both"/>
      </w:pPr>
      <w:bookmarkStart w:id="686" w:name="_Toc71960301"/>
      <w:bookmarkStart w:id="687" w:name="_Toc21289"/>
      <w:bookmarkStart w:id="688" w:name="_Toc25295"/>
      <w:bookmarkStart w:id="689" w:name="_Toc6545"/>
      <w:bookmarkStart w:id="690" w:name="_Toc26633"/>
      <w:r>
        <w:rPr>
          <w:rFonts w:hint="eastAsia"/>
        </w:rPr>
        <w:t>12.4</w:t>
      </w:r>
      <w:r>
        <w:rPr>
          <w:rFonts w:hint="eastAsia"/>
        </w:rPr>
        <w:t>质量保证体系</w:t>
      </w:r>
      <w:bookmarkEnd w:id="686"/>
      <w:bookmarkEnd w:id="687"/>
      <w:bookmarkEnd w:id="688"/>
      <w:bookmarkEnd w:id="689"/>
      <w:bookmarkEnd w:id="690"/>
    </w:p>
    <w:p w14:paraId="783EF891" w14:textId="77777777" w:rsidR="00892BCE" w:rsidRDefault="00000000">
      <w:pPr>
        <w:pStyle w:val="3"/>
        <w:numPr>
          <w:ilvl w:val="0"/>
          <w:numId w:val="0"/>
        </w:numPr>
        <w:ind w:firstLineChars="200" w:firstLine="482"/>
        <w:rPr>
          <w:rFonts w:ascii="Times New Roman" w:hAnsi="Times New Roman"/>
        </w:rPr>
      </w:pPr>
      <w:bookmarkStart w:id="691" w:name="_Toc71960302"/>
      <w:bookmarkStart w:id="692" w:name="_Toc2563"/>
      <w:bookmarkStart w:id="693" w:name="_Toc64723374"/>
      <w:bookmarkStart w:id="694" w:name="_Toc29072"/>
      <w:r>
        <w:rPr>
          <w:rFonts w:ascii="Times New Roman" w:hAnsi="Times New Roman" w:hint="eastAsia"/>
        </w:rPr>
        <w:t>12.4.1</w:t>
      </w:r>
      <w:r>
        <w:rPr>
          <w:rFonts w:ascii="Times New Roman" w:hAnsi="Times New Roman" w:hint="eastAsia"/>
        </w:rPr>
        <w:t>质量保证体系及措施</w:t>
      </w:r>
      <w:bookmarkEnd w:id="691"/>
      <w:bookmarkEnd w:id="692"/>
      <w:bookmarkEnd w:id="693"/>
      <w:bookmarkEnd w:id="694"/>
    </w:p>
    <w:p w14:paraId="22D2BA01" w14:textId="77777777" w:rsidR="00892BCE" w:rsidRDefault="00000000">
      <w:pPr>
        <w:ind w:firstLine="480"/>
        <w:rPr>
          <w:rFonts w:hint="eastAsia"/>
        </w:rPr>
      </w:pPr>
      <w:r>
        <w:rPr>
          <w:rFonts w:hint="eastAsia"/>
        </w:rPr>
        <w:t>（1）质量保证体系</w:t>
      </w:r>
    </w:p>
    <w:p w14:paraId="09367E6D" w14:textId="77777777" w:rsidR="00892BCE" w:rsidRDefault="00000000">
      <w:pPr>
        <w:ind w:firstLine="480"/>
        <w:rPr>
          <w:rFonts w:hint="eastAsia"/>
        </w:rPr>
      </w:pPr>
      <w:r>
        <w:t>从思想保证、组织保证、技术保证、施工保证、制度保证五个方面严格入手，建立有效的质量保证体系，确保质量管理体系有效运行，对各分部、分项工程质量进行全面有效控制。</w:t>
      </w:r>
    </w:p>
    <w:p w14:paraId="0A9CC8B5" w14:textId="77777777" w:rsidR="00892BCE" w:rsidRDefault="00000000">
      <w:pPr>
        <w:ind w:firstLine="480"/>
        <w:jc w:val="center"/>
        <w:rPr>
          <w:rFonts w:hint="eastAsia"/>
        </w:rPr>
      </w:pPr>
      <w:r>
        <w:object w:dxaOrig="9350" w:dyaOrig="6853" w14:anchorId="790513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342.75pt" o:ole="">
            <v:imagedata r:id="rId156" o:title="" cropleft="2131f" cropright="1346f"/>
            <o:lock v:ext="edit" aspectratio="f"/>
          </v:shape>
          <o:OLEObject Type="Embed" ProgID="Visio.Drawing.11" ShapeID="_x0000_i1025" DrawAspect="Content" ObjectID="_1806393824" r:id="rId157"/>
        </w:object>
      </w:r>
    </w:p>
    <w:p w14:paraId="3BCC8891" w14:textId="62DC2D74" w:rsidR="00892BCE" w:rsidRDefault="00000000">
      <w:pPr>
        <w:pStyle w:val="-"/>
        <w:spacing w:before="156" w:after="156"/>
        <w:rPr>
          <w:rFonts w:ascii="仿宋" w:eastAsia="仿宋" w:hAnsi="仿宋" w:cs="仿宋" w:hint="eastAsia"/>
          <w:kern w:val="2"/>
          <w:sz w:val="24"/>
          <w:szCs w:val="22"/>
        </w:rPr>
      </w:pPr>
      <w:r>
        <w:rPr>
          <w:rFonts w:ascii="仿宋" w:eastAsia="仿宋" w:hAnsi="仿宋" w:cs="仿宋" w:hint="eastAsia"/>
          <w:kern w:val="2"/>
          <w:sz w:val="24"/>
          <w:szCs w:val="22"/>
        </w:rPr>
        <w:t>图12.4-1质量保证体系框图</w:t>
      </w:r>
    </w:p>
    <w:p w14:paraId="30A00116" w14:textId="77777777" w:rsidR="00892BCE" w:rsidRDefault="00000000">
      <w:pPr>
        <w:ind w:firstLine="480"/>
        <w:rPr>
          <w:rFonts w:hint="eastAsia"/>
        </w:rPr>
      </w:pPr>
      <w:r>
        <w:rPr>
          <w:rFonts w:hint="eastAsia"/>
        </w:rPr>
        <w:t>2）质量保证措施</w:t>
      </w:r>
    </w:p>
    <w:p w14:paraId="05567DBD" w14:textId="77777777" w:rsidR="00892BCE" w:rsidRDefault="00000000">
      <w:pPr>
        <w:ind w:firstLine="480"/>
        <w:rPr>
          <w:rFonts w:hint="eastAsia"/>
        </w:rPr>
      </w:pPr>
      <w:r>
        <w:rPr>
          <w:rFonts w:hint="eastAsia"/>
        </w:rPr>
        <w:lastRenderedPageBreak/>
        <w:t>根据质量保证体系及质量领导小组要求，项目部制定出以下质量制度及措施，以保证质量达到业主要求。</w:t>
      </w:r>
    </w:p>
    <w:p w14:paraId="62227FD8" w14:textId="0066D85B" w:rsidR="00892BCE" w:rsidRDefault="00000000">
      <w:pPr>
        <w:ind w:firstLine="480"/>
        <w:rPr>
          <w:rFonts w:hint="eastAsia"/>
        </w:rPr>
      </w:pPr>
      <w:r>
        <w:rPr>
          <w:rFonts w:hint="eastAsia"/>
        </w:rPr>
        <w:t>1）质量管理制度：实行以项目总工程师为主的项目部技术责任制，同时建立各级技术人员的岗位责任制，逐级签订技术包保责任状，做到分工明确，责任到人，严格遵守基建施工程序，坚决执行施工规范。健全各项制度，并层层落实是创优达标的主要途径，在质量管理工作中，我们坚持贯彻执行以下八项制度：a质量责任挂牌制度；b质量定期检查制度；c质量评定奖罚制度；d</w:t>
      </w:r>
      <w:proofErr w:type="gramStart"/>
      <w:r>
        <w:rPr>
          <w:rFonts w:hint="eastAsia"/>
        </w:rPr>
        <w:t>工程测量双检复测</w:t>
      </w:r>
      <w:proofErr w:type="gramEnd"/>
      <w:r>
        <w:rPr>
          <w:rFonts w:hint="eastAsia"/>
        </w:rPr>
        <w:t>制度；e隐蔽工程检查签字制度；f工序交接签证制度；g重点工序把关制度；h验工质量签证制度。</w:t>
      </w:r>
    </w:p>
    <w:p w14:paraId="608F668C" w14:textId="77777777" w:rsidR="00892BCE" w:rsidRDefault="00000000">
      <w:pPr>
        <w:ind w:firstLine="480"/>
        <w:rPr>
          <w:rFonts w:hint="eastAsia"/>
        </w:rPr>
      </w:pPr>
      <w:r>
        <w:rPr>
          <w:rFonts w:hint="eastAsia"/>
        </w:rPr>
        <w:t>2）质量保障管理措施</w:t>
      </w:r>
    </w:p>
    <w:p w14:paraId="785DE3F8" w14:textId="77777777" w:rsidR="00892BCE" w:rsidRDefault="00000000">
      <w:pPr>
        <w:ind w:firstLineChars="0" w:firstLine="0"/>
        <w:jc w:val="center"/>
        <w:rPr>
          <w:rFonts w:ascii="Times New Roman" w:hint="eastAsia"/>
          <w:color w:val="000000"/>
        </w:rPr>
      </w:pPr>
      <w:r>
        <w:rPr>
          <w:rFonts w:ascii="Times New Roman" w:hint="eastAsia"/>
          <w:color w:val="000000"/>
        </w:rPr>
        <w:t>表</w:t>
      </w:r>
      <w:r>
        <w:rPr>
          <w:rFonts w:ascii="Times New Roman" w:hint="eastAsia"/>
          <w:color w:val="000000"/>
        </w:rPr>
        <w:t>12.4-1</w:t>
      </w:r>
      <w:r>
        <w:rPr>
          <w:rFonts w:ascii="Times New Roman" w:hint="eastAsia"/>
          <w:color w:val="000000"/>
        </w:rPr>
        <w:t>质量保证管理措施表</w:t>
      </w:r>
    </w:p>
    <w:tbl>
      <w:tblPr>
        <w:tblW w:w="10019" w:type="dxa"/>
        <w:jc w:val="center"/>
        <w:tblBorders>
          <w:top w:val="thinThickSmallGap" w:sz="24" w:space="0" w:color="0070C0"/>
          <w:left w:val="thinThickSmallGap" w:sz="24" w:space="0" w:color="0070C0"/>
          <w:bottom w:val="thickThinSmallGap" w:sz="24" w:space="0" w:color="0070C0"/>
          <w:right w:val="thickThinSmallGap" w:sz="24" w:space="0" w:color="0070C0"/>
          <w:insideH w:val="single" w:sz="6" w:space="0" w:color="0070C0"/>
          <w:insideV w:val="single" w:sz="6" w:space="0" w:color="0070C0"/>
        </w:tblBorders>
        <w:tblLayout w:type="fixed"/>
        <w:tblLook w:val="04A0" w:firstRow="1" w:lastRow="0" w:firstColumn="1" w:lastColumn="0" w:noHBand="0" w:noVBand="1"/>
      </w:tblPr>
      <w:tblGrid>
        <w:gridCol w:w="2129"/>
        <w:gridCol w:w="7890"/>
      </w:tblGrid>
      <w:tr w:rsidR="00892BCE" w14:paraId="7EBBB469" w14:textId="77777777">
        <w:trPr>
          <w:trHeight w:val="553"/>
          <w:tblHeader/>
          <w:jc w:val="center"/>
        </w:trPr>
        <w:tc>
          <w:tcPr>
            <w:tcW w:w="2129" w:type="dxa"/>
            <w:shd w:val="clear" w:color="auto" w:fill="DAEEF3"/>
            <w:vAlign w:val="center"/>
          </w:tcPr>
          <w:p w14:paraId="44FF9C80" w14:textId="77777777" w:rsidR="00892BCE" w:rsidRDefault="00000000">
            <w:pPr>
              <w:ind w:firstLineChars="0" w:firstLine="0"/>
              <w:jc w:val="center"/>
              <w:textAlignment w:val="center"/>
              <w:rPr>
                <w:rFonts w:ascii="仿宋" w:eastAsia="仿宋" w:hAnsi="仿宋" w:cs="仿宋" w:hint="eastAsia"/>
                <w:b/>
                <w:bCs/>
                <w:color w:val="000000"/>
                <w:sz w:val="21"/>
                <w:szCs w:val="21"/>
                <w:lang w:bidi="ar"/>
              </w:rPr>
            </w:pPr>
            <w:r>
              <w:rPr>
                <w:rFonts w:ascii="仿宋" w:eastAsia="仿宋" w:hAnsi="仿宋" w:cs="仿宋" w:hint="eastAsia"/>
                <w:b/>
                <w:bCs/>
                <w:color w:val="000000"/>
                <w:sz w:val="21"/>
                <w:szCs w:val="21"/>
                <w:lang w:bidi="ar"/>
              </w:rPr>
              <w:t>管理措施</w:t>
            </w:r>
          </w:p>
        </w:tc>
        <w:tc>
          <w:tcPr>
            <w:tcW w:w="7890" w:type="dxa"/>
            <w:shd w:val="clear" w:color="auto" w:fill="DAEEF3"/>
            <w:vAlign w:val="center"/>
          </w:tcPr>
          <w:p w14:paraId="1D23BAA3" w14:textId="77777777" w:rsidR="00892BCE" w:rsidRDefault="00000000">
            <w:pPr>
              <w:ind w:firstLineChars="0" w:firstLine="0"/>
              <w:jc w:val="center"/>
              <w:textAlignment w:val="center"/>
              <w:rPr>
                <w:rFonts w:ascii="仿宋" w:eastAsia="仿宋" w:hAnsi="仿宋" w:cs="仿宋" w:hint="eastAsia"/>
                <w:b/>
                <w:bCs/>
                <w:color w:val="000000"/>
                <w:sz w:val="21"/>
                <w:szCs w:val="21"/>
                <w:lang w:bidi="ar"/>
              </w:rPr>
            </w:pPr>
            <w:r>
              <w:rPr>
                <w:rFonts w:ascii="仿宋" w:eastAsia="仿宋" w:hAnsi="仿宋" w:cs="仿宋" w:hint="eastAsia"/>
                <w:b/>
                <w:bCs/>
                <w:color w:val="000000"/>
                <w:sz w:val="21"/>
                <w:szCs w:val="21"/>
                <w:lang w:bidi="ar"/>
              </w:rPr>
              <w:t>具体内容</w:t>
            </w:r>
          </w:p>
        </w:tc>
      </w:tr>
      <w:tr w:rsidR="00892BCE" w14:paraId="53331598" w14:textId="77777777">
        <w:trPr>
          <w:trHeight w:val="2029"/>
          <w:jc w:val="center"/>
        </w:trPr>
        <w:tc>
          <w:tcPr>
            <w:tcW w:w="2129" w:type="dxa"/>
            <w:shd w:val="clear" w:color="auto" w:fill="EAF1DD"/>
            <w:vAlign w:val="center"/>
          </w:tcPr>
          <w:p w14:paraId="02051F01"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加强质量教育</w:t>
            </w:r>
          </w:p>
        </w:tc>
        <w:tc>
          <w:tcPr>
            <w:tcW w:w="7890" w:type="dxa"/>
            <w:shd w:val="clear" w:color="auto" w:fill="F2DBDB"/>
            <w:vAlign w:val="center"/>
          </w:tcPr>
          <w:p w14:paraId="19830A69"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不断加强对职工进行有关质量法规的教育，增强全员的质量责任意识，使创建优质工程真正成为每个建设者的自觉行动。深入开展“一学、五严、</w:t>
            </w:r>
            <w:proofErr w:type="gramStart"/>
            <w:r>
              <w:rPr>
                <w:rFonts w:ascii="仿宋" w:eastAsia="仿宋" w:hAnsi="仿宋" w:cs="仿宋" w:hint="eastAsia"/>
                <w:color w:val="000000"/>
                <w:sz w:val="21"/>
                <w:szCs w:val="21"/>
                <w:lang w:bidi="ar"/>
              </w:rPr>
              <w:t>一</w:t>
            </w:r>
            <w:proofErr w:type="gramEnd"/>
            <w:r>
              <w:rPr>
                <w:rFonts w:ascii="仿宋" w:eastAsia="仿宋" w:hAnsi="仿宋" w:cs="仿宋" w:hint="eastAsia"/>
                <w:color w:val="000000"/>
                <w:sz w:val="21"/>
                <w:szCs w:val="21"/>
                <w:lang w:bidi="ar"/>
              </w:rPr>
              <w:t>追查”（学法规、严守设计标准、严守操作规程、</w:t>
            </w:r>
            <w:proofErr w:type="gramStart"/>
            <w:r>
              <w:rPr>
                <w:rFonts w:ascii="仿宋" w:eastAsia="仿宋" w:hAnsi="仿宋" w:cs="仿宋" w:hint="eastAsia"/>
                <w:color w:val="000000"/>
                <w:sz w:val="21"/>
                <w:szCs w:val="21"/>
                <w:lang w:bidi="ar"/>
              </w:rPr>
              <w:t>严用合格</w:t>
            </w:r>
            <w:proofErr w:type="gramEnd"/>
            <w:r>
              <w:rPr>
                <w:rFonts w:ascii="仿宋" w:eastAsia="仿宋" w:hAnsi="仿宋" w:cs="仿宋" w:hint="eastAsia"/>
                <w:color w:val="000000"/>
                <w:sz w:val="21"/>
                <w:szCs w:val="21"/>
                <w:lang w:bidi="ar"/>
              </w:rPr>
              <w:t>产品、严格程序办事、严格履行合同；追查责任者）和“质量月”活动，充分发动职工群众，切实履行法定的质量义务，做到依法经营。</w:t>
            </w:r>
          </w:p>
        </w:tc>
      </w:tr>
      <w:tr w:rsidR="00892BCE" w14:paraId="433B62E3" w14:textId="77777777">
        <w:trPr>
          <w:trHeight w:val="820"/>
          <w:jc w:val="center"/>
        </w:trPr>
        <w:tc>
          <w:tcPr>
            <w:tcW w:w="2129" w:type="dxa"/>
            <w:shd w:val="clear" w:color="auto" w:fill="EAF1DD"/>
            <w:vAlign w:val="center"/>
          </w:tcPr>
          <w:p w14:paraId="69D04294"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加强技术培训</w:t>
            </w:r>
          </w:p>
        </w:tc>
        <w:tc>
          <w:tcPr>
            <w:tcW w:w="7890" w:type="dxa"/>
            <w:shd w:val="clear" w:color="auto" w:fill="F2DBDB"/>
            <w:vAlign w:val="center"/>
          </w:tcPr>
          <w:p w14:paraId="75972A36"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定期或不定期组织职工开展职业岗位培训，学习有关规范、标准和操作规程，进行“四新”（新技术、新材料、新工艺、新设备）成果的技术培训和推广。</w:t>
            </w:r>
          </w:p>
        </w:tc>
      </w:tr>
      <w:tr w:rsidR="00892BCE" w14:paraId="73A9F53C" w14:textId="77777777">
        <w:trPr>
          <w:trHeight w:val="1626"/>
          <w:jc w:val="center"/>
        </w:trPr>
        <w:tc>
          <w:tcPr>
            <w:tcW w:w="2129" w:type="dxa"/>
            <w:shd w:val="clear" w:color="auto" w:fill="EAF1DD"/>
            <w:vAlign w:val="center"/>
          </w:tcPr>
          <w:p w14:paraId="584D6F50"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建立全面质量管理积极开展QC小组活动</w:t>
            </w:r>
          </w:p>
        </w:tc>
        <w:tc>
          <w:tcPr>
            <w:tcW w:w="7890" w:type="dxa"/>
            <w:shd w:val="clear" w:color="auto" w:fill="F2DBDB"/>
            <w:vAlign w:val="center"/>
          </w:tcPr>
          <w:p w14:paraId="2DB42987"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采取自愿结合或行政组织等多种方式，做好质量管理小组的活动组织、资料管理、成果推广总结工作。结合施工特点，从实际出发，成立提高工序质量和工程质量的QC小组，解决施工中的关键质量问题，提高工程产品质量，降低物能消耗，提高经济效益。</w:t>
            </w:r>
          </w:p>
        </w:tc>
      </w:tr>
      <w:tr w:rsidR="00892BCE" w14:paraId="24824072" w14:textId="77777777">
        <w:trPr>
          <w:trHeight w:val="1223"/>
          <w:jc w:val="center"/>
        </w:trPr>
        <w:tc>
          <w:tcPr>
            <w:tcW w:w="2129" w:type="dxa"/>
            <w:shd w:val="clear" w:color="auto" w:fill="EAF1DD"/>
            <w:vAlign w:val="center"/>
          </w:tcPr>
          <w:p w14:paraId="5A31ECCA"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强化企业质量自控能力</w:t>
            </w:r>
          </w:p>
        </w:tc>
        <w:tc>
          <w:tcPr>
            <w:tcW w:w="7890" w:type="dxa"/>
            <w:shd w:val="clear" w:color="auto" w:fill="F2DBDB"/>
            <w:vAlign w:val="center"/>
          </w:tcPr>
          <w:p w14:paraId="4855F419" w14:textId="77777777" w:rsidR="00892BCE" w:rsidRDefault="00000000">
            <w:pPr>
              <w:ind w:firstLineChars="0" w:firstLine="0"/>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严格按照设计文件（图纸）、技术标准和施工规范施工，进一步加强全面质量管理，认真贯彻ISO9001：2000质量保证体系标准，确保有效运行。加强检测试验中心的建设，按有关规定做好计量、试验工作。</w:t>
            </w:r>
          </w:p>
        </w:tc>
      </w:tr>
      <w:tr w:rsidR="00892BCE" w14:paraId="2DD785BE" w14:textId="77777777">
        <w:trPr>
          <w:trHeight w:val="4123"/>
          <w:jc w:val="center"/>
        </w:trPr>
        <w:tc>
          <w:tcPr>
            <w:tcW w:w="2129" w:type="dxa"/>
            <w:shd w:val="clear" w:color="auto" w:fill="EAF1DD"/>
            <w:vAlign w:val="center"/>
          </w:tcPr>
          <w:p w14:paraId="33EF1554"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lastRenderedPageBreak/>
              <w:t>建立质量情报信息网络</w:t>
            </w:r>
          </w:p>
        </w:tc>
        <w:tc>
          <w:tcPr>
            <w:tcW w:w="7890" w:type="dxa"/>
            <w:shd w:val="clear" w:color="auto" w:fill="F2DBDB"/>
            <w:vAlign w:val="center"/>
          </w:tcPr>
          <w:p w14:paraId="76120F07"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质量情报信息，主要是反映工程项目在施工过程中各个环节的工程质量和工作情况，同时还包括新材料、新技术、新工艺、新标准等。为搞好工程项目质量目标管理，有效控制和保证工程质量，工程管理人员、技术人员、质量检查人员经常深入施工现场，认真掌握大量、准确的第一手质量情报信息资料。做到及时收集、及时反馈、及时分析、及时应用。质量情报信息的内容主要包括：进入工地的各种原材料、成品、半成品的产品合格证及质量检查验收情况；施工组织设计或施工方案、技术交底、图纸会审、变更、隐蔽工程和有关质量记录情况；历次质量检查、各种验收检查记录情况，质量事故调查记录和处理；新材料、新技术、新工艺、新标准等信息的收集整理情况；机械设备、计量测试仪器、人员素质等其它影响工程质量的调查记录和处理情况；同行业有关工程质量的管理办法和手段，以及发展方向等概况。</w:t>
            </w:r>
          </w:p>
        </w:tc>
      </w:tr>
    </w:tbl>
    <w:p w14:paraId="403289CA" w14:textId="77777777" w:rsidR="00892BCE" w:rsidRDefault="00000000">
      <w:pPr>
        <w:ind w:firstLine="480"/>
        <w:rPr>
          <w:rFonts w:hint="eastAsia"/>
        </w:rPr>
      </w:pPr>
      <w:r>
        <w:rPr>
          <w:rFonts w:hint="eastAsia"/>
        </w:rPr>
        <w:t>3）质量保证控制措施</w:t>
      </w:r>
    </w:p>
    <w:p w14:paraId="6DDCD3F6" w14:textId="77777777" w:rsidR="00892BCE" w:rsidRDefault="00000000">
      <w:pPr>
        <w:ind w:firstLine="480"/>
        <w:rPr>
          <w:rFonts w:ascii="仿宋" w:eastAsia="仿宋" w:hAnsi="仿宋" w:cs="仿宋" w:hint="eastAsia"/>
        </w:rPr>
      </w:pPr>
      <w:r>
        <w:rPr>
          <w:rFonts w:hint="eastAsia"/>
        </w:rPr>
        <w:t>建立三全控制措施，即全过程质量控制、全面质量控制、全员参与控制。</w:t>
      </w:r>
    </w:p>
    <w:p w14:paraId="4BBC6C71" w14:textId="0486DD39" w:rsidR="00892BCE" w:rsidRDefault="00000000">
      <w:pPr>
        <w:ind w:firstLineChars="0" w:firstLine="0"/>
        <w:jc w:val="center"/>
        <w:rPr>
          <w:rFonts w:ascii="Times New Roman" w:hint="eastAsia"/>
          <w:color w:val="000000"/>
        </w:rPr>
      </w:pPr>
      <w:r>
        <w:rPr>
          <w:rFonts w:ascii="Times New Roman" w:hint="eastAsia"/>
          <w:color w:val="000000"/>
        </w:rPr>
        <w:t>表</w:t>
      </w:r>
      <w:r>
        <w:rPr>
          <w:rFonts w:ascii="Times New Roman" w:hint="eastAsia"/>
          <w:color w:val="000000"/>
        </w:rPr>
        <w:t>12.4-2</w:t>
      </w:r>
      <w:r>
        <w:rPr>
          <w:rFonts w:ascii="Times New Roman" w:hint="eastAsia"/>
          <w:color w:val="000000"/>
        </w:rPr>
        <w:t>质量保证控制措施</w:t>
      </w:r>
    </w:p>
    <w:tbl>
      <w:tblPr>
        <w:tblW w:w="0" w:type="auto"/>
        <w:jc w:val="center"/>
        <w:tblBorders>
          <w:top w:val="thinThickSmallGap" w:sz="24" w:space="0" w:color="0070C0"/>
          <w:left w:val="thinThickSmallGap" w:sz="24" w:space="0" w:color="0070C0"/>
          <w:bottom w:val="thickThinSmallGap" w:sz="24" w:space="0" w:color="0070C0"/>
          <w:right w:val="thickThinSmallGap" w:sz="24" w:space="0" w:color="0070C0"/>
          <w:insideH w:val="single" w:sz="6" w:space="0" w:color="0070C0"/>
          <w:insideV w:val="single" w:sz="6" w:space="0" w:color="0070C0"/>
        </w:tblBorders>
        <w:tblLayout w:type="fixed"/>
        <w:tblLook w:val="04A0" w:firstRow="1" w:lastRow="0" w:firstColumn="1" w:lastColumn="0" w:noHBand="0" w:noVBand="1"/>
      </w:tblPr>
      <w:tblGrid>
        <w:gridCol w:w="725"/>
        <w:gridCol w:w="1219"/>
        <w:gridCol w:w="7423"/>
      </w:tblGrid>
      <w:tr w:rsidR="00892BCE" w14:paraId="06D0B348" w14:textId="77777777">
        <w:trPr>
          <w:trHeight w:val="431"/>
          <w:tblHeader/>
          <w:jc w:val="center"/>
        </w:trPr>
        <w:tc>
          <w:tcPr>
            <w:tcW w:w="725" w:type="dxa"/>
            <w:shd w:val="clear" w:color="auto" w:fill="DAEEF3"/>
            <w:vAlign w:val="center"/>
          </w:tcPr>
          <w:p w14:paraId="1699106E" w14:textId="77777777" w:rsidR="00892BCE" w:rsidRDefault="00000000">
            <w:pPr>
              <w:ind w:firstLineChars="0" w:firstLine="0"/>
              <w:jc w:val="center"/>
              <w:textAlignment w:val="center"/>
              <w:rPr>
                <w:rFonts w:ascii="仿宋" w:eastAsia="仿宋" w:hAnsi="仿宋" w:cs="仿宋" w:hint="eastAsia"/>
                <w:b/>
                <w:bCs/>
                <w:color w:val="000000"/>
                <w:sz w:val="21"/>
                <w:szCs w:val="21"/>
                <w:lang w:bidi="ar"/>
              </w:rPr>
            </w:pPr>
            <w:r>
              <w:rPr>
                <w:rFonts w:ascii="仿宋" w:eastAsia="仿宋" w:hAnsi="仿宋" w:cs="仿宋" w:hint="eastAsia"/>
                <w:b/>
                <w:bCs/>
                <w:color w:val="000000"/>
                <w:sz w:val="21"/>
                <w:szCs w:val="21"/>
                <w:lang w:bidi="ar"/>
              </w:rPr>
              <w:t>序号</w:t>
            </w:r>
          </w:p>
        </w:tc>
        <w:tc>
          <w:tcPr>
            <w:tcW w:w="1219" w:type="dxa"/>
            <w:shd w:val="clear" w:color="auto" w:fill="DAEEF3"/>
            <w:vAlign w:val="center"/>
          </w:tcPr>
          <w:p w14:paraId="09181C96" w14:textId="77777777" w:rsidR="00892BCE" w:rsidRDefault="00000000">
            <w:pPr>
              <w:ind w:firstLineChars="0" w:firstLine="0"/>
              <w:jc w:val="center"/>
              <w:textAlignment w:val="center"/>
              <w:rPr>
                <w:rFonts w:ascii="仿宋" w:eastAsia="仿宋" w:hAnsi="仿宋" w:cs="仿宋" w:hint="eastAsia"/>
                <w:b/>
                <w:bCs/>
                <w:color w:val="000000"/>
                <w:sz w:val="21"/>
                <w:szCs w:val="21"/>
                <w:lang w:bidi="ar"/>
              </w:rPr>
            </w:pPr>
            <w:r>
              <w:rPr>
                <w:rFonts w:ascii="仿宋" w:eastAsia="仿宋" w:hAnsi="仿宋" w:cs="仿宋" w:hint="eastAsia"/>
                <w:b/>
                <w:bCs/>
                <w:color w:val="000000"/>
                <w:sz w:val="21"/>
                <w:szCs w:val="21"/>
                <w:lang w:bidi="ar"/>
              </w:rPr>
              <w:t>控制措施</w:t>
            </w:r>
          </w:p>
        </w:tc>
        <w:tc>
          <w:tcPr>
            <w:tcW w:w="7423" w:type="dxa"/>
            <w:shd w:val="clear" w:color="auto" w:fill="DAEEF3"/>
            <w:vAlign w:val="center"/>
          </w:tcPr>
          <w:p w14:paraId="7D0D6B0C" w14:textId="77777777" w:rsidR="00892BCE" w:rsidRDefault="00000000">
            <w:pPr>
              <w:ind w:firstLineChars="0" w:firstLine="0"/>
              <w:jc w:val="center"/>
              <w:textAlignment w:val="center"/>
              <w:rPr>
                <w:rFonts w:ascii="仿宋" w:eastAsia="仿宋" w:hAnsi="仿宋" w:cs="仿宋" w:hint="eastAsia"/>
                <w:b/>
                <w:bCs/>
                <w:color w:val="000000"/>
                <w:sz w:val="21"/>
                <w:szCs w:val="21"/>
                <w:lang w:bidi="ar"/>
              </w:rPr>
            </w:pPr>
            <w:r>
              <w:rPr>
                <w:rFonts w:ascii="仿宋" w:eastAsia="仿宋" w:hAnsi="仿宋" w:cs="仿宋" w:hint="eastAsia"/>
                <w:b/>
                <w:bCs/>
                <w:color w:val="000000"/>
                <w:sz w:val="21"/>
                <w:szCs w:val="21"/>
                <w:lang w:bidi="ar"/>
              </w:rPr>
              <w:t>具体内容</w:t>
            </w:r>
          </w:p>
        </w:tc>
      </w:tr>
      <w:tr w:rsidR="00892BCE" w14:paraId="110696C0" w14:textId="77777777">
        <w:trPr>
          <w:trHeight w:val="1493"/>
          <w:jc w:val="center"/>
        </w:trPr>
        <w:tc>
          <w:tcPr>
            <w:tcW w:w="725" w:type="dxa"/>
            <w:shd w:val="clear" w:color="auto" w:fill="EAF1DD"/>
            <w:vAlign w:val="center"/>
          </w:tcPr>
          <w:p w14:paraId="0F7A97D1"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1</w:t>
            </w:r>
          </w:p>
        </w:tc>
        <w:tc>
          <w:tcPr>
            <w:tcW w:w="1219" w:type="dxa"/>
            <w:shd w:val="clear" w:color="auto" w:fill="F2DBDB"/>
            <w:vAlign w:val="center"/>
          </w:tcPr>
          <w:p w14:paraId="6D1EEB6A"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劳动主体控制</w:t>
            </w:r>
          </w:p>
        </w:tc>
        <w:tc>
          <w:tcPr>
            <w:tcW w:w="7423" w:type="dxa"/>
            <w:shd w:val="clear" w:color="auto" w:fill="F2DBDB"/>
            <w:vAlign w:val="center"/>
          </w:tcPr>
          <w:p w14:paraId="563A2E14"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包括所有参与工程各类人员的生产技能、文化素养、生理体能、心理行为等方面的个体素质以及经过合理组织充分发挥其潜在能力的群体素质。通过择优录用、加强思想教育及技能方面教育培训，合理组织、严格考核，并辅以必要的激励机制，使职工在施工过程中其潜在能力得到最好的组合和充分的发挥，从而保证劳动主体在质量控制系统中发挥主体自控作用。</w:t>
            </w:r>
          </w:p>
        </w:tc>
      </w:tr>
      <w:tr w:rsidR="00892BCE" w14:paraId="4738D061" w14:textId="77777777">
        <w:trPr>
          <w:jc w:val="center"/>
        </w:trPr>
        <w:tc>
          <w:tcPr>
            <w:tcW w:w="725" w:type="dxa"/>
            <w:shd w:val="clear" w:color="auto" w:fill="EAF1DD"/>
            <w:vAlign w:val="center"/>
          </w:tcPr>
          <w:p w14:paraId="44D2034A"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2</w:t>
            </w:r>
          </w:p>
        </w:tc>
        <w:tc>
          <w:tcPr>
            <w:tcW w:w="1219" w:type="dxa"/>
            <w:shd w:val="clear" w:color="auto" w:fill="F2DBDB"/>
            <w:vAlign w:val="center"/>
          </w:tcPr>
          <w:p w14:paraId="47D508EC"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劳动对象控制</w:t>
            </w:r>
          </w:p>
        </w:tc>
        <w:tc>
          <w:tcPr>
            <w:tcW w:w="7423" w:type="dxa"/>
            <w:shd w:val="clear" w:color="auto" w:fill="F2DBDB"/>
            <w:vAlign w:val="center"/>
          </w:tcPr>
          <w:p w14:paraId="52C413CF"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劳动对象有原材料、半成品、工程用品、设备等，工程质量是工程项目实体质量的组成部分，其控制内容为：控制材料设备性能、标准与设计文件的相符性，控制材料设备各项技术性能指标、检验测试指标与标准要求的相符性，控制材料设备进场验收程序及质量文件资料的齐全程度等。贯彻单位内部质量程序文件中明确材料设备在封样、采购、进场检验、抽样检测及质保资料提交等一系列明确规定的控制标准。</w:t>
            </w:r>
          </w:p>
        </w:tc>
      </w:tr>
      <w:tr w:rsidR="00892BCE" w14:paraId="66501BC8" w14:textId="77777777">
        <w:trPr>
          <w:trHeight w:val="1132"/>
          <w:jc w:val="center"/>
        </w:trPr>
        <w:tc>
          <w:tcPr>
            <w:tcW w:w="725" w:type="dxa"/>
            <w:shd w:val="clear" w:color="auto" w:fill="EAF1DD"/>
            <w:vAlign w:val="center"/>
          </w:tcPr>
          <w:p w14:paraId="699EED75"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3</w:t>
            </w:r>
          </w:p>
        </w:tc>
        <w:tc>
          <w:tcPr>
            <w:tcW w:w="1219" w:type="dxa"/>
            <w:shd w:val="clear" w:color="auto" w:fill="F2DBDB"/>
            <w:vAlign w:val="center"/>
          </w:tcPr>
          <w:p w14:paraId="110881A4"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工程工艺控制</w:t>
            </w:r>
          </w:p>
        </w:tc>
        <w:tc>
          <w:tcPr>
            <w:tcW w:w="7423" w:type="dxa"/>
            <w:shd w:val="clear" w:color="auto" w:fill="F2DBDB"/>
            <w:vAlign w:val="center"/>
          </w:tcPr>
          <w:p w14:paraId="0E6225C8"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制订和采用先进合理可靠的施工工艺是工程质量控制的重要环节，单位工程开工前，全面正确地分析工程特征、技术关键及环境条件等资料，明确质量目标、</w:t>
            </w:r>
            <w:r>
              <w:rPr>
                <w:rFonts w:ascii="仿宋" w:eastAsia="仿宋" w:hAnsi="仿宋" w:cs="仿宋" w:hint="eastAsia"/>
                <w:color w:val="000000"/>
                <w:sz w:val="21"/>
                <w:szCs w:val="21"/>
                <w:lang w:bidi="ar"/>
              </w:rPr>
              <w:lastRenderedPageBreak/>
              <w:t>验收标准、控制重点和难点。认真编制施工组织设计，制定合理有效的施工技术方案和组织方案，合理选用施工机械设备，合理布置施工总平面图和各阶段施工平面图，经监理工程师审批后，严格按照施工组织设计施工。主要分部、分项工程编制施工方案，科学组织施工。在施工过程中，经常检查施工组织设计及施工方案落实情况，以确保施工生产正常进行。</w:t>
            </w:r>
          </w:p>
        </w:tc>
      </w:tr>
      <w:tr w:rsidR="00892BCE" w14:paraId="5165A0F6" w14:textId="77777777">
        <w:trPr>
          <w:trHeight w:val="1010"/>
          <w:jc w:val="center"/>
        </w:trPr>
        <w:tc>
          <w:tcPr>
            <w:tcW w:w="725" w:type="dxa"/>
            <w:shd w:val="clear" w:color="auto" w:fill="EAF1DD"/>
            <w:vAlign w:val="center"/>
          </w:tcPr>
          <w:p w14:paraId="2A46B55A"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lastRenderedPageBreak/>
              <w:t>4</w:t>
            </w:r>
          </w:p>
        </w:tc>
        <w:tc>
          <w:tcPr>
            <w:tcW w:w="1219" w:type="dxa"/>
            <w:shd w:val="clear" w:color="auto" w:fill="F2DBDB"/>
            <w:vAlign w:val="center"/>
          </w:tcPr>
          <w:p w14:paraId="75A81489"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工程材料控制</w:t>
            </w:r>
          </w:p>
        </w:tc>
        <w:tc>
          <w:tcPr>
            <w:tcW w:w="7423" w:type="dxa"/>
            <w:shd w:val="clear" w:color="auto" w:fill="F2DBDB"/>
            <w:vAlign w:val="center"/>
          </w:tcPr>
          <w:p w14:paraId="4C28B99D"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工程材料和辅助材料（包括构件、成品、半成品），都将构成建筑工程的实体。保证工程材料按质、按量、按时的供应是提高和保证质量的前提。因此，对采购的原材料、构（配）件、半成品等材料，一定要建立健全进场前检查验收和取样送检制度，杜绝不合格的材料进入现场。水泥、钢材等其它外购材料必须三证（出厂证、合格证、检验证）齐全，进场后按规定抽检，合格后方可使用；地方材料先调查料源，取样试验，试验合格经监理认可后方可进料。现场设专人收料，不合格的材料拒收。施工过程中若发现不合格材料及时清理出现场。</w:t>
            </w:r>
          </w:p>
        </w:tc>
      </w:tr>
      <w:tr w:rsidR="00892BCE" w14:paraId="6BD6E388" w14:textId="77777777">
        <w:trPr>
          <w:trHeight w:val="344"/>
          <w:jc w:val="center"/>
        </w:trPr>
        <w:tc>
          <w:tcPr>
            <w:tcW w:w="725" w:type="dxa"/>
            <w:shd w:val="clear" w:color="auto" w:fill="EAF1DD"/>
            <w:vAlign w:val="center"/>
          </w:tcPr>
          <w:p w14:paraId="42DCF0E8"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5</w:t>
            </w:r>
          </w:p>
        </w:tc>
        <w:tc>
          <w:tcPr>
            <w:tcW w:w="1219" w:type="dxa"/>
            <w:shd w:val="clear" w:color="auto" w:fill="F2DBDB"/>
            <w:vAlign w:val="center"/>
          </w:tcPr>
          <w:p w14:paraId="3112D191"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施工操作控制</w:t>
            </w:r>
          </w:p>
        </w:tc>
        <w:tc>
          <w:tcPr>
            <w:tcW w:w="7423" w:type="dxa"/>
            <w:shd w:val="clear" w:color="auto" w:fill="F2DBDB"/>
            <w:vAlign w:val="center"/>
          </w:tcPr>
          <w:p w14:paraId="39FE86FC"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施工操作者具有相应操作技能，特别是重点部位工程及专业性很强的工种工程，操作者必须具有相应工种岗位的实践技能，做到考核合格持证上岗。施工操作中，坚持“三检”制度，即自检、互检、交接检；所有工序坚持样板制；牢固树立“上道工序为下道工序服务”和“下道工序就是用户”的思想，坚持做到不合格的工序不交工。按已明确的质量责任制检查操作者的落实情况，</w:t>
            </w:r>
          </w:p>
          <w:p w14:paraId="748D4D2E"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各工序实行操作者挂牌制度，整个施工过程中，做到施工操作程序化、标准化、规范化，贯穿工前有交底、工中有检查、工后有验收的“一条龙”操作管理方法，确保施工质量。</w:t>
            </w:r>
          </w:p>
        </w:tc>
      </w:tr>
      <w:tr w:rsidR="00892BCE" w14:paraId="2646C3B6" w14:textId="77777777">
        <w:trPr>
          <w:trHeight w:val="1040"/>
          <w:jc w:val="center"/>
        </w:trPr>
        <w:tc>
          <w:tcPr>
            <w:tcW w:w="725" w:type="dxa"/>
            <w:shd w:val="clear" w:color="auto" w:fill="EAF1DD"/>
            <w:vAlign w:val="center"/>
          </w:tcPr>
          <w:p w14:paraId="2DE3C222"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6</w:t>
            </w:r>
          </w:p>
        </w:tc>
        <w:tc>
          <w:tcPr>
            <w:tcW w:w="1219" w:type="dxa"/>
            <w:shd w:val="clear" w:color="auto" w:fill="F2DBDB"/>
            <w:vAlign w:val="center"/>
          </w:tcPr>
          <w:p w14:paraId="159B5138"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施工设备控制</w:t>
            </w:r>
          </w:p>
        </w:tc>
        <w:tc>
          <w:tcPr>
            <w:tcW w:w="7423" w:type="dxa"/>
            <w:shd w:val="clear" w:color="auto" w:fill="F2DBDB"/>
            <w:vAlign w:val="center"/>
          </w:tcPr>
          <w:p w14:paraId="02879409"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对施工所用设备根据工程需要从设备选型、主要性能参数及使用操作要求等方面加以控制，对施工方案选用的模板、脚手架等进行专项设计，工程所用的现场安装起重机械设备，不仅要对其设计安装方案进行审批，在安装使用前须经专业管理部门验收。</w:t>
            </w:r>
          </w:p>
        </w:tc>
      </w:tr>
      <w:tr w:rsidR="00892BCE" w14:paraId="7AA02DDB" w14:textId="77777777">
        <w:trPr>
          <w:trHeight w:val="920"/>
          <w:jc w:val="center"/>
        </w:trPr>
        <w:tc>
          <w:tcPr>
            <w:tcW w:w="725" w:type="dxa"/>
            <w:shd w:val="clear" w:color="auto" w:fill="EAF1DD"/>
            <w:vAlign w:val="center"/>
          </w:tcPr>
          <w:p w14:paraId="03CED791"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7</w:t>
            </w:r>
          </w:p>
        </w:tc>
        <w:tc>
          <w:tcPr>
            <w:tcW w:w="1219" w:type="dxa"/>
            <w:shd w:val="clear" w:color="auto" w:fill="F2DBDB"/>
            <w:vAlign w:val="center"/>
          </w:tcPr>
          <w:p w14:paraId="313093DE"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施工环境控制</w:t>
            </w:r>
          </w:p>
        </w:tc>
        <w:tc>
          <w:tcPr>
            <w:tcW w:w="7423" w:type="dxa"/>
            <w:shd w:val="clear" w:color="auto" w:fill="F2DBDB"/>
            <w:vAlign w:val="center"/>
          </w:tcPr>
          <w:p w14:paraId="2FA57C59"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环境因素主要包括地质水文状况，气象变化及其他不可抗力因素，以及施工现场的照明、安全卫生防护设施等劳动作业环境等内容，要消除其对工程的影响主要采取预测预防的方法，对地质水文方面影响根据设计要求采取降水排水加固等技术方案，对天气气象等方面在施工方案中制订专项施工方案，如冬雨季</w:t>
            </w:r>
            <w:r>
              <w:rPr>
                <w:rFonts w:ascii="仿宋" w:eastAsia="仿宋" w:hAnsi="仿宋" w:cs="仿宋" w:hint="eastAsia"/>
                <w:color w:val="000000"/>
                <w:sz w:val="21"/>
                <w:szCs w:val="21"/>
                <w:lang w:bidi="ar"/>
              </w:rPr>
              <w:lastRenderedPageBreak/>
              <w:t>及高温季节明确施工措施，落实人员、器材等方面各项准备以紧急应对。</w:t>
            </w:r>
          </w:p>
        </w:tc>
      </w:tr>
      <w:tr w:rsidR="00892BCE" w14:paraId="6D23BCE7" w14:textId="77777777">
        <w:trPr>
          <w:trHeight w:val="890"/>
          <w:jc w:val="center"/>
        </w:trPr>
        <w:tc>
          <w:tcPr>
            <w:tcW w:w="725" w:type="dxa"/>
            <w:shd w:val="clear" w:color="auto" w:fill="EAF1DD"/>
            <w:vAlign w:val="center"/>
          </w:tcPr>
          <w:p w14:paraId="6E0C2E5B"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lastRenderedPageBreak/>
              <w:t>8</w:t>
            </w:r>
          </w:p>
        </w:tc>
        <w:tc>
          <w:tcPr>
            <w:tcW w:w="1219" w:type="dxa"/>
            <w:shd w:val="clear" w:color="auto" w:fill="F2DBDB"/>
            <w:vAlign w:val="center"/>
          </w:tcPr>
          <w:p w14:paraId="645B4661"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进度和质量关系的控制</w:t>
            </w:r>
          </w:p>
        </w:tc>
        <w:tc>
          <w:tcPr>
            <w:tcW w:w="7423" w:type="dxa"/>
            <w:shd w:val="clear" w:color="auto" w:fill="F2DBDB"/>
            <w:vAlign w:val="center"/>
          </w:tcPr>
          <w:p w14:paraId="1CA7D1AE" w14:textId="77777777" w:rsidR="00892BCE" w:rsidRDefault="00000000">
            <w:pPr>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在实施工程项目施工与管理过程中，正确处理质与量的关系。生产指标（任务）、进度（任务）完成后，必须检验质量是否合格。坚持好中求快，好中求省，严格按标准、规范和设计要求组织、指导施工。</w:t>
            </w:r>
          </w:p>
        </w:tc>
      </w:tr>
    </w:tbl>
    <w:p w14:paraId="0F12C8B5" w14:textId="77777777" w:rsidR="00892BCE" w:rsidRDefault="00000000">
      <w:pPr>
        <w:ind w:firstLine="480"/>
        <w:rPr>
          <w:rFonts w:hint="eastAsia"/>
        </w:rPr>
      </w:pPr>
      <w:bookmarkStart w:id="695" w:name="_Toc121843756"/>
      <w:r>
        <w:rPr>
          <w:rFonts w:hint="eastAsia"/>
        </w:rPr>
        <w:t>4）材料、机械设备保证</w:t>
      </w:r>
      <w:bookmarkEnd w:id="695"/>
    </w:p>
    <w:p w14:paraId="5EAA72B0" w14:textId="77777777" w:rsidR="00892BCE" w:rsidRDefault="00000000">
      <w:pPr>
        <w:ind w:firstLine="480"/>
        <w:rPr>
          <w:rFonts w:hint="eastAsia"/>
        </w:rPr>
      </w:pPr>
      <w:r>
        <w:rPr>
          <w:rFonts w:hint="eastAsia"/>
        </w:rPr>
        <w:t>1.根据施工设计图纸、施工规范、施工组织设计的要求，认真制定各种材料、机械设备总计划和采购清单。采购前，对材料、机械设备的供方进行调查评价。选择时，认真查验供方的资质证明、营业执照、产品生产许可证、质量检验证明及顾客满意</w:t>
      </w:r>
      <w:proofErr w:type="gramStart"/>
      <w:r>
        <w:rPr>
          <w:rFonts w:hint="eastAsia"/>
        </w:rPr>
        <w:t>度相关</w:t>
      </w:r>
      <w:proofErr w:type="gramEnd"/>
      <w:r>
        <w:rPr>
          <w:rFonts w:hint="eastAsia"/>
        </w:rPr>
        <w:t>资料，交付后服务的证据、支持能力等，严格选择有实力的供方。对有特殊要求的材料、机械设备，严格组织实地考察，进行产品质量状况评价，确定合格供方。对选择的所有合格供方，签订定购合同，建立评价记录，实行定期考核、动态管理、择优淘劣，保证选择合格和放心的供方。</w:t>
      </w:r>
    </w:p>
    <w:p w14:paraId="4BFEA6D9" w14:textId="77777777" w:rsidR="00892BCE" w:rsidRDefault="00000000">
      <w:pPr>
        <w:ind w:firstLine="480"/>
        <w:rPr>
          <w:rFonts w:hint="eastAsia"/>
        </w:rPr>
      </w:pPr>
      <w:r>
        <w:rPr>
          <w:rFonts w:hint="eastAsia"/>
        </w:rPr>
        <w:t>2.严格各种材料、机械设备采购的质量过程控制。对供方生产（制造）的各种材料、机械设备做好检验和验证。对接收的每批材料，必须按照有关规定进行进场检验和验证，确保其各项质量指标符合和满足工程质量要求；对各种机械、设备按照采购合同文件的要求，严格进行验证，确保其技术状态良好，运转正常，能够达到应有的施工能力和要求。</w:t>
      </w:r>
    </w:p>
    <w:p w14:paraId="0353B5AB" w14:textId="44E19618" w:rsidR="00892BCE" w:rsidRDefault="00000000">
      <w:pPr>
        <w:ind w:firstLine="480"/>
        <w:rPr>
          <w:rFonts w:hint="eastAsia"/>
        </w:rPr>
      </w:pPr>
      <w:r>
        <w:rPr>
          <w:rFonts w:hint="eastAsia"/>
        </w:rPr>
        <w:t>3.严格材料、机械设备的使用和管理。针对本工程涉及领域新、新材料和新设备多的特点，认真执行和落实各种材料、机械设备使用和管理制度及办法，随时和定期组织检查考核。对各种材料的标识、搬运、储存、保管、发放等管理，严格执行企业的有关规定，从源头上控制好产品质量。对机械设备实行定机定人定岗管理，落实安全使用、维护、保管和责任制度，严格执行维修、保养、小修、大修计划，保证各种机械设备工作正常，确保施工和工程质量不受影响。</w:t>
      </w:r>
    </w:p>
    <w:p w14:paraId="3D6D04A3" w14:textId="77777777" w:rsidR="00892BCE" w:rsidRDefault="00000000">
      <w:pPr>
        <w:ind w:firstLine="480"/>
        <w:rPr>
          <w:rFonts w:hint="eastAsia"/>
        </w:rPr>
      </w:pPr>
      <w:bookmarkStart w:id="696" w:name="_Toc121843757"/>
      <w:r>
        <w:rPr>
          <w:rFonts w:hint="eastAsia"/>
        </w:rPr>
        <w:t>5）测量、试验检测保证</w:t>
      </w:r>
      <w:bookmarkEnd w:id="696"/>
    </w:p>
    <w:p w14:paraId="1A57BECE" w14:textId="77777777" w:rsidR="00892BCE" w:rsidRDefault="00000000">
      <w:pPr>
        <w:ind w:firstLine="480"/>
        <w:rPr>
          <w:rFonts w:hint="eastAsia"/>
        </w:rPr>
      </w:pPr>
      <w:r>
        <w:rPr>
          <w:rFonts w:hint="eastAsia"/>
        </w:rPr>
        <w:t>1.配备先进检测设备，强化施工检测手段</w:t>
      </w:r>
    </w:p>
    <w:p w14:paraId="333FAA4C" w14:textId="77777777" w:rsidR="00892BCE" w:rsidRDefault="00000000">
      <w:pPr>
        <w:ind w:firstLine="480"/>
        <w:rPr>
          <w:rFonts w:hint="eastAsia"/>
        </w:rPr>
      </w:pPr>
      <w:r>
        <w:rPr>
          <w:rFonts w:hint="eastAsia"/>
        </w:rPr>
        <w:t>检测试验中心除配备常规的土工、混凝土、砂浆、钢材、水泥等试验仪器设备外，还配备一些目前国际、国内较先进的检验设备。</w:t>
      </w:r>
      <w:proofErr w:type="gramStart"/>
      <w:r>
        <w:rPr>
          <w:rFonts w:hint="eastAsia"/>
        </w:rPr>
        <w:t>测量组配备</w:t>
      </w:r>
      <w:proofErr w:type="gramEnd"/>
      <w:r>
        <w:rPr>
          <w:rFonts w:hint="eastAsia"/>
        </w:rPr>
        <w:t>一流的仪器，满足施工要求。</w:t>
      </w:r>
    </w:p>
    <w:p w14:paraId="2C74E7B3" w14:textId="77777777" w:rsidR="00892BCE" w:rsidRDefault="00000000">
      <w:pPr>
        <w:ind w:firstLine="480"/>
        <w:rPr>
          <w:rFonts w:hint="eastAsia"/>
        </w:rPr>
      </w:pPr>
      <w:r>
        <w:rPr>
          <w:rFonts w:hint="eastAsia"/>
        </w:rPr>
        <w:t>此外，检测试验中心建立微机处理系统，对现场采集的数据进行分析，提出试验报告，及时向施工现场反馈信息。</w:t>
      </w:r>
    </w:p>
    <w:p w14:paraId="1BE97973" w14:textId="77777777" w:rsidR="00892BCE" w:rsidRDefault="00000000">
      <w:pPr>
        <w:ind w:firstLine="480"/>
        <w:rPr>
          <w:rFonts w:hint="eastAsia"/>
        </w:rPr>
      </w:pPr>
      <w:r>
        <w:rPr>
          <w:rFonts w:hint="eastAsia"/>
        </w:rPr>
        <w:lastRenderedPageBreak/>
        <w:t>2.严格检测操作管理制度</w:t>
      </w:r>
    </w:p>
    <w:p w14:paraId="66E4E5D3" w14:textId="77777777" w:rsidR="00892BCE" w:rsidRDefault="00000000">
      <w:pPr>
        <w:ind w:firstLine="480"/>
        <w:rPr>
          <w:rFonts w:hint="eastAsia"/>
        </w:rPr>
      </w:pPr>
      <w:r>
        <w:rPr>
          <w:rFonts w:hint="eastAsia"/>
        </w:rPr>
        <w:t>认真执行公司中明确的仪器设备管理制度、样品管理制度、检测工作负责保证制度、测试数据检验制度、检测报告审批制度、检测资料保密制度、试验资料管理制度、测量工作规程、以及试验和施工过程控制等制度。严格按照有关规定做好检测设备的使用、搬运、储存、维护等管理。所有检测、试验仪器按规定进行校准或检定，经国家有关部门标定认可，保证在有效期限内使用，所有检测人员按规定持证上岗。</w:t>
      </w:r>
    </w:p>
    <w:p w14:paraId="7651C091" w14:textId="77777777" w:rsidR="00892BCE" w:rsidRDefault="00000000">
      <w:pPr>
        <w:ind w:firstLine="480"/>
        <w:rPr>
          <w:rFonts w:hint="eastAsia"/>
        </w:rPr>
      </w:pPr>
      <w:r>
        <w:rPr>
          <w:rFonts w:hint="eastAsia"/>
        </w:rPr>
        <w:t>3.加强原材料的进场检测</w:t>
      </w:r>
    </w:p>
    <w:p w14:paraId="3955709D" w14:textId="77777777" w:rsidR="00892BCE" w:rsidRDefault="00000000">
      <w:pPr>
        <w:ind w:firstLine="480"/>
        <w:rPr>
          <w:rFonts w:hint="eastAsia"/>
        </w:rPr>
      </w:pPr>
      <w:r>
        <w:rPr>
          <w:rFonts w:hint="eastAsia"/>
        </w:rPr>
        <w:t>严格所有原材料进场前的检验控制，从源头上杜绝质量隐患。</w:t>
      </w:r>
      <w:proofErr w:type="gramStart"/>
      <w:r>
        <w:rPr>
          <w:rFonts w:hint="eastAsia"/>
        </w:rPr>
        <w:t>各种厂供材料</w:t>
      </w:r>
      <w:proofErr w:type="gramEnd"/>
      <w:r>
        <w:rPr>
          <w:rFonts w:hint="eastAsia"/>
        </w:rPr>
        <w:t>要有出厂合格证，并严格按照规范要求的</w:t>
      </w:r>
      <w:proofErr w:type="gramStart"/>
      <w:r>
        <w:rPr>
          <w:rFonts w:hint="eastAsia"/>
        </w:rPr>
        <w:t>批量或</w:t>
      </w:r>
      <w:proofErr w:type="gramEnd"/>
      <w:r>
        <w:rPr>
          <w:rFonts w:hint="eastAsia"/>
        </w:rPr>
        <w:t>数量进行抽检。对路基填料、砂、石料等材料进行成分、材质、强度试验，并严格控制其粒径及各种成分含量符合设计要求。</w:t>
      </w:r>
    </w:p>
    <w:p w14:paraId="1DCE0D48" w14:textId="77777777" w:rsidR="00892BCE" w:rsidRDefault="00000000">
      <w:pPr>
        <w:ind w:firstLine="480"/>
        <w:rPr>
          <w:rFonts w:hint="eastAsia"/>
        </w:rPr>
      </w:pPr>
      <w:r>
        <w:rPr>
          <w:rFonts w:hint="eastAsia"/>
        </w:rPr>
        <w:t>4.确保施工检测数据准确性</w:t>
      </w:r>
    </w:p>
    <w:p w14:paraId="04E03942" w14:textId="77777777" w:rsidR="00892BCE" w:rsidRDefault="00000000">
      <w:pPr>
        <w:ind w:firstLine="480"/>
        <w:rPr>
          <w:rFonts w:hint="eastAsia"/>
        </w:rPr>
      </w:pPr>
      <w:r>
        <w:rPr>
          <w:rFonts w:hint="eastAsia"/>
        </w:rPr>
        <w:t>对</w:t>
      </w:r>
      <w:proofErr w:type="gramStart"/>
      <w:r>
        <w:rPr>
          <w:rFonts w:hint="eastAsia"/>
        </w:rPr>
        <w:t>拌和站</w:t>
      </w:r>
      <w:proofErr w:type="gramEnd"/>
      <w:r>
        <w:rPr>
          <w:rFonts w:hint="eastAsia"/>
        </w:rPr>
        <w:t>的混凝土进行跟踪质量检测，及时出具资料，反馈有关信息，加强合作。混凝土浇筑现场按规定进行坍落度和含气量、</w:t>
      </w:r>
      <w:proofErr w:type="gramStart"/>
      <w:r>
        <w:rPr>
          <w:rFonts w:hint="eastAsia"/>
        </w:rPr>
        <w:t>泌水率</w:t>
      </w:r>
      <w:proofErr w:type="gramEnd"/>
      <w:r>
        <w:rPr>
          <w:rFonts w:hint="eastAsia"/>
        </w:rPr>
        <w:t>试验并记入施工记录，保证混凝土强度试验的频率、试件组数达到规定要求。</w:t>
      </w:r>
    </w:p>
    <w:p w14:paraId="29015200" w14:textId="77777777" w:rsidR="00892BCE" w:rsidRDefault="00000000">
      <w:pPr>
        <w:pStyle w:val="3"/>
        <w:numPr>
          <w:ilvl w:val="0"/>
          <w:numId w:val="0"/>
        </w:numPr>
        <w:rPr>
          <w:rFonts w:hint="eastAsia"/>
        </w:rPr>
      </w:pPr>
      <w:bookmarkStart w:id="697" w:name="_Toc71960303"/>
      <w:bookmarkStart w:id="698" w:name="_Toc64723375"/>
      <w:bookmarkStart w:id="699" w:name="_Toc16848"/>
      <w:bookmarkStart w:id="700" w:name="_Toc498265049"/>
      <w:bookmarkStart w:id="701" w:name="_Toc475731748"/>
      <w:r>
        <w:rPr>
          <w:rFonts w:hint="eastAsia"/>
        </w:rPr>
        <w:t>12.4.2主要领导、人员及部门质量职责</w:t>
      </w:r>
      <w:bookmarkEnd w:id="697"/>
      <w:bookmarkEnd w:id="698"/>
      <w:bookmarkEnd w:id="699"/>
      <w:bookmarkEnd w:id="700"/>
      <w:bookmarkEnd w:id="701"/>
    </w:p>
    <w:p w14:paraId="32B3863E" w14:textId="77777777" w:rsidR="00892BCE" w:rsidRDefault="00000000">
      <w:pPr>
        <w:ind w:firstLine="480"/>
        <w:rPr>
          <w:rFonts w:hint="eastAsia"/>
        </w:rPr>
      </w:pPr>
      <w:r>
        <w:rPr>
          <w:rFonts w:hint="eastAsia"/>
        </w:rPr>
        <w:t>（1）质量管理领导小组质量职责</w:t>
      </w:r>
    </w:p>
    <w:p w14:paraId="2C31D3DD" w14:textId="77777777" w:rsidR="00892BCE" w:rsidRDefault="00000000">
      <w:pPr>
        <w:ind w:firstLine="480"/>
        <w:rPr>
          <w:rFonts w:ascii="仿宋" w:hAnsi="仿宋" w:cs="仿宋" w:hint="eastAsia"/>
        </w:rPr>
      </w:pPr>
      <w:r>
        <w:rPr>
          <w:rFonts w:ascii="仿宋" w:hAnsi="仿宋" w:cs="仿宋" w:hint="eastAsia"/>
        </w:rPr>
        <w:t>1</w:t>
      </w:r>
      <w:r>
        <w:rPr>
          <w:rFonts w:ascii="仿宋" w:hAnsi="仿宋" w:cs="仿宋" w:hint="eastAsia"/>
        </w:rPr>
        <w:t>）认真贯彻国家、建设部有关工程质量的法律、法规、条例以及规范、规定、标准等。</w:t>
      </w:r>
    </w:p>
    <w:p w14:paraId="0E9988E0" w14:textId="77777777" w:rsidR="00892BCE" w:rsidRDefault="00000000">
      <w:pPr>
        <w:ind w:firstLine="480"/>
        <w:rPr>
          <w:rFonts w:ascii="仿宋" w:hAnsi="仿宋" w:cs="仿宋" w:hint="eastAsia"/>
        </w:rPr>
      </w:pPr>
      <w:r>
        <w:rPr>
          <w:rFonts w:ascii="仿宋" w:hAnsi="仿宋" w:cs="仿宋" w:hint="eastAsia"/>
        </w:rPr>
        <w:t>2</w:t>
      </w:r>
      <w:r>
        <w:rPr>
          <w:rFonts w:ascii="仿宋" w:hAnsi="仿宋" w:cs="仿宋" w:hint="eastAsia"/>
        </w:rPr>
        <w:t>）建立健全工程质量保证体系，健全机构，配齐人员，制定规划，建立质量管理的规章制度，完善管理机制和质量责任制。</w:t>
      </w:r>
    </w:p>
    <w:p w14:paraId="3324A6B5" w14:textId="77777777" w:rsidR="00892BCE" w:rsidRDefault="00000000">
      <w:pPr>
        <w:ind w:firstLine="480"/>
        <w:rPr>
          <w:rFonts w:ascii="仿宋" w:hAnsi="仿宋" w:cs="仿宋" w:hint="eastAsia"/>
        </w:rPr>
      </w:pPr>
      <w:r>
        <w:rPr>
          <w:rFonts w:ascii="仿宋" w:hAnsi="仿宋" w:cs="仿宋" w:hint="eastAsia"/>
        </w:rPr>
        <w:t>3</w:t>
      </w:r>
      <w:r>
        <w:rPr>
          <w:rFonts w:ascii="仿宋" w:hAnsi="仿宋" w:cs="仿宋" w:hint="eastAsia"/>
        </w:rPr>
        <w:t>）研究解决存在的问题，确保工程质量保证体系及工程质量处于良性运转和可控状态。</w:t>
      </w:r>
    </w:p>
    <w:p w14:paraId="201C4379" w14:textId="77777777" w:rsidR="00892BCE" w:rsidRDefault="00000000">
      <w:pPr>
        <w:ind w:firstLine="480"/>
        <w:rPr>
          <w:rFonts w:ascii="仿宋" w:hAnsi="仿宋" w:cs="仿宋" w:hint="eastAsia"/>
        </w:rPr>
      </w:pPr>
      <w:r>
        <w:rPr>
          <w:rFonts w:ascii="仿宋" w:hAnsi="仿宋" w:cs="仿宋" w:hint="eastAsia"/>
        </w:rPr>
        <w:t>4</w:t>
      </w:r>
      <w:r>
        <w:rPr>
          <w:rFonts w:ascii="仿宋" w:hAnsi="仿宋" w:cs="仿宋" w:hint="eastAsia"/>
        </w:rPr>
        <w:t>）定期组织工程质量检查，促进工程质量水平的不断提高。形成和建立工程质量监督机制，严格奖惩制度，调动各工区创优质工程的积极性。</w:t>
      </w:r>
    </w:p>
    <w:p w14:paraId="77554B00" w14:textId="77777777" w:rsidR="00892BCE" w:rsidRDefault="00000000">
      <w:pPr>
        <w:pStyle w:val="a0"/>
        <w:ind w:firstLine="480"/>
        <w:rPr>
          <w:rFonts w:ascii="仿宋" w:eastAsia="宋体" w:hAnsi="仿宋" w:cs="仿宋" w:hint="eastAsia"/>
          <w:b w:val="0"/>
          <w:snapToGrid/>
          <w:spacing w:val="0"/>
          <w:sz w:val="24"/>
          <w:szCs w:val="24"/>
        </w:rPr>
      </w:pPr>
      <w:r>
        <w:rPr>
          <w:rFonts w:ascii="仿宋" w:eastAsia="宋体" w:hAnsi="仿宋" w:cs="仿宋" w:hint="eastAsia"/>
          <w:b w:val="0"/>
          <w:snapToGrid/>
          <w:spacing w:val="0"/>
          <w:sz w:val="24"/>
          <w:szCs w:val="24"/>
        </w:rPr>
        <w:t>（</w:t>
      </w:r>
      <w:r>
        <w:rPr>
          <w:rFonts w:ascii="仿宋" w:eastAsia="宋体" w:hAnsi="仿宋" w:cs="仿宋" w:hint="eastAsia"/>
          <w:b w:val="0"/>
          <w:snapToGrid/>
          <w:spacing w:val="0"/>
          <w:sz w:val="24"/>
          <w:szCs w:val="24"/>
        </w:rPr>
        <w:t>2</w:t>
      </w:r>
      <w:r>
        <w:rPr>
          <w:rFonts w:ascii="仿宋" w:eastAsia="宋体" w:hAnsi="仿宋" w:cs="仿宋" w:hint="eastAsia"/>
          <w:b w:val="0"/>
          <w:snapToGrid/>
          <w:spacing w:val="0"/>
          <w:sz w:val="24"/>
          <w:szCs w:val="24"/>
        </w:rPr>
        <w:t>）项目经理质量职责</w:t>
      </w:r>
    </w:p>
    <w:p w14:paraId="1E2B3B3C" w14:textId="77777777" w:rsidR="00892BCE" w:rsidRDefault="00000000">
      <w:pPr>
        <w:ind w:firstLine="480"/>
        <w:rPr>
          <w:rFonts w:ascii="仿宋" w:hAnsi="仿宋" w:cs="仿宋" w:hint="eastAsia"/>
        </w:rPr>
      </w:pPr>
      <w:r>
        <w:rPr>
          <w:rFonts w:ascii="仿宋" w:hAnsi="仿宋" w:cs="仿宋" w:hint="eastAsia"/>
        </w:rPr>
        <w:t>1</w:t>
      </w:r>
      <w:r>
        <w:rPr>
          <w:rFonts w:ascii="仿宋" w:hAnsi="仿宋" w:cs="仿宋" w:hint="eastAsia"/>
        </w:rPr>
        <w:t>）代表企业实施施工项目质量管理。认真贯彻执行国家质量法规和政策，建立健全各级质量管理组织机构，配齐所需资源。履行合同规定的质量承诺，对项目工程施工质量负总责。</w:t>
      </w:r>
    </w:p>
    <w:p w14:paraId="7B8C2690" w14:textId="77777777" w:rsidR="00892BCE" w:rsidRDefault="00000000">
      <w:pPr>
        <w:ind w:firstLine="480"/>
        <w:rPr>
          <w:rFonts w:ascii="仿宋" w:hAnsi="仿宋" w:cs="仿宋" w:hint="eastAsia"/>
        </w:rPr>
      </w:pPr>
      <w:r>
        <w:rPr>
          <w:rFonts w:ascii="仿宋" w:hAnsi="仿宋" w:cs="仿宋" w:hint="eastAsia"/>
        </w:rPr>
        <w:t>2</w:t>
      </w:r>
      <w:r>
        <w:rPr>
          <w:rFonts w:ascii="仿宋" w:hAnsi="仿宋" w:cs="仿宋" w:hint="eastAsia"/>
        </w:rPr>
        <w:t>）确定工程质量目标，建立质量保证体系并组织实施，并对工程质量目标进行分解，职责落实到人。</w:t>
      </w:r>
    </w:p>
    <w:p w14:paraId="4AB0643D" w14:textId="77777777" w:rsidR="00892BCE" w:rsidRDefault="00000000">
      <w:pPr>
        <w:ind w:firstLine="480"/>
        <w:rPr>
          <w:rFonts w:ascii="仿宋" w:hAnsi="仿宋" w:cs="仿宋" w:hint="eastAsia"/>
        </w:rPr>
      </w:pPr>
      <w:r>
        <w:rPr>
          <w:rFonts w:ascii="仿宋" w:hAnsi="仿宋" w:cs="仿宋" w:hint="eastAsia"/>
        </w:rPr>
        <w:lastRenderedPageBreak/>
        <w:t>3</w:t>
      </w:r>
      <w:r>
        <w:rPr>
          <w:rFonts w:ascii="仿宋" w:hAnsi="仿宋" w:cs="仿宋" w:hint="eastAsia"/>
        </w:rPr>
        <w:t>）主持本合同段工程的质量管理策划，监督检查质量责任制的落实，督促经理部各部门及工区加强工程质量管理，对进场的生产要素进行优化配置和动态管理。组织开展月度质量大检查，召开质量月度例会。</w:t>
      </w:r>
    </w:p>
    <w:p w14:paraId="6C0250CC" w14:textId="77777777" w:rsidR="00892BCE" w:rsidRDefault="00000000">
      <w:pPr>
        <w:ind w:firstLine="480"/>
        <w:rPr>
          <w:rFonts w:ascii="仿宋" w:hAnsi="仿宋" w:cs="仿宋" w:hint="eastAsia"/>
        </w:rPr>
      </w:pPr>
      <w:r>
        <w:rPr>
          <w:rFonts w:ascii="仿宋" w:hAnsi="仿宋" w:cs="仿宋" w:hint="eastAsia"/>
        </w:rPr>
        <w:t>4</w:t>
      </w:r>
      <w:r>
        <w:rPr>
          <w:rFonts w:ascii="仿宋" w:hAnsi="仿宋" w:cs="仿宋" w:hint="eastAsia"/>
        </w:rPr>
        <w:t>）接受质量监督机构、建设管理单位、监理单位、企业管理层等有关质量工作的检查、指导与监督。</w:t>
      </w:r>
    </w:p>
    <w:p w14:paraId="2FE29DBE" w14:textId="77777777" w:rsidR="00892BCE" w:rsidRDefault="00000000">
      <w:pPr>
        <w:ind w:firstLine="480"/>
        <w:rPr>
          <w:rFonts w:ascii="Times New Roman" w:hAnsi="Times New Roman"/>
        </w:rPr>
      </w:pPr>
      <w:r>
        <w:rPr>
          <w:rFonts w:ascii="Times New Roman" w:hAnsi="Times New Roman" w:hint="eastAsia"/>
        </w:rPr>
        <w:t>5</w:t>
      </w:r>
      <w:r>
        <w:rPr>
          <w:rFonts w:ascii="Times New Roman" w:hAnsi="Times New Roman" w:hint="eastAsia"/>
        </w:rPr>
        <w:t>）进行现场文明施工管理，及时处理质量事件。</w:t>
      </w:r>
    </w:p>
    <w:p w14:paraId="23CA50C6" w14:textId="77777777" w:rsidR="00892BCE" w:rsidRDefault="00000000">
      <w:pPr>
        <w:ind w:firstLine="480"/>
        <w:rPr>
          <w:rFonts w:ascii="Times New Roman" w:hAnsi="Times New Roman"/>
        </w:rPr>
      </w:pPr>
      <w:r>
        <w:rPr>
          <w:rFonts w:ascii="Times New Roman" w:hAnsi="Times New Roman" w:hint="eastAsia"/>
        </w:rPr>
        <w:t>6</w:t>
      </w:r>
      <w:r>
        <w:rPr>
          <w:rFonts w:ascii="Times New Roman" w:hAnsi="Times New Roman" w:hint="eastAsia"/>
        </w:rPr>
        <w:t>）根据项目管理</w:t>
      </w:r>
      <w:proofErr w:type="gramStart"/>
      <w:r>
        <w:rPr>
          <w:rFonts w:ascii="Times New Roman" w:hAnsi="Times New Roman" w:hint="eastAsia"/>
        </w:rPr>
        <w:t>人岗位</w:t>
      </w:r>
      <w:proofErr w:type="gramEnd"/>
      <w:r>
        <w:rPr>
          <w:rFonts w:ascii="Times New Roman" w:hAnsi="Times New Roman" w:hint="eastAsia"/>
        </w:rPr>
        <w:t>质量责任制对管理人员进行培训、考核和奖惩。</w:t>
      </w:r>
    </w:p>
    <w:p w14:paraId="23899219" w14:textId="77777777" w:rsidR="00892BCE" w:rsidRDefault="00000000">
      <w:pPr>
        <w:ind w:firstLine="480"/>
        <w:rPr>
          <w:rFonts w:ascii="Times New Roman" w:hAnsi="Times New Roman"/>
        </w:rPr>
      </w:pPr>
      <w:r>
        <w:rPr>
          <w:rFonts w:ascii="Times New Roman" w:hAnsi="Times New Roman" w:hint="eastAsia"/>
        </w:rPr>
        <w:t>（</w:t>
      </w:r>
      <w:r>
        <w:rPr>
          <w:rFonts w:ascii="Times New Roman" w:hAnsi="Times New Roman" w:hint="eastAsia"/>
        </w:rPr>
        <w:t>3</w:t>
      </w:r>
      <w:r>
        <w:rPr>
          <w:rFonts w:ascii="Times New Roman" w:hAnsi="Times New Roman" w:hint="eastAsia"/>
        </w:rPr>
        <w:t>）项目总工程师质量职责</w:t>
      </w:r>
    </w:p>
    <w:p w14:paraId="6FB69E93" w14:textId="77777777" w:rsidR="00892BCE" w:rsidRDefault="00000000">
      <w:pPr>
        <w:ind w:firstLine="480"/>
        <w:rPr>
          <w:rFonts w:ascii="Times New Roman" w:hAnsi="Times New Roman"/>
        </w:rPr>
      </w:pPr>
      <w:r>
        <w:rPr>
          <w:rFonts w:ascii="Times New Roman" w:hAnsi="Times New Roman" w:hint="eastAsia"/>
        </w:rPr>
        <w:t>1</w:t>
      </w:r>
      <w:r>
        <w:rPr>
          <w:rFonts w:ascii="Times New Roman" w:hAnsi="Times New Roman" w:hint="eastAsia"/>
        </w:rPr>
        <w:t>）主持项目的技术工作，贯彻执行浙江省交通厅的技术标准和质量方针，组织编制本标段实</w:t>
      </w:r>
    </w:p>
    <w:p w14:paraId="4BEE50E8" w14:textId="77777777" w:rsidR="00892BCE" w:rsidRDefault="00000000">
      <w:pPr>
        <w:ind w:firstLine="480"/>
        <w:rPr>
          <w:rFonts w:ascii="Times New Roman" w:hAnsi="Times New Roman"/>
        </w:rPr>
      </w:pPr>
      <w:r>
        <w:rPr>
          <w:rFonts w:ascii="Times New Roman" w:hAnsi="Times New Roman" w:hint="eastAsia"/>
        </w:rPr>
        <w:t>施性施工组织设计、质量创优技术保证措施等并组织落实。</w:t>
      </w:r>
    </w:p>
    <w:p w14:paraId="10A2B684" w14:textId="77777777" w:rsidR="00892BCE" w:rsidRDefault="00000000">
      <w:pPr>
        <w:ind w:firstLine="480"/>
        <w:rPr>
          <w:rFonts w:ascii="Times New Roman" w:hAnsi="Times New Roman"/>
        </w:rPr>
      </w:pPr>
      <w:r>
        <w:rPr>
          <w:rFonts w:ascii="Times New Roman" w:hAnsi="Times New Roman" w:hint="eastAsia"/>
        </w:rPr>
        <w:t>2</w:t>
      </w:r>
      <w:r>
        <w:rPr>
          <w:rFonts w:ascii="Times New Roman" w:hAnsi="Times New Roman" w:hint="eastAsia"/>
        </w:rPr>
        <w:t>）依据有关技术标准，审定技术措施并组织实施。并负责对项目部和工区管理人员的技术交底工作，检查指导工班以下层次的技术交底工作。</w:t>
      </w:r>
    </w:p>
    <w:p w14:paraId="4D409E73" w14:textId="77777777" w:rsidR="00892BCE" w:rsidRDefault="00000000">
      <w:pPr>
        <w:ind w:firstLine="480"/>
        <w:rPr>
          <w:rFonts w:ascii="Times New Roman" w:hAnsi="Times New Roman"/>
        </w:rPr>
      </w:pPr>
      <w:r>
        <w:rPr>
          <w:rFonts w:ascii="Times New Roman" w:hAnsi="Times New Roman" w:hint="eastAsia"/>
        </w:rPr>
        <w:t>3</w:t>
      </w:r>
      <w:r>
        <w:rPr>
          <w:rFonts w:ascii="Times New Roman" w:hAnsi="Times New Roman" w:hint="eastAsia"/>
        </w:rPr>
        <w:t>）分管工程部工作，指导试验室的技术工作。检查工区人员的配备情况，主持制定项目培训计划，组织专业技术培训、技术经验交流。</w:t>
      </w:r>
    </w:p>
    <w:p w14:paraId="430B79F8" w14:textId="77777777" w:rsidR="00892BCE" w:rsidRDefault="00000000">
      <w:pPr>
        <w:ind w:firstLine="480"/>
        <w:rPr>
          <w:rFonts w:ascii="仿宋" w:hAnsi="仿宋" w:cs="仿宋" w:hint="eastAsia"/>
        </w:rPr>
      </w:pPr>
      <w:r>
        <w:rPr>
          <w:rFonts w:ascii="仿宋" w:hAnsi="仿宋" w:cs="仿宋" w:hint="eastAsia"/>
        </w:rPr>
        <w:t>4</w:t>
      </w:r>
      <w:r>
        <w:rPr>
          <w:rFonts w:ascii="仿宋" w:hAnsi="仿宋" w:cs="仿宋" w:hint="eastAsia"/>
        </w:rPr>
        <w:t>）检查指导测量放样及材料、施工试验、隐蔽检查及预检等施工记录。抽查各项技术资料的签证、收集、整理和归档，抽查现场质量自检情况，审查施工技术资料。</w:t>
      </w:r>
    </w:p>
    <w:p w14:paraId="2A52F0EB" w14:textId="77777777" w:rsidR="00892BCE" w:rsidRDefault="00000000">
      <w:pPr>
        <w:ind w:firstLine="480"/>
        <w:rPr>
          <w:rFonts w:ascii="仿宋" w:hAnsi="仿宋" w:cs="仿宋" w:hint="eastAsia"/>
        </w:rPr>
      </w:pPr>
      <w:r>
        <w:rPr>
          <w:rFonts w:ascii="仿宋" w:hAnsi="仿宋" w:cs="仿宋" w:hint="eastAsia"/>
        </w:rPr>
        <w:t>5</w:t>
      </w:r>
      <w:r>
        <w:rPr>
          <w:rFonts w:ascii="仿宋" w:hAnsi="仿宋" w:cs="仿宋" w:hint="eastAsia"/>
        </w:rPr>
        <w:t>）对质量管理中工序失控环节、存在的质量问题和质量事故，及时组织有关人员从技术上分析查找原因，提出技术处理方案，制定技术措施。</w:t>
      </w:r>
    </w:p>
    <w:p w14:paraId="4AF12855" w14:textId="77777777" w:rsidR="00892BCE" w:rsidRDefault="00000000">
      <w:pPr>
        <w:ind w:firstLine="480"/>
        <w:rPr>
          <w:rFonts w:ascii="仿宋" w:hAnsi="仿宋" w:cs="仿宋" w:hint="eastAsia"/>
        </w:rPr>
      </w:pPr>
      <w:r>
        <w:rPr>
          <w:rFonts w:ascii="仿宋" w:hAnsi="仿宋" w:cs="仿宋" w:hint="eastAsia"/>
        </w:rPr>
        <w:t>6</w:t>
      </w:r>
      <w:r>
        <w:rPr>
          <w:rFonts w:ascii="仿宋" w:hAnsi="仿宋" w:cs="仿宋" w:hint="eastAsia"/>
        </w:rPr>
        <w:t>）组织新技术攻关和重大施工技术方案审查。</w:t>
      </w:r>
    </w:p>
    <w:p w14:paraId="20A5313A" w14:textId="77777777" w:rsidR="00892BCE" w:rsidRDefault="00000000">
      <w:pPr>
        <w:ind w:firstLine="480"/>
        <w:rPr>
          <w:rFonts w:ascii="仿宋" w:hAnsi="仿宋" w:cs="仿宋" w:hint="eastAsia"/>
        </w:rPr>
      </w:pPr>
      <w:r>
        <w:rPr>
          <w:rFonts w:ascii="仿宋" w:hAnsi="仿宋" w:cs="仿宋" w:hint="eastAsia"/>
        </w:rPr>
        <w:t>7</w:t>
      </w:r>
      <w:r>
        <w:rPr>
          <w:rFonts w:ascii="仿宋" w:hAnsi="仿宋" w:cs="仿宋" w:hint="eastAsia"/>
        </w:rPr>
        <w:t>）组织推广和应用“四新”技术，主持关键工序的人员培训，督促编写有关科研成果报告和施工技术总结。</w:t>
      </w:r>
    </w:p>
    <w:p w14:paraId="7C5E4A92" w14:textId="77777777" w:rsidR="00892BCE" w:rsidRDefault="00000000">
      <w:pPr>
        <w:ind w:firstLine="480"/>
        <w:rPr>
          <w:rFonts w:ascii="仿宋" w:hAnsi="仿宋" w:cs="仿宋" w:hint="eastAsia"/>
        </w:rPr>
      </w:pPr>
      <w:r>
        <w:rPr>
          <w:rFonts w:ascii="仿宋" w:hAnsi="仿宋" w:cs="仿宋" w:hint="eastAsia"/>
        </w:rPr>
        <w:t>8</w:t>
      </w:r>
      <w:r>
        <w:rPr>
          <w:rFonts w:ascii="仿宋" w:hAnsi="仿宋" w:cs="仿宋" w:hint="eastAsia"/>
        </w:rPr>
        <w:t>）参加单位工程质量验收，做好竣工文件验收准备。</w:t>
      </w:r>
    </w:p>
    <w:p w14:paraId="485FAE56" w14:textId="77777777" w:rsidR="00892BCE" w:rsidRDefault="00000000">
      <w:pPr>
        <w:ind w:firstLine="480"/>
        <w:rPr>
          <w:rFonts w:ascii="仿宋" w:hAnsi="仿宋" w:cs="仿宋" w:hint="eastAsia"/>
        </w:rPr>
      </w:pPr>
      <w:r>
        <w:rPr>
          <w:rFonts w:ascii="仿宋" w:hAnsi="仿宋" w:cs="仿宋" w:hint="eastAsia"/>
        </w:rPr>
        <w:t>9</w:t>
      </w:r>
      <w:r>
        <w:rPr>
          <w:rFonts w:ascii="仿宋" w:hAnsi="仿宋" w:cs="仿宋" w:hint="eastAsia"/>
        </w:rPr>
        <w:t>）负责样板示范工程方案的制定和实施以及推广。</w:t>
      </w:r>
    </w:p>
    <w:p w14:paraId="19AFF748" w14:textId="77777777" w:rsidR="00892BCE" w:rsidRDefault="00000000">
      <w:pPr>
        <w:ind w:firstLine="480"/>
        <w:rPr>
          <w:rFonts w:ascii="仿宋" w:hAnsi="仿宋" w:cs="仿宋" w:hint="eastAsia"/>
        </w:rPr>
      </w:pPr>
      <w:r>
        <w:rPr>
          <w:rFonts w:hint="eastAsia"/>
        </w:rPr>
        <w:t>（4）工程部部长质量职责</w:t>
      </w:r>
    </w:p>
    <w:p w14:paraId="0EAE3710" w14:textId="77777777" w:rsidR="00892BCE" w:rsidRDefault="00000000">
      <w:pPr>
        <w:ind w:firstLine="480"/>
        <w:rPr>
          <w:rFonts w:ascii="仿宋" w:hAnsi="仿宋" w:cs="仿宋" w:hint="eastAsia"/>
        </w:rPr>
      </w:pPr>
      <w:r>
        <w:rPr>
          <w:rFonts w:ascii="仿宋" w:hAnsi="仿宋" w:cs="仿宋" w:hint="eastAsia"/>
        </w:rPr>
        <w:t>1</w:t>
      </w:r>
      <w:r>
        <w:rPr>
          <w:rFonts w:ascii="仿宋" w:hAnsi="仿宋" w:cs="仿宋" w:hint="eastAsia"/>
        </w:rPr>
        <w:t>）在总工程师领导下，负责本项目的施工技术管理工作，</w:t>
      </w:r>
      <w:proofErr w:type="gramStart"/>
      <w:r>
        <w:rPr>
          <w:rFonts w:ascii="仿宋" w:hAnsi="仿宋" w:cs="仿宋" w:hint="eastAsia"/>
        </w:rPr>
        <w:t>负技术</w:t>
      </w:r>
      <w:proofErr w:type="gramEnd"/>
      <w:r>
        <w:rPr>
          <w:rFonts w:ascii="仿宋" w:hAnsi="仿宋" w:cs="仿宋" w:hint="eastAsia"/>
        </w:rPr>
        <w:t>上的责任。</w:t>
      </w:r>
    </w:p>
    <w:p w14:paraId="4C83133D" w14:textId="77777777" w:rsidR="00892BCE" w:rsidRDefault="00000000">
      <w:pPr>
        <w:ind w:firstLine="480"/>
        <w:rPr>
          <w:rFonts w:ascii="仿宋" w:hAnsi="仿宋" w:cs="仿宋" w:hint="eastAsia"/>
        </w:rPr>
      </w:pPr>
      <w:r>
        <w:rPr>
          <w:rFonts w:ascii="仿宋" w:hAnsi="仿宋" w:cs="仿宋" w:hint="eastAsia"/>
        </w:rPr>
        <w:t>2</w:t>
      </w:r>
      <w:r>
        <w:rPr>
          <w:rFonts w:ascii="仿宋" w:hAnsi="仿宋" w:cs="仿宋" w:hint="eastAsia"/>
        </w:rPr>
        <w:t>）认真执行有关的施工技术规范、质量标准、操作规程和施工工艺以及上级规定的技术要求。</w:t>
      </w:r>
    </w:p>
    <w:p w14:paraId="5B85EE5D" w14:textId="77777777" w:rsidR="00892BCE" w:rsidRDefault="00000000">
      <w:pPr>
        <w:ind w:firstLine="480"/>
        <w:rPr>
          <w:rFonts w:ascii="仿宋" w:hAnsi="仿宋" w:cs="仿宋" w:hint="eastAsia"/>
        </w:rPr>
      </w:pPr>
      <w:r>
        <w:rPr>
          <w:rFonts w:ascii="仿宋" w:hAnsi="仿宋" w:cs="仿宋" w:hint="eastAsia"/>
        </w:rPr>
        <w:lastRenderedPageBreak/>
        <w:t>3</w:t>
      </w:r>
      <w:r>
        <w:rPr>
          <w:rFonts w:ascii="仿宋" w:hAnsi="仿宋" w:cs="仿宋" w:hint="eastAsia"/>
        </w:rPr>
        <w:t>）学习、熟悉承包合同文件及其技术标准要求，参加现场调查核对，会同有关人员审核施工图纸和技术资料，绘制细部大样图，负责向现场技术人员、工长、班组操作人员进行技术、工艺方法、质量标准、安全技术措施和操作要点等内容的全面技术交底。</w:t>
      </w:r>
    </w:p>
    <w:p w14:paraId="3C165282" w14:textId="77777777" w:rsidR="00892BCE" w:rsidRDefault="00000000">
      <w:pPr>
        <w:ind w:firstLine="480"/>
        <w:rPr>
          <w:rFonts w:ascii="仿宋" w:hAnsi="仿宋" w:cs="仿宋" w:hint="eastAsia"/>
        </w:rPr>
      </w:pPr>
      <w:r>
        <w:rPr>
          <w:rFonts w:ascii="仿宋" w:hAnsi="仿宋" w:cs="仿宋" w:hint="eastAsia"/>
        </w:rPr>
        <w:t>4</w:t>
      </w:r>
      <w:r>
        <w:rPr>
          <w:rFonts w:ascii="仿宋" w:hAnsi="仿宋" w:cs="仿宋" w:hint="eastAsia"/>
        </w:rPr>
        <w:t>）参加研究及编制项目部实施性施工组织设计，制定技术方案、施工工艺和安全技术措施，并组织报批和实施。主持一般性的施工技术设计工作。</w:t>
      </w:r>
    </w:p>
    <w:p w14:paraId="3F680E35" w14:textId="77777777" w:rsidR="00892BCE" w:rsidRDefault="00000000">
      <w:pPr>
        <w:ind w:firstLine="480"/>
        <w:rPr>
          <w:rFonts w:ascii="仿宋" w:hAnsi="仿宋" w:cs="仿宋" w:hint="eastAsia"/>
        </w:rPr>
      </w:pPr>
      <w:r>
        <w:rPr>
          <w:rFonts w:ascii="仿宋" w:hAnsi="仿宋" w:cs="仿宋" w:hint="eastAsia"/>
        </w:rPr>
        <w:t>5</w:t>
      </w:r>
      <w:r>
        <w:rPr>
          <w:rFonts w:ascii="仿宋" w:hAnsi="仿宋" w:cs="仿宋" w:hint="eastAsia"/>
        </w:rPr>
        <w:t>）深入现场工班，核对图纸、核实工程数量，检查技术管理工作和安全技术措施的实施情况，解决施工技术难题，加强对施工全过程的技术控制。组织隐蔽工程的检查验收，记好施工日志，及时编制、上报有关工程报表，办理有关设计文件变更的报批和实施。</w:t>
      </w:r>
    </w:p>
    <w:p w14:paraId="15F5DDF3" w14:textId="77777777" w:rsidR="00892BCE" w:rsidRDefault="00000000">
      <w:pPr>
        <w:ind w:firstLine="480"/>
        <w:rPr>
          <w:rFonts w:ascii="仿宋" w:hAnsi="仿宋" w:cs="仿宋" w:hint="eastAsia"/>
        </w:rPr>
      </w:pPr>
      <w:r>
        <w:rPr>
          <w:rFonts w:ascii="仿宋" w:hAnsi="仿宋" w:cs="仿宋" w:hint="eastAsia"/>
        </w:rPr>
        <w:t>6</w:t>
      </w:r>
      <w:r>
        <w:rPr>
          <w:rFonts w:ascii="仿宋" w:hAnsi="仿宋" w:cs="仿宋" w:hint="eastAsia"/>
        </w:rPr>
        <w:t>）负责对项目部操作层的技术监督、控制和施工指导。</w:t>
      </w:r>
    </w:p>
    <w:p w14:paraId="14506CD3" w14:textId="77777777" w:rsidR="00892BCE" w:rsidRDefault="00000000">
      <w:pPr>
        <w:ind w:firstLine="480"/>
        <w:rPr>
          <w:rFonts w:ascii="仿宋" w:hAnsi="仿宋" w:cs="仿宋" w:hint="eastAsia"/>
        </w:rPr>
      </w:pPr>
      <w:r>
        <w:rPr>
          <w:rFonts w:ascii="仿宋" w:hAnsi="仿宋" w:cs="仿宋" w:hint="eastAsia"/>
        </w:rPr>
        <w:t>7</w:t>
      </w:r>
      <w:r>
        <w:rPr>
          <w:rFonts w:ascii="仿宋" w:hAnsi="仿宋" w:cs="仿宋" w:hint="eastAsia"/>
        </w:rPr>
        <w:t>）根据工程进度，及时对施工原始记录、检查签证记录、施工照片、隐蔽工程影像资料以及有关的技术文件和资料进行收集、分类整理、汇总和保管。负责编制交竣工技术资料，参与交竣工验收。</w:t>
      </w:r>
    </w:p>
    <w:p w14:paraId="6C6BA14F" w14:textId="77777777" w:rsidR="00892BCE" w:rsidRDefault="00000000">
      <w:pPr>
        <w:ind w:firstLine="480"/>
        <w:rPr>
          <w:rFonts w:ascii="仿宋" w:hAnsi="仿宋" w:cs="仿宋" w:hint="eastAsia"/>
        </w:rPr>
      </w:pPr>
      <w:r>
        <w:rPr>
          <w:rFonts w:ascii="仿宋" w:hAnsi="仿宋" w:cs="仿宋" w:hint="eastAsia"/>
        </w:rPr>
        <w:t>8</w:t>
      </w:r>
      <w:r>
        <w:rPr>
          <w:rFonts w:ascii="仿宋" w:hAnsi="仿宋" w:cs="仿宋" w:hint="eastAsia"/>
        </w:rPr>
        <w:t>）负责对本项目部技术工作的定期检查，发现问题应进行调查、报告，并提出处理意见。根据工程特点，组织有关科技开发课题和“四新”推广项目的实施。参加评选优秀</w:t>
      </w:r>
      <w:r>
        <w:rPr>
          <w:rFonts w:ascii="仿宋" w:hAnsi="仿宋" w:cs="仿宋" w:hint="eastAsia"/>
        </w:rPr>
        <w:t>QC</w:t>
      </w:r>
      <w:r>
        <w:rPr>
          <w:rFonts w:ascii="仿宋" w:hAnsi="仿宋" w:cs="仿宋" w:hint="eastAsia"/>
        </w:rPr>
        <w:t>成果，参加撰写或审核修改工法、专题论文和技术总结并负责办理向上级部门推荐、申报等工作。</w:t>
      </w:r>
    </w:p>
    <w:p w14:paraId="7818388D" w14:textId="77777777" w:rsidR="00892BCE" w:rsidRDefault="00000000">
      <w:pPr>
        <w:ind w:firstLine="480"/>
        <w:rPr>
          <w:rFonts w:ascii="仿宋" w:hAnsi="仿宋" w:cs="仿宋" w:hint="eastAsia"/>
        </w:rPr>
      </w:pPr>
      <w:r>
        <w:rPr>
          <w:rFonts w:ascii="仿宋" w:hAnsi="仿宋" w:cs="仿宋" w:hint="eastAsia"/>
        </w:rPr>
        <w:t>9</w:t>
      </w:r>
      <w:r>
        <w:rPr>
          <w:rFonts w:ascii="仿宋" w:hAnsi="仿宋" w:cs="仿宋" w:hint="eastAsia"/>
        </w:rPr>
        <w:t>）在项目部总工程师的领导下，组织对项目部技术人员工作的检查、指导和考核。</w:t>
      </w:r>
    </w:p>
    <w:p w14:paraId="543E65F1" w14:textId="77777777" w:rsidR="00892BCE" w:rsidRDefault="00000000">
      <w:pPr>
        <w:ind w:firstLine="480"/>
        <w:rPr>
          <w:rFonts w:ascii="仿宋" w:hAnsi="仿宋" w:cs="仿宋" w:hint="eastAsia"/>
        </w:rPr>
      </w:pPr>
      <w:r>
        <w:rPr>
          <w:rFonts w:ascii="仿宋" w:hAnsi="仿宋" w:cs="仿宋" w:hint="eastAsia"/>
        </w:rPr>
        <w:t>10</w:t>
      </w:r>
      <w:r>
        <w:rPr>
          <w:rFonts w:ascii="仿宋" w:hAnsi="仿宋" w:cs="仿宋" w:hint="eastAsia"/>
        </w:rPr>
        <w:t>）在项目部总工程师的指导下编制首件工程方案，负责向总监办申报审批，按照批准的首件工程方案实施、总结、评审和推广。</w:t>
      </w:r>
    </w:p>
    <w:p w14:paraId="78D9BDF7" w14:textId="77777777" w:rsidR="00892BCE" w:rsidRDefault="00000000">
      <w:pPr>
        <w:ind w:firstLine="480"/>
        <w:rPr>
          <w:rFonts w:hint="eastAsia"/>
        </w:rPr>
      </w:pPr>
      <w:r>
        <w:rPr>
          <w:rFonts w:hint="eastAsia"/>
        </w:rPr>
        <w:t>（5）试验室主任质量职责</w:t>
      </w:r>
    </w:p>
    <w:p w14:paraId="5459B0C1" w14:textId="77777777" w:rsidR="00892BCE" w:rsidRDefault="00000000">
      <w:pPr>
        <w:ind w:firstLine="480"/>
        <w:rPr>
          <w:rFonts w:ascii="仿宋" w:hAnsi="仿宋" w:cs="仿宋" w:hint="eastAsia"/>
        </w:rPr>
      </w:pPr>
      <w:r>
        <w:rPr>
          <w:rFonts w:ascii="仿宋" w:hAnsi="仿宋" w:cs="仿宋" w:hint="eastAsia"/>
        </w:rPr>
        <w:t>1</w:t>
      </w:r>
      <w:r>
        <w:rPr>
          <w:rFonts w:ascii="仿宋" w:hAnsi="仿宋" w:cs="仿宋" w:hint="eastAsia"/>
        </w:rPr>
        <w:t>）在总工的领导下，主持试验室的全面工作，负责人员分工、协调和下达试验检测任务及检查监督各工点现场试验人员的工作。</w:t>
      </w:r>
    </w:p>
    <w:p w14:paraId="0FDEB80E" w14:textId="77777777" w:rsidR="00892BCE" w:rsidRDefault="00000000">
      <w:pPr>
        <w:ind w:firstLine="480"/>
        <w:rPr>
          <w:rFonts w:ascii="仿宋" w:hAnsi="仿宋" w:cs="仿宋" w:hint="eastAsia"/>
        </w:rPr>
      </w:pPr>
      <w:r>
        <w:rPr>
          <w:rFonts w:ascii="仿宋" w:hAnsi="仿宋" w:cs="仿宋" w:hint="eastAsia"/>
        </w:rPr>
        <w:t>2</w:t>
      </w:r>
      <w:r>
        <w:rPr>
          <w:rFonts w:ascii="仿宋" w:hAnsi="仿宋" w:cs="仿宋" w:hint="eastAsia"/>
        </w:rPr>
        <w:t>）在总工的领导下，负责试验室建设和选择适用的仪器和设备，并对其计量仪器和装置按照规定周期进行检定，负责日常使用、维护与保管。</w:t>
      </w:r>
    </w:p>
    <w:p w14:paraId="6E479FB0" w14:textId="77777777" w:rsidR="00892BCE" w:rsidRDefault="00000000">
      <w:pPr>
        <w:ind w:firstLine="480"/>
        <w:rPr>
          <w:rFonts w:ascii="仿宋" w:hAnsi="仿宋" w:cs="仿宋" w:hint="eastAsia"/>
        </w:rPr>
      </w:pPr>
      <w:r>
        <w:rPr>
          <w:rFonts w:ascii="仿宋" w:hAnsi="仿宋" w:cs="仿宋" w:hint="eastAsia"/>
        </w:rPr>
        <w:t>3</w:t>
      </w:r>
      <w:r>
        <w:rPr>
          <w:rFonts w:ascii="仿宋" w:hAnsi="仿宋" w:cs="仿宋" w:hint="eastAsia"/>
        </w:rPr>
        <w:t>）负责收集试验有关规范、规程，确保其有效性。配合上级试验室的检查，管理项目部内现场试验工作。</w:t>
      </w:r>
    </w:p>
    <w:p w14:paraId="4CC62264" w14:textId="77777777" w:rsidR="00892BCE" w:rsidRDefault="00000000">
      <w:pPr>
        <w:ind w:firstLine="480"/>
        <w:rPr>
          <w:rFonts w:ascii="仿宋" w:hAnsi="仿宋" w:cs="仿宋" w:hint="eastAsia"/>
        </w:rPr>
      </w:pPr>
      <w:r>
        <w:rPr>
          <w:rFonts w:ascii="仿宋" w:hAnsi="仿宋" w:cs="仿宋" w:hint="eastAsia"/>
        </w:rPr>
        <w:t>4</w:t>
      </w:r>
      <w:r>
        <w:rPr>
          <w:rFonts w:ascii="仿宋" w:hAnsi="仿宋" w:cs="仿宋" w:hint="eastAsia"/>
        </w:rPr>
        <w:t>）负责标准试验、原材料检测、施工过程检测验收和检验资料整理的复核和检查工作，参加交、竣工验收。</w:t>
      </w:r>
    </w:p>
    <w:p w14:paraId="68222F1E" w14:textId="77777777" w:rsidR="00892BCE" w:rsidRDefault="00000000">
      <w:pPr>
        <w:ind w:firstLine="480"/>
        <w:rPr>
          <w:rFonts w:ascii="仿宋" w:hAnsi="仿宋" w:cs="仿宋" w:hint="eastAsia"/>
        </w:rPr>
      </w:pPr>
      <w:r>
        <w:rPr>
          <w:rFonts w:ascii="仿宋" w:hAnsi="仿宋" w:cs="仿宋" w:hint="eastAsia"/>
        </w:rPr>
        <w:t>5</w:t>
      </w:r>
      <w:r>
        <w:rPr>
          <w:rFonts w:ascii="仿宋" w:hAnsi="仿宋" w:cs="仿宋" w:hint="eastAsia"/>
        </w:rPr>
        <w:t>）积极参与应用、推广新技术、新工艺、新材料需做的相关试验和检测工作。</w:t>
      </w:r>
    </w:p>
    <w:p w14:paraId="0276751C" w14:textId="77777777" w:rsidR="00892BCE" w:rsidRDefault="00000000">
      <w:pPr>
        <w:ind w:firstLine="480"/>
        <w:rPr>
          <w:rFonts w:ascii="仿宋" w:hAnsi="仿宋" w:cs="仿宋" w:hint="eastAsia"/>
        </w:rPr>
      </w:pPr>
      <w:r>
        <w:rPr>
          <w:rFonts w:ascii="仿宋" w:hAnsi="仿宋" w:cs="仿宋" w:hint="eastAsia"/>
        </w:rPr>
        <w:lastRenderedPageBreak/>
        <w:t>6</w:t>
      </w:r>
      <w:r>
        <w:rPr>
          <w:rFonts w:ascii="仿宋" w:hAnsi="仿宋" w:cs="仿宋" w:hint="eastAsia"/>
        </w:rPr>
        <w:t>）负责试验室安全管理，制定各主要试验设备的操作规程，制止违规操作，确保人员和设备安全，并作好试验人员培训。</w:t>
      </w:r>
    </w:p>
    <w:p w14:paraId="1577532B" w14:textId="77777777" w:rsidR="00892BCE" w:rsidRDefault="00000000">
      <w:pPr>
        <w:ind w:firstLine="480"/>
        <w:rPr>
          <w:rFonts w:ascii="仿宋" w:hAnsi="仿宋" w:cs="仿宋" w:hint="eastAsia"/>
        </w:rPr>
      </w:pPr>
      <w:r>
        <w:rPr>
          <w:rFonts w:ascii="仿宋" w:hAnsi="仿宋" w:cs="仿宋" w:hint="eastAsia"/>
        </w:rPr>
        <w:t>7</w:t>
      </w:r>
      <w:r>
        <w:rPr>
          <w:rFonts w:ascii="仿宋" w:hAnsi="仿宋" w:cs="仿宋" w:hint="eastAsia"/>
        </w:rPr>
        <w:t>）及时负责试验检测资料整理和归档，为动态质量管理提供依据。</w:t>
      </w:r>
    </w:p>
    <w:p w14:paraId="1DBE619B" w14:textId="77777777" w:rsidR="00892BCE" w:rsidRDefault="00000000">
      <w:pPr>
        <w:ind w:firstLine="480"/>
        <w:rPr>
          <w:rFonts w:ascii="仿宋" w:hAnsi="仿宋" w:cs="仿宋" w:hint="eastAsia"/>
        </w:rPr>
      </w:pPr>
      <w:r>
        <w:rPr>
          <w:rFonts w:ascii="仿宋" w:hAnsi="仿宋" w:cs="仿宋" w:hint="eastAsia"/>
        </w:rPr>
        <w:t>8</w:t>
      </w:r>
      <w:r>
        <w:rPr>
          <w:rFonts w:ascii="仿宋" w:hAnsi="仿宋" w:cs="仿宋" w:hint="eastAsia"/>
        </w:rPr>
        <w:t>）做好保密工作，试验技术资料不得随意外传。</w:t>
      </w:r>
    </w:p>
    <w:p w14:paraId="2BB33EA4" w14:textId="77777777" w:rsidR="00892BCE" w:rsidRDefault="00000000">
      <w:pPr>
        <w:ind w:firstLine="480"/>
        <w:rPr>
          <w:rFonts w:ascii="仿宋" w:hAnsi="仿宋" w:cs="仿宋" w:hint="eastAsia"/>
        </w:rPr>
      </w:pPr>
      <w:r>
        <w:rPr>
          <w:rFonts w:ascii="仿宋" w:hAnsi="仿宋" w:cs="仿宋" w:hint="eastAsia"/>
        </w:rPr>
        <w:t>9</w:t>
      </w:r>
      <w:r>
        <w:rPr>
          <w:rFonts w:ascii="仿宋" w:hAnsi="仿宋" w:cs="仿宋" w:hint="eastAsia"/>
        </w:rPr>
        <w:t>）对试验检测工作负全责。</w:t>
      </w:r>
    </w:p>
    <w:p w14:paraId="1676F06C" w14:textId="77777777" w:rsidR="00892BCE" w:rsidRDefault="00000000">
      <w:pPr>
        <w:ind w:firstLine="480"/>
        <w:rPr>
          <w:rFonts w:hint="eastAsia"/>
        </w:rPr>
      </w:pPr>
      <w:r>
        <w:rPr>
          <w:rFonts w:hint="eastAsia"/>
        </w:rPr>
        <w:t>（6）技术员质量职责</w:t>
      </w:r>
    </w:p>
    <w:p w14:paraId="6BF226B7" w14:textId="77777777" w:rsidR="00892BCE" w:rsidRDefault="00000000">
      <w:pPr>
        <w:ind w:firstLine="480"/>
        <w:rPr>
          <w:rFonts w:ascii="仿宋" w:hAnsi="仿宋" w:cs="仿宋" w:hint="eastAsia"/>
        </w:rPr>
      </w:pPr>
      <w:r>
        <w:rPr>
          <w:rFonts w:ascii="仿宋" w:hAnsi="仿宋" w:cs="仿宋" w:hint="eastAsia"/>
        </w:rPr>
        <w:t>1</w:t>
      </w:r>
      <w:r>
        <w:rPr>
          <w:rFonts w:ascii="仿宋" w:hAnsi="仿宋" w:cs="仿宋" w:hint="eastAsia"/>
        </w:rPr>
        <w:t>）严格按有关标准进行工程质量的检查和验收，做好质量控制。</w:t>
      </w:r>
    </w:p>
    <w:p w14:paraId="43C41F42" w14:textId="77777777" w:rsidR="00892BCE" w:rsidRDefault="00000000">
      <w:pPr>
        <w:ind w:firstLine="480"/>
        <w:rPr>
          <w:rFonts w:ascii="仿宋" w:hAnsi="仿宋" w:cs="仿宋" w:hint="eastAsia"/>
        </w:rPr>
      </w:pPr>
      <w:r>
        <w:rPr>
          <w:rFonts w:ascii="仿宋" w:hAnsi="仿宋" w:cs="仿宋" w:hint="eastAsia"/>
        </w:rPr>
        <w:t>2</w:t>
      </w:r>
      <w:r>
        <w:rPr>
          <w:rFonts w:ascii="仿宋" w:hAnsi="仿宋" w:cs="仿宋" w:hint="eastAsia"/>
        </w:rPr>
        <w:t>）严把材料检验、工序交接、隐蔽工程验收质检关，认真落实“三检制”制度并严格履行“三控制”（事前，事中，事后）制度。</w:t>
      </w:r>
    </w:p>
    <w:p w14:paraId="55F00CA7" w14:textId="77777777" w:rsidR="00892BCE" w:rsidRDefault="00000000">
      <w:pPr>
        <w:ind w:firstLine="480"/>
        <w:rPr>
          <w:rFonts w:ascii="仿宋" w:hAnsi="仿宋" w:cs="仿宋" w:hint="eastAsia"/>
        </w:rPr>
      </w:pPr>
      <w:r>
        <w:rPr>
          <w:rFonts w:ascii="仿宋" w:hAnsi="仿宋" w:cs="仿宋" w:hint="eastAsia"/>
        </w:rPr>
        <w:t>3</w:t>
      </w:r>
      <w:r>
        <w:rPr>
          <w:rFonts w:ascii="仿宋" w:hAnsi="仿宋" w:cs="仿宋" w:hint="eastAsia"/>
        </w:rPr>
        <w:t>）深入施工现场，履行监督检查职责、对违反操作规程、技术措施、技术交底、设计图纸等情况，立即制止，视情节决定停工或返工，并及时报质量负责人。</w:t>
      </w:r>
    </w:p>
    <w:p w14:paraId="75224F29" w14:textId="77777777" w:rsidR="00892BCE" w:rsidRDefault="00000000">
      <w:pPr>
        <w:ind w:firstLine="480"/>
        <w:rPr>
          <w:rFonts w:ascii="仿宋" w:hAnsi="仿宋" w:cs="仿宋" w:hint="eastAsia"/>
        </w:rPr>
      </w:pPr>
      <w:r>
        <w:rPr>
          <w:rFonts w:ascii="仿宋" w:hAnsi="仿宋" w:cs="仿宋" w:hint="eastAsia"/>
        </w:rPr>
        <w:t>4</w:t>
      </w:r>
      <w:r>
        <w:rPr>
          <w:rFonts w:ascii="仿宋" w:hAnsi="仿宋" w:cs="仿宋" w:hint="eastAsia"/>
        </w:rPr>
        <w:t>）参与区域内的工程质量动态分析和事故调查。</w:t>
      </w:r>
    </w:p>
    <w:p w14:paraId="4043D8B2" w14:textId="77777777" w:rsidR="00892BCE" w:rsidRDefault="00000000">
      <w:pPr>
        <w:ind w:firstLine="480"/>
        <w:rPr>
          <w:rFonts w:hint="eastAsia"/>
        </w:rPr>
      </w:pPr>
      <w:r>
        <w:rPr>
          <w:rFonts w:hint="eastAsia"/>
        </w:rPr>
        <w:t>5）加强与现场驻地监理的沟通与联系，督促工点技术人员及时提供完整的技术资料，配合现场监理完成隐蔽工程的检查、报验等工作，执行有关指令。</w:t>
      </w:r>
    </w:p>
    <w:p w14:paraId="05DD07CC" w14:textId="77777777" w:rsidR="00892BCE" w:rsidRDefault="00000000">
      <w:pPr>
        <w:ind w:firstLine="480"/>
        <w:rPr>
          <w:rFonts w:hint="eastAsia"/>
        </w:rPr>
      </w:pPr>
      <w:r>
        <w:rPr>
          <w:rFonts w:hint="eastAsia"/>
        </w:rPr>
        <w:t>（7）测量人员质量职责</w:t>
      </w:r>
    </w:p>
    <w:p w14:paraId="0B80DC81" w14:textId="77777777" w:rsidR="00892BCE" w:rsidRDefault="00000000">
      <w:pPr>
        <w:ind w:firstLine="480"/>
        <w:rPr>
          <w:rFonts w:ascii="仿宋" w:hAnsi="仿宋" w:cs="仿宋" w:hint="eastAsia"/>
        </w:rPr>
      </w:pPr>
      <w:r>
        <w:rPr>
          <w:rFonts w:ascii="仿宋" w:hAnsi="仿宋" w:cs="仿宋" w:hint="eastAsia"/>
        </w:rPr>
        <w:t>1</w:t>
      </w:r>
      <w:r>
        <w:rPr>
          <w:rFonts w:ascii="仿宋" w:hAnsi="仿宋" w:cs="仿宋" w:hint="eastAsia"/>
        </w:rPr>
        <w:t>）对测量成果质量负直接责任。</w:t>
      </w:r>
    </w:p>
    <w:p w14:paraId="6997E799" w14:textId="77777777" w:rsidR="00892BCE" w:rsidRDefault="00000000">
      <w:pPr>
        <w:ind w:firstLine="480"/>
        <w:rPr>
          <w:rFonts w:ascii="仿宋" w:hAnsi="仿宋" w:cs="仿宋" w:hint="eastAsia"/>
        </w:rPr>
      </w:pPr>
      <w:r>
        <w:rPr>
          <w:rFonts w:ascii="仿宋" w:hAnsi="仿宋" w:cs="仿宋" w:hint="eastAsia"/>
        </w:rPr>
        <w:t>2</w:t>
      </w:r>
      <w:r>
        <w:rPr>
          <w:rFonts w:ascii="仿宋" w:hAnsi="仿宋" w:cs="仿宋" w:hint="eastAsia"/>
        </w:rPr>
        <w:t>）认真执行测量操作规程、规范以及测量成果审核和应用程序。</w:t>
      </w:r>
    </w:p>
    <w:p w14:paraId="039CD544" w14:textId="77777777" w:rsidR="00892BCE" w:rsidRDefault="00000000">
      <w:pPr>
        <w:ind w:firstLine="480"/>
        <w:rPr>
          <w:rFonts w:ascii="仿宋" w:hAnsi="仿宋" w:cs="仿宋" w:hint="eastAsia"/>
        </w:rPr>
      </w:pPr>
      <w:r>
        <w:rPr>
          <w:rFonts w:ascii="仿宋" w:hAnsi="仿宋" w:cs="仿宋" w:hint="eastAsia"/>
        </w:rPr>
        <w:t>3</w:t>
      </w:r>
      <w:r>
        <w:rPr>
          <w:rFonts w:ascii="仿宋" w:hAnsi="仿宋" w:cs="仿宋" w:hint="eastAsia"/>
        </w:rPr>
        <w:t>）测量记录、计算成果和图表记录清楚，签署完善，配合技术负责人做好对施工队和工班的测量成果交底，完善交底资料签认手续。不得将未经审核的测量成果用于指导施工。认真保管测量资料，做好测量资料的收集、分类和归档工作。</w:t>
      </w:r>
    </w:p>
    <w:p w14:paraId="32AE4EC5" w14:textId="77777777" w:rsidR="00892BCE" w:rsidRDefault="00000000">
      <w:pPr>
        <w:ind w:firstLine="480"/>
        <w:rPr>
          <w:rFonts w:ascii="仿宋" w:hAnsi="仿宋" w:cs="仿宋" w:hint="eastAsia"/>
        </w:rPr>
      </w:pPr>
      <w:r>
        <w:rPr>
          <w:rFonts w:ascii="仿宋" w:hAnsi="仿宋" w:cs="仿宋" w:hint="eastAsia"/>
        </w:rPr>
        <w:t>4</w:t>
      </w:r>
      <w:r>
        <w:rPr>
          <w:rFonts w:ascii="仿宋" w:hAnsi="仿宋" w:cs="仿宋" w:hint="eastAsia"/>
        </w:rPr>
        <w:t>）按规定做好测量仪器、工具的校核工作，不得使用未经检定的测量仪器和工具。</w:t>
      </w:r>
    </w:p>
    <w:p w14:paraId="6410B6D4" w14:textId="77777777" w:rsidR="00892BCE" w:rsidRDefault="00000000">
      <w:pPr>
        <w:ind w:firstLine="480"/>
        <w:rPr>
          <w:rFonts w:ascii="仿宋" w:hAnsi="仿宋" w:cs="仿宋" w:hint="eastAsia"/>
        </w:rPr>
      </w:pPr>
      <w:r>
        <w:rPr>
          <w:rFonts w:ascii="仿宋" w:hAnsi="仿宋" w:cs="仿宋" w:hint="eastAsia"/>
        </w:rPr>
        <w:t>（</w:t>
      </w:r>
      <w:r>
        <w:rPr>
          <w:rFonts w:ascii="仿宋" w:hAnsi="仿宋" w:cs="仿宋" w:hint="eastAsia"/>
        </w:rPr>
        <w:t>8</w:t>
      </w:r>
      <w:r>
        <w:rPr>
          <w:rFonts w:ascii="仿宋" w:hAnsi="仿宋" w:cs="仿宋" w:hint="eastAsia"/>
        </w:rPr>
        <w:t>）材料</w:t>
      </w:r>
      <w:proofErr w:type="gramStart"/>
      <w:r>
        <w:rPr>
          <w:rFonts w:ascii="仿宋" w:hAnsi="仿宋" w:cs="仿宋" w:hint="eastAsia"/>
        </w:rPr>
        <w:t>员质量</w:t>
      </w:r>
      <w:proofErr w:type="gramEnd"/>
      <w:r>
        <w:rPr>
          <w:rFonts w:ascii="仿宋" w:hAnsi="仿宋" w:cs="仿宋" w:hint="eastAsia"/>
        </w:rPr>
        <w:t>职责</w:t>
      </w:r>
    </w:p>
    <w:p w14:paraId="7042C5FE" w14:textId="77777777" w:rsidR="00892BCE" w:rsidRDefault="00000000">
      <w:pPr>
        <w:ind w:firstLine="480"/>
        <w:rPr>
          <w:rFonts w:ascii="仿宋" w:hAnsi="仿宋" w:cs="仿宋" w:hint="eastAsia"/>
        </w:rPr>
      </w:pPr>
      <w:r>
        <w:rPr>
          <w:rFonts w:ascii="仿宋" w:hAnsi="仿宋" w:cs="仿宋" w:hint="eastAsia"/>
        </w:rPr>
        <w:t>1</w:t>
      </w:r>
      <w:r>
        <w:rPr>
          <w:rFonts w:ascii="仿宋" w:hAnsi="仿宋" w:cs="仿宋" w:hint="eastAsia"/>
        </w:rPr>
        <w:t>）材料员负责收集</w:t>
      </w:r>
      <w:proofErr w:type="gramStart"/>
      <w:r>
        <w:rPr>
          <w:rFonts w:ascii="仿宋" w:hAnsi="仿宋" w:cs="仿宋" w:hint="eastAsia"/>
        </w:rPr>
        <w:t>质保证明</w:t>
      </w:r>
      <w:proofErr w:type="gramEnd"/>
      <w:r>
        <w:rPr>
          <w:rFonts w:ascii="仿宋" w:hAnsi="仿宋" w:cs="仿宋" w:hint="eastAsia"/>
        </w:rPr>
        <w:t>材料，并负责归档保存，负责进场材料的数量和外观验收，负责建立台帐，及时将进场通知单送交试验部门进行试验检验。</w:t>
      </w:r>
    </w:p>
    <w:p w14:paraId="4CB29F74" w14:textId="77777777" w:rsidR="00892BCE" w:rsidRDefault="00000000">
      <w:pPr>
        <w:ind w:firstLine="480"/>
        <w:rPr>
          <w:rFonts w:ascii="仿宋" w:hAnsi="仿宋" w:cs="仿宋" w:hint="eastAsia"/>
        </w:rPr>
      </w:pPr>
      <w:r>
        <w:rPr>
          <w:rFonts w:ascii="仿宋" w:hAnsi="仿宋" w:cs="仿宋" w:hint="eastAsia"/>
        </w:rPr>
        <w:t>2</w:t>
      </w:r>
      <w:r>
        <w:rPr>
          <w:rFonts w:ascii="仿宋" w:hAnsi="仿宋" w:cs="仿宋" w:hint="eastAsia"/>
        </w:rPr>
        <w:t>）试验合格的材料填写《进货、检验记录表》，注明试验报告单编号、日期、试验状态，并记录物资</w:t>
      </w:r>
      <w:proofErr w:type="gramStart"/>
      <w:r>
        <w:rPr>
          <w:rFonts w:ascii="仿宋" w:hAnsi="仿宋" w:cs="仿宋" w:hint="eastAsia"/>
        </w:rPr>
        <w:t>明细帐</w:t>
      </w:r>
      <w:proofErr w:type="gramEnd"/>
      <w:r>
        <w:rPr>
          <w:rFonts w:ascii="仿宋" w:hAnsi="仿宋" w:cs="仿宋" w:hint="eastAsia"/>
        </w:rPr>
        <w:t>。现场按“未检”、“待判”、“合格”、“不合格”标识。试验不合格的产品，按不合格品处理。未检的材料不允许使用。</w:t>
      </w:r>
    </w:p>
    <w:p w14:paraId="7B9BFA7B" w14:textId="77777777" w:rsidR="00892BCE" w:rsidRDefault="00000000">
      <w:pPr>
        <w:ind w:firstLine="480"/>
        <w:rPr>
          <w:rFonts w:ascii="仿宋" w:hAnsi="仿宋" w:cs="仿宋" w:hint="eastAsia"/>
        </w:rPr>
      </w:pPr>
      <w:r>
        <w:rPr>
          <w:rFonts w:ascii="仿宋" w:hAnsi="仿宋" w:cs="仿宋" w:hint="eastAsia"/>
        </w:rPr>
        <w:t>3</w:t>
      </w:r>
      <w:r>
        <w:rPr>
          <w:rFonts w:ascii="仿宋" w:hAnsi="仿宋" w:cs="仿宋" w:hint="eastAsia"/>
        </w:rPr>
        <w:t>）通过点验单、发料单、物资</w:t>
      </w:r>
      <w:proofErr w:type="gramStart"/>
      <w:r>
        <w:rPr>
          <w:rFonts w:ascii="仿宋" w:hAnsi="仿宋" w:cs="仿宋" w:hint="eastAsia"/>
        </w:rPr>
        <w:t>明细帐</w:t>
      </w:r>
      <w:proofErr w:type="gramEnd"/>
      <w:r>
        <w:rPr>
          <w:rFonts w:ascii="仿宋" w:hAnsi="仿宋" w:cs="仿宋" w:hint="eastAsia"/>
        </w:rPr>
        <w:t>、标识牌等实现产品的可追溯性要求。</w:t>
      </w:r>
    </w:p>
    <w:p w14:paraId="29E53C9E" w14:textId="77777777" w:rsidR="00892BCE" w:rsidRDefault="00000000">
      <w:pPr>
        <w:ind w:firstLine="480"/>
        <w:rPr>
          <w:rFonts w:ascii="仿宋" w:hAnsi="仿宋" w:cs="仿宋" w:hint="eastAsia"/>
        </w:rPr>
      </w:pPr>
      <w:r>
        <w:rPr>
          <w:rFonts w:ascii="仿宋" w:hAnsi="仿宋" w:cs="仿宋" w:hint="eastAsia"/>
        </w:rPr>
        <w:lastRenderedPageBreak/>
        <w:t>4</w:t>
      </w:r>
      <w:r>
        <w:rPr>
          <w:rFonts w:ascii="仿宋" w:hAnsi="仿宋" w:cs="仿宋" w:hint="eastAsia"/>
        </w:rPr>
        <w:t>）应做好以下的记录：</w:t>
      </w:r>
      <w:r>
        <w:rPr>
          <w:rFonts w:ascii="仿宋" w:hAnsi="仿宋" w:cs="仿宋" w:hint="eastAsia"/>
        </w:rPr>
        <w:t>a</w:t>
      </w:r>
      <w:r>
        <w:rPr>
          <w:rFonts w:ascii="仿宋" w:hAnsi="仿宋" w:cs="仿宋" w:hint="eastAsia"/>
        </w:rPr>
        <w:t>标识牌；</w:t>
      </w:r>
      <w:r>
        <w:rPr>
          <w:rFonts w:ascii="仿宋" w:hAnsi="仿宋" w:cs="仿宋" w:hint="eastAsia"/>
        </w:rPr>
        <w:t>b</w:t>
      </w:r>
      <w:r>
        <w:rPr>
          <w:rFonts w:ascii="仿宋" w:hAnsi="仿宋" w:cs="仿宋" w:hint="eastAsia"/>
        </w:rPr>
        <w:t>顾客提供产品、丢失、损坏或不适用情况记录表；</w:t>
      </w:r>
      <w:r>
        <w:rPr>
          <w:rFonts w:ascii="仿宋" w:hAnsi="仿宋" w:cs="仿宋" w:hint="eastAsia"/>
        </w:rPr>
        <w:t>c</w:t>
      </w:r>
      <w:r>
        <w:rPr>
          <w:rFonts w:ascii="仿宋" w:hAnsi="仿宋" w:cs="仿宋" w:hint="eastAsia"/>
        </w:rPr>
        <w:t>进场材料通知单；</w:t>
      </w:r>
      <w:r>
        <w:rPr>
          <w:rFonts w:ascii="仿宋" w:hAnsi="仿宋" w:cs="仿宋" w:hint="eastAsia"/>
        </w:rPr>
        <w:t>d</w:t>
      </w:r>
      <w:r>
        <w:rPr>
          <w:rFonts w:ascii="仿宋" w:hAnsi="仿宋" w:cs="仿宋" w:hint="eastAsia"/>
        </w:rPr>
        <w:t>月</w:t>
      </w:r>
      <w:r>
        <w:rPr>
          <w:rFonts w:ascii="仿宋" w:hAnsi="仿宋" w:cs="仿宋" w:hint="eastAsia"/>
        </w:rPr>
        <w:t>/</w:t>
      </w:r>
      <w:r>
        <w:rPr>
          <w:rFonts w:ascii="仿宋" w:hAnsi="仿宋" w:cs="仿宋" w:hint="eastAsia"/>
        </w:rPr>
        <w:t>季需用材料采购计划表；</w:t>
      </w:r>
      <w:r>
        <w:rPr>
          <w:rFonts w:ascii="仿宋" w:hAnsi="仿宋" w:cs="仿宋" w:hint="eastAsia"/>
        </w:rPr>
        <w:t>e</w:t>
      </w:r>
      <w:r>
        <w:rPr>
          <w:rFonts w:ascii="仿宋" w:hAnsi="仿宋" w:cs="仿宋" w:hint="eastAsia"/>
        </w:rPr>
        <w:t>年度需用物资申请计划表；</w:t>
      </w:r>
    </w:p>
    <w:p w14:paraId="5A533DA8" w14:textId="77777777" w:rsidR="00892BCE" w:rsidRDefault="00000000">
      <w:pPr>
        <w:pStyle w:val="2"/>
        <w:jc w:val="both"/>
      </w:pPr>
      <w:bookmarkStart w:id="702" w:name="_Toc15043"/>
      <w:bookmarkStart w:id="703" w:name="_Toc28156"/>
      <w:bookmarkStart w:id="704" w:name="_Toc71960304"/>
      <w:bookmarkStart w:id="705" w:name="_Toc587"/>
      <w:bookmarkStart w:id="706" w:name="_Toc6884"/>
      <w:r>
        <w:rPr>
          <w:rFonts w:hint="eastAsia"/>
        </w:rPr>
        <w:t>12.5</w:t>
      </w:r>
      <w:r>
        <w:rPr>
          <w:rFonts w:hint="eastAsia"/>
        </w:rPr>
        <w:t>质量控制的程序与具体措施</w:t>
      </w:r>
      <w:bookmarkEnd w:id="702"/>
      <w:bookmarkEnd w:id="703"/>
      <w:bookmarkEnd w:id="704"/>
      <w:bookmarkEnd w:id="705"/>
      <w:bookmarkEnd w:id="706"/>
    </w:p>
    <w:p w14:paraId="46714214" w14:textId="77777777" w:rsidR="00892BCE" w:rsidRDefault="00000000">
      <w:pPr>
        <w:pStyle w:val="3"/>
        <w:numPr>
          <w:ilvl w:val="0"/>
          <w:numId w:val="0"/>
        </w:numPr>
        <w:rPr>
          <w:rFonts w:ascii="仿宋" w:hAnsi="仿宋" w:cs="仿宋" w:hint="eastAsia"/>
        </w:rPr>
      </w:pPr>
      <w:bookmarkStart w:id="707" w:name="_Toc21096"/>
      <w:bookmarkStart w:id="708" w:name="_Toc71960305"/>
      <w:bookmarkStart w:id="709" w:name="_Toc64723377"/>
      <w:r>
        <w:rPr>
          <w:rFonts w:ascii="仿宋" w:hAnsi="仿宋" w:cs="仿宋" w:hint="eastAsia"/>
        </w:rPr>
        <w:t>12.5.1</w:t>
      </w:r>
      <w:r>
        <w:rPr>
          <w:rFonts w:ascii="仿宋" w:hAnsi="仿宋" w:cs="仿宋" w:hint="eastAsia"/>
        </w:rPr>
        <w:t>质量控制的程序</w:t>
      </w:r>
      <w:bookmarkEnd w:id="707"/>
      <w:bookmarkEnd w:id="708"/>
    </w:p>
    <w:p w14:paraId="0200D043" w14:textId="77777777" w:rsidR="00892BCE" w:rsidRDefault="00000000">
      <w:pPr>
        <w:ind w:firstLine="480"/>
        <w:rPr>
          <w:rFonts w:hint="eastAsia"/>
        </w:rPr>
      </w:pPr>
      <w:r>
        <w:rPr>
          <w:rFonts w:hint="eastAsia"/>
        </w:rPr>
        <w:t>项目部工程部负责日常质量工作的管理，各施工</w:t>
      </w:r>
      <w:proofErr w:type="gramStart"/>
      <w:r>
        <w:rPr>
          <w:rFonts w:hint="eastAsia"/>
        </w:rPr>
        <w:t>作业队设质检员</w:t>
      </w:r>
      <w:proofErr w:type="gramEnd"/>
      <w:r>
        <w:rPr>
          <w:rFonts w:hint="eastAsia"/>
        </w:rPr>
        <w:t>，在施工过程中自下而上，按照“自检”、“复检”、“专检”三检制实施质量检测。为了实现工程质量的优良目标，将按照ISO2000质量体系——生产和安装的质量保证模式，建立完善的质量控制程序，遵照施工规范的要求，运用先进的技术管理方法和工艺流程，做好施工质量的全面控制。</w:t>
      </w:r>
    </w:p>
    <w:p w14:paraId="74424964" w14:textId="77777777" w:rsidR="00892BCE" w:rsidRDefault="00000000">
      <w:pPr>
        <w:pStyle w:val="3"/>
        <w:numPr>
          <w:ilvl w:val="0"/>
          <w:numId w:val="0"/>
        </w:numPr>
        <w:rPr>
          <w:rFonts w:ascii="仿宋" w:hAnsi="仿宋" w:cs="仿宋" w:hint="eastAsia"/>
        </w:rPr>
      </w:pPr>
      <w:bookmarkStart w:id="710" w:name="_Toc123158313"/>
      <w:bookmarkStart w:id="711" w:name="_Toc29161"/>
      <w:bookmarkStart w:id="712" w:name="_Toc9662"/>
      <w:bookmarkStart w:id="713" w:name="_Toc64723384"/>
      <w:bookmarkStart w:id="714" w:name="_Toc71960317"/>
      <w:bookmarkStart w:id="715" w:name="_Toc34611290"/>
      <w:bookmarkStart w:id="716" w:name="_Toc15796"/>
      <w:bookmarkEnd w:id="709"/>
      <w:r>
        <w:rPr>
          <w:rFonts w:ascii="仿宋" w:hAnsi="仿宋" w:cs="仿宋" w:hint="eastAsia"/>
        </w:rPr>
        <w:t>12.5.2</w:t>
      </w:r>
      <w:r>
        <w:rPr>
          <w:rFonts w:ascii="仿宋" w:hAnsi="仿宋" w:cs="仿宋" w:hint="eastAsia"/>
        </w:rPr>
        <w:t>重点、难点分项工程质量控制措施</w:t>
      </w:r>
      <w:bookmarkEnd w:id="710"/>
      <w:bookmarkEnd w:id="711"/>
      <w:bookmarkEnd w:id="712"/>
    </w:p>
    <w:p w14:paraId="2E06843B" w14:textId="1D47FC63" w:rsidR="00892BCE" w:rsidRDefault="00000000">
      <w:pPr>
        <w:ind w:firstLineChars="0" w:firstLine="0"/>
        <w:jc w:val="center"/>
        <w:rPr>
          <w:rFonts w:ascii="Times New Roman" w:hint="eastAsia"/>
          <w:color w:val="000000"/>
        </w:rPr>
      </w:pPr>
      <w:r>
        <w:rPr>
          <w:rFonts w:ascii="Times New Roman" w:hint="eastAsia"/>
          <w:color w:val="000000"/>
        </w:rPr>
        <w:t>表</w:t>
      </w:r>
      <w:r>
        <w:rPr>
          <w:rFonts w:ascii="Times New Roman" w:hint="eastAsia"/>
          <w:color w:val="000000"/>
        </w:rPr>
        <w:t>12.5-1</w:t>
      </w:r>
      <w:r>
        <w:rPr>
          <w:rFonts w:ascii="Times New Roman" w:hint="eastAsia"/>
          <w:color w:val="000000"/>
        </w:rPr>
        <w:t>重点、难点分项工程质量控制措施划分表</w:t>
      </w:r>
    </w:p>
    <w:tbl>
      <w:tblPr>
        <w:tblStyle w:val="a9"/>
        <w:tblW w:w="10119" w:type="dxa"/>
        <w:tblBorders>
          <w:top w:val="single" w:sz="12" w:space="0" w:color="00B0F0"/>
          <w:left w:val="single" w:sz="12" w:space="0" w:color="00B0F0"/>
          <w:bottom w:val="single" w:sz="12" w:space="0" w:color="00B0F0"/>
          <w:right w:val="single" w:sz="12" w:space="0" w:color="00B0F0"/>
          <w:insideH w:val="single" w:sz="4" w:space="0" w:color="00B0F0"/>
          <w:insideV w:val="single" w:sz="4" w:space="0" w:color="00B0F0"/>
        </w:tblBorders>
        <w:tblLayout w:type="fixed"/>
        <w:tblLook w:val="04A0" w:firstRow="1" w:lastRow="0" w:firstColumn="1" w:lastColumn="0" w:noHBand="0" w:noVBand="1"/>
      </w:tblPr>
      <w:tblGrid>
        <w:gridCol w:w="728"/>
        <w:gridCol w:w="1979"/>
        <w:gridCol w:w="7412"/>
      </w:tblGrid>
      <w:tr w:rsidR="00892BCE" w14:paraId="69E43E43" w14:textId="77777777">
        <w:trPr>
          <w:trHeight w:val="497"/>
          <w:tblHeader/>
        </w:trPr>
        <w:tc>
          <w:tcPr>
            <w:tcW w:w="728" w:type="dxa"/>
            <w:tcBorders>
              <w:tl2br w:val="nil"/>
              <w:tr2bl w:val="nil"/>
            </w:tcBorders>
            <w:vAlign w:val="center"/>
          </w:tcPr>
          <w:p w14:paraId="4B0BA26D" w14:textId="77777777" w:rsidR="00892BCE" w:rsidRDefault="00000000">
            <w:pPr>
              <w:widowControl/>
              <w:ind w:firstLineChars="0" w:firstLine="0"/>
              <w:jc w:val="center"/>
              <w:textAlignment w:val="center"/>
              <w:rPr>
                <w:rFonts w:ascii="仿宋" w:eastAsia="仿宋" w:hAnsi="仿宋" w:cs="仿宋" w:hint="eastAsia"/>
                <w:b/>
                <w:bCs/>
                <w:color w:val="000000"/>
                <w:sz w:val="21"/>
                <w:szCs w:val="21"/>
                <w:lang w:bidi="ar"/>
              </w:rPr>
            </w:pPr>
            <w:r>
              <w:rPr>
                <w:rFonts w:ascii="仿宋" w:eastAsia="仿宋" w:hAnsi="仿宋" w:cs="仿宋" w:hint="eastAsia"/>
                <w:b/>
                <w:bCs/>
                <w:color w:val="000000"/>
                <w:sz w:val="21"/>
                <w:szCs w:val="21"/>
                <w:lang w:bidi="ar"/>
              </w:rPr>
              <w:t>序号</w:t>
            </w:r>
          </w:p>
        </w:tc>
        <w:tc>
          <w:tcPr>
            <w:tcW w:w="1979" w:type="dxa"/>
            <w:tcBorders>
              <w:tl2br w:val="nil"/>
              <w:tr2bl w:val="nil"/>
            </w:tcBorders>
            <w:vAlign w:val="center"/>
          </w:tcPr>
          <w:p w14:paraId="18630505" w14:textId="77777777" w:rsidR="00892BCE" w:rsidRDefault="00000000">
            <w:pPr>
              <w:widowControl/>
              <w:ind w:firstLineChars="0" w:firstLine="0"/>
              <w:jc w:val="center"/>
              <w:textAlignment w:val="center"/>
              <w:rPr>
                <w:rFonts w:ascii="仿宋" w:eastAsia="仿宋" w:hAnsi="仿宋" w:cs="仿宋" w:hint="eastAsia"/>
                <w:b/>
                <w:bCs/>
                <w:color w:val="000000"/>
                <w:sz w:val="21"/>
                <w:szCs w:val="21"/>
                <w:lang w:bidi="ar"/>
              </w:rPr>
            </w:pPr>
            <w:r>
              <w:rPr>
                <w:rFonts w:ascii="仿宋" w:eastAsia="仿宋" w:hAnsi="仿宋" w:cs="仿宋" w:hint="eastAsia"/>
                <w:b/>
                <w:bCs/>
                <w:color w:val="000000"/>
                <w:sz w:val="21"/>
                <w:szCs w:val="21"/>
                <w:lang w:bidi="ar"/>
              </w:rPr>
              <w:t>项目名称</w:t>
            </w:r>
          </w:p>
        </w:tc>
        <w:tc>
          <w:tcPr>
            <w:tcW w:w="7412" w:type="dxa"/>
            <w:tcBorders>
              <w:tl2br w:val="nil"/>
              <w:tr2bl w:val="nil"/>
            </w:tcBorders>
            <w:vAlign w:val="center"/>
          </w:tcPr>
          <w:p w14:paraId="29C446FE" w14:textId="77777777" w:rsidR="00892BCE" w:rsidRDefault="00000000">
            <w:pPr>
              <w:widowControl/>
              <w:ind w:firstLineChars="0" w:firstLine="0"/>
              <w:jc w:val="center"/>
              <w:textAlignment w:val="center"/>
              <w:rPr>
                <w:rFonts w:ascii="仿宋" w:eastAsia="仿宋" w:hAnsi="仿宋" w:cs="仿宋" w:hint="eastAsia"/>
                <w:b/>
                <w:bCs/>
                <w:color w:val="000000"/>
                <w:sz w:val="21"/>
                <w:szCs w:val="21"/>
                <w:lang w:bidi="ar"/>
              </w:rPr>
            </w:pPr>
            <w:r>
              <w:rPr>
                <w:rFonts w:ascii="仿宋" w:eastAsia="仿宋" w:hAnsi="仿宋" w:cs="仿宋" w:hint="eastAsia"/>
                <w:b/>
                <w:bCs/>
                <w:color w:val="000000"/>
                <w:sz w:val="21"/>
                <w:szCs w:val="21"/>
                <w:lang w:bidi="ar"/>
              </w:rPr>
              <w:t>质量控制要点</w:t>
            </w:r>
          </w:p>
        </w:tc>
      </w:tr>
      <w:tr w:rsidR="00892BCE" w14:paraId="4E91AB12" w14:textId="77777777">
        <w:trPr>
          <w:trHeight w:val="1341"/>
        </w:trPr>
        <w:tc>
          <w:tcPr>
            <w:tcW w:w="728" w:type="dxa"/>
            <w:tcBorders>
              <w:tl2br w:val="nil"/>
              <w:tr2bl w:val="nil"/>
            </w:tcBorders>
            <w:vAlign w:val="center"/>
          </w:tcPr>
          <w:p w14:paraId="74356ED2"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1</w:t>
            </w:r>
          </w:p>
        </w:tc>
        <w:tc>
          <w:tcPr>
            <w:tcW w:w="1979" w:type="dxa"/>
            <w:tcBorders>
              <w:tl2br w:val="nil"/>
              <w:tr2bl w:val="nil"/>
            </w:tcBorders>
            <w:vAlign w:val="center"/>
          </w:tcPr>
          <w:p w14:paraId="40E9705D"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路基填筑</w:t>
            </w:r>
          </w:p>
        </w:tc>
        <w:tc>
          <w:tcPr>
            <w:tcW w:w="7412" w:type="dxa"/>
            <w:tcBorders>
              <w:tl2br w:val="nil"/>
              <w:tr2bl w:val="nil"/>
            </w:tcBorders>
          </w:tcPr>
          <w:p w14:paraId="56888636"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加强路基中线偏位复测；填前清表要彻底；严格控制每层填土或填石厚度、填筑材料质量、压实度、沉降差，不同类型填料不得混填；填挖交界位置处按照设计要求开挖台阶</w:t>
            </w:r>
          </w:p>
        </w:tc>
      </w:tr>
      <w:tr w:rsidR="00892BCE" w14:paraId="00E1F66A" w14:textId="77777777">
        <w:trPr>
          <w:trHeight w:val="901"/>
        </w:trPr>
        <w:tc>
          <w:tcPr>
            <w:tcW w:w="728" w:type="dxa"/>
            <w:tcBorders>
              <w:tl2br w:val="nil"/>
              <w:tr2bl w:val="nil"/>
            </w:tcBorders>
            <w:vAlign w:val="center"/>
          </w:tcPr>
          <w:p w14:paraId="455CA921"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2</w:t>
            </w:r>
          </w:p>
        </w:tc>
        <w:tc>
          <w:tcPr>
            <w:tcW w:w="1979" w:type="dxa"/>
            <w:tcBorders>
              <w:tl2br w:val="nil"/>
              <w:tr2bl w:val="nil"/>
            </w:tcBorders>
            <w:vAlign w:val="center"/>
          </w:tcPr>
          <w:p w14:paraId="0ED13DCB"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软基处理</w:t>
            </w:r>
          </w:p>
        </w:tc>
        <w:tc>
          <w:tcPr>
            <w:tcW w:w="7412" w:type="dxa"/>
            <w:tcBorders>
              <w:tl2br w:val="nil"/>
              <w:tr2bl w:val="nil"/>
            </w:tcBorders>
            <w:vAlign w:val="center"/>
          </w:tcPr>
          <w:p w14:paraId="0C3C5051"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按设计要求不良土</w:t>
            </w:r>
            <w:proofErr w:type="gramStart"/>
            <w:r>
              <w:rPr>
                <w:rFonts w:ascii="仿宋" w:eastAsia="仿宋" w:hAnsi="仿宋" w:cs="仿宋" w:hint="eastAsia"/>
                <w:color w:val="000000"/>
                <w:sz w:val="21"/>
                <w:szCs w:val="21"/>
                <w:lang w:bidi="ar"/>
              </w:rPr>
              <w:t>体清理</w:t>
            </w:r>
            <w:proofErr w:type="gramEnd"/>
            <w:r>
              <w:rPr>
                <w:rFonts w:ascii="仿宋" w:eastAsia="仿宋" w:hAnsi="仿宋" w:cs="仿宋" w:hint="eastAsia"/>
                <w:color w:val="000000"/>
                <w:sz w:val="21"/>
                <w:szCs w:val="21"/>
                <w:lang w:bidi="ar"/>
              </w:rPr>
              <w:t>到位；加强地基承载力检测；分层回填填筑符合要求的透水性材料。</w:t>
            </w:r>
          </w:p>
        </w:tc>
      </w:tr>
      <w:tr w:rsidR="00892BCE" w14:paraId="12D193C2" w14:textId="77777777">
        <w:trPr>
          <w:trHeight w:val="901"/>
        </w:trPr>
        <w:tc>
          <w:tcPr>
            <w:tcW w:w="728" w:type="dxa"/>
            <w:tcBorders>
              <w:tl2br w:val="nil"/>
              <w:tr2bl w:val="nil"/>
            </w:tcBorders>
            <w:vAlign w:val="center"/>
          </w:tcPr>
          <w:p w14:paraId="77B702D1"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3</w:t>
            </w:r>
          </w:p>
        </w:tc>
        <w:tc>
          <w:tcPr>
            <w:tcW w:w="1979" w:type="dxa"/>
            <w:tcBorders>
              <w:tl2br w:val="nil"/>
              <w:tr2bl w:val="nil"/>
            </w:tcBorders>
            <w:vAlign w:val="center"/>
          </w:tcPr>
          <w:p w14:paraId="42F4029D"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台背回填施工</w:t>
            </w:r>
          </w:p>
        </w:tc>
        <w:tc>
          <w:tcPr>
            <w:tcW w:w="7412" w:type="dxa"/>
            <w:tcBorders>
              <w:tl2br w:val="nil"/>
              <w:tr2bl w:val="nil"/>
            </w:tcBorders>
            <w:vAlign w:val="center"/>
          </w:tcPr>
          <w:p w14:paraId="26151BA0"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proofErr w:type="gramStart"/>
            <w:r>
              <w:rPr>
                <w:rFonts w:ascii="仿宋" w:eastAsia="仿宋" w:hAnsi="仿宋" w:cs="仿宋" w:hint="eastAsia"/>
                <w:color w:val="000000"/>
                <w:sz w:val="21"/>
                <w:szCs w:val="21"/>
                <w:lang w:bidi="ar"/>
              </w:rPr>
              <w:t>加强三背回填</w:t>
            </w:r>
            <w:proofErr w:type="gramEnd"/>
            <w:r>
              <w:rPr>
                <w:rFonts w:ascii="仿宋" w:eastAsia="仿宋" w:hAnsi="仿宋" w:cs="仿宋" w:hint="eastAsia"/>
                <w:color w:val="000000"/>
                <w:sz w:val="21"/>
                <w:szCs w:val="21"/>
                <w:lang w:bidi="ar"/>
              </w:rPr>
              <w:t>施工质量控制，确保填料、层厚、压实度指标满足要求，规避桥头跳车现象。</w:t>
            </w:r>
          </w:p>
        </w:tc>
      </w:tr>
      <w:tr w:rsidR="00892BCE" w14:paraId="16E0F372" w14:textId="77777777">
        <w:trPr>
          <w:trHeight w:val="901"/>
        </w:trPr>
        <w:tc>
          <w:tcPr>
            <w:tcW w:w="728" w:type="dxa"/>
            <w:tcBorders>
              <w:tl2br w:val="nil"/>
              <w:tr2bl w:val="nil"/>
            </w:tcBorders>
            <w:vAlign w:val="center"/>
          </w:tcPr>
          <w:p w14:paraId="0D1E29A9"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4</w:t>
            </w:r>
          </w:p>
        </w:tc>
        <w:tc>
          <w:tcPr>
            <w:tcW w:w="1979" w:type="dxa"/>
            <w:tcBorders>
              <w:tl2br w:val="nil"/>
              <w:tr2bl w:val="nil"/>
            </w:tcBorders>
            <w:vAlign w:val="center"/>
          </w:tcPr>
          <w:p w14:paraId="5930E400"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挡土墙施工</w:t>
            </w:r>
          </w:p>
        </w:tc>
        <w:tc>
          <w:tcPr>
            <w:tcW w:w="7412" w:type="dxa"/>
            <w:tcBorders>
              <w:tl2br w:val="nil"/>
              <w:tr2bl w:val="nil"/>
            </w:tcBorders>
            <w:vAlign w:val="center"/>
          </w:tcPr>
          <w:p w14:paraId="43A7C943"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加强地基承载力检测、加强挡墙基础开挖基坑监测、加强挡土墙反滤层设置检查、加强挡土墙外观质量、加强挡墙</w:t>
            </w:r>
            <w:proofErr w:type="gramStart"/>
            <w:r>
              <w:rPr>
                <w:rFonts w:ascii="仿宋" w:eastAsia="仿宋" w:hAnsi="仿宋" w:cs="仿宋" w:hint="eastAsia"/>
                <w:color w:val="000000"/>
                <w:sz w:val="21"/>
                <w:szCs w:val="21"/>
                <w:lang w:bidi="ar"/>
              </w:rPr>
              <w:t>墙</w:t>
            </w:r>
            <w:proofErr w:type="gramEnd"/>
            <w:r>
              <w:rPr>
                <w:rFonts w:ascii="仿宋" w:eastAsia="仿宋" w:hAnsi="仿宋" w:cs="仿宋" w:hint="eastAsia"/>
                <w:color w:val="000000"/>
                <w:sz w:val="21"/>
                <w:szCs w:val="21"/>
                <w:lang w:bidi="ar"/>
              </w:rPr>
              <w:t>背回填质量要求</w:t>
            </w:r>
          </w:p>
        </w:tc>
      </w:tr>
      <w:tr w:rsidR="00892BCE" w14:paraId="649770CE" w14:textId="77777777">
        <w:trPr>
          <w:trHeight w:val="901"/>
        </w:trPr>
        <w:tc>
          <w:tcPr>
            <w:tcW w:w="728" w:type="dxa"/>
            <w:tcBorders>
              <w:tl2br w:val="nil"/>
              <w:tr2bl w:val="nil"/>
            </w:tcBorders>
            <w:vAlign w:val="center"/>
          </w:tcPr>
          <w:p w14:paraId="4EE829AA"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5</w:t>
            </w:r>
          </w:p>
        </w:tc>
        <w:tc>
          <w:tcPr>
            <w:tcW w:w="1979" w:type="dxa"/>
            <w:tcBorders>
              <w:tl2br w:val="nil"/>
              <w:tr2bl w:val="nil"/>
            </w:tcBorders>
            <w:vAlign w:val="center"/>
          </w:tcPr>
          <w:p w14:paraId="3B934303"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边坡防护锚固工程</w:t>
            </w:r>
          </w:p>
        </w:tc>
        <w:tc>
          <w:tcPr>
            <w:tcW w:w="7412" w:type="dxa"/>
            <w:tcBorders>
              <w:tl2br w:val="nil"/>
              <w:tr2bl w:val="nil"/>
            </w:tcBorders>
            <w:vAlign w:val="center"/>
          </w:tcPr>
          <w:p w14:paraId="1B7EA548"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加强边坡小型预制施工质量，保证边坡平顺美观；加强锚索、锚杆钻孔施工过程孔位、成孔、锚杆或钢绞线质量控制，严控注浆工艺控制。</w:t>
            </w:r>
          </w:p>
        </w:tc>
      </w:tr>
      <w:tr w:rsidR="00892BCE" w14:paraId="42F134A8" w14:textId="77777777">
        <w:trPr>
          <w:trHeight w:val="1341"/>
        </w:trPr>
        <w:tc>
          <w:tcPr>
            <w:tcW w:w="728" w:type="dxa"/>
            <w:tcBorders>
              <w:tl2br w:val="nil"/>
              <w:tr2bl w:val="nil"/>
            </w:tcBorders>
            <w:vAlign w:val="center"/>
          </w:tcPr>
          <w:p w14:paraId="20CF6AC6"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6</w:t>
            </w:r>
          </w:p>
        </w:tc>
        <w:tc>
          <w:tcPr>
            <w:tcW w:w="1979" w:type="dxa"/>
            <w:tcBorders>
              <w:tl2br w:val="nil"/>
              <w:tr2bl w:val="nil"/>
            </w:tcBorders>
            <w:vAlign w:val="center"/>
          </w:tcPr>
          <w:p w14:paraId="504002E6"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钻孔灌注桩</w:t>
            </w:r>
          </w:p>
        </w:tc>
        <w:tc>
          <w:tcPr>
            <w:tcW w:w="7412" w:type="dxa"/>
            <w:tcBorders>
              <w:tl2br w:val="nil"/>
              <w:tr2bl w:val="nil"/>
            </w:tcBorders>
            <w:vAlign w:val="center"/>
          </w:tcPr>
          <w:p w14:paraId="42BC0AA5"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经常检查孔桩的垂直度，以防偏孔；经常检查绳索，防止绳索断裂；施工过程控制，</w:t>
            </w:r>
            <w:proofErr w:type="gramStart"/>
            <w:r>
              <w:rPr>
                <w:rFonts w:ascii="仿宋" w:eastAsia="仿宋" w:hAnsi="仿宋" w:cs="仿宋" w:hint="eastAsia"/>
                <w:color w:val="000000"/>
                <w:sz w:val="21"/>
                <w:szCs w:val="21"/>
                <w:lang w:bidi="ar"/>
              </w:rPr>
              <w:t>清孔要彻底</w:t>
            </w:r>
            <w:proofErr w:type="gramEnd"/>
            <w:r>
              <w:rPr>
                <w:rFonts w:ascii="仿宋" w:eastAsia="仿宋" w:hAnsi="仿宋" w:cs="仿宋" w:hint="eastAsia"/>
                <w:color w:val="000000"/>
                <w:sz w:val="21"/>
                <w:szCs w:val="21"/>
                <w:lang w:bidi="ar"/>
              </w:rPr>
              <w:t>；混凝土材料管理严格把控，原材料质量情况跟踪到位，确保混凝土满足施工要求。</w:t>
            </w:r>
          </w:p>
        </w:tc>
      </w:tr>
      <w:tr w:rsidR="00892BCE" w14:paraId="4D781072" w14:textId="77777777">
        <w:trPr>
          <w:trHeight w:val="901"/>
        </w:trPr>
        <w:tc>
          <w:tcPr>
            <w:tcW w:w="728" w:type="dxa"/>
            <w:tcBorders>
              <w:tl2br w:val="nil"/>
              <w:tr2bl w:val="nil"/>
            </w:tcBorders>
            <w:vAlign w:val="center"/>
          </w:tcPr>
          <w:p w14:paraId="3A7DED45"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7</w:t>
            </w:r>
          </w:p>
        </w:tc>
        <w:tc>
          <w:tcPr>
            <w:tcW w:w="1979" w:type="dxa"/>
            <w:tcBorders>
              <w:tl2br w:val="nil"/>
              <w:tr2bl w:val="nil"/>
            </w:tcBorders>
            <w:vAlign w:val="center"/>
          </w:tcPr>
          <w:p w14:paraId="0C043A8C"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钢筋工程</w:t>
            </w:r>
          </w:p>
        </w:tc>
        <w:tc>
          <w:tcPr>
            <w:tcW w:w="7412" w:type="dxa"/>
            <w:tcBorders>
              <w:tl2br w:val="nil"/>
              <w:tr2bl w:val="nil"/>
            </w:tcBorders>
            <w:vAlign w:val="center"/>
          </w:tcPr>
          <w:p w14:paraId="1946D578"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严格按照设计尺寸进行加工，采用数控弯箍机、数控弯曲机进行加工。钢筋</w:t>
            </w:r>
            <w:proofErr w:type="gramStart"/>
            <w:r>
              <w:rPr>
                <w:rFonts w:ascii="仿宋" w:eastAsia="仿宋" w:hAnsi="仿宋" w:cs="仿宋" w:hint="eastAsia"/>
                <w:color w:val="000000"/>
                <w:sz w:val="21"/>
                <w:szCs w:val="21"/>
                <w:lang w:bidi="ar"/>
              </w:rPr>
              <w:t>笼</w:t>
            </w:r>
            <w:proofErr w:type="gramEnd"/>
            <w:r>
              <w:rPr>
                <w:rFonts w:ascii="仿宋" w:eastAsia="仿宋" w:hAnsi="仿宋" w:cs="仿宋" w:hint="eastAsia"/>
                <w:color w:val="000000"/>
                <w:sz w:val="21"/>
                <w:szCs w:val="21"/>
                <w:lang w:bidi="ar"/>
              </w:rPr>
              <w:t>制作时，严格控制钢筋间距。</w:t>
            </w:r>
          </w:p>
        </w:tc>
      </w:tr>
      <w:tr w:rsidR="00892BCE" w14:paraId="0A34E03E" w14:textId="77777777">
        <w:trPr>
          <w:trHeight w:val="1341"/>
        </w:trPr>
        <w:tc>
          <w:tcPr>
            <w:tcW w:w="728" w:type="dxa"/>
            <w:tcBorders>
              <w:tl2br w:val="nil"/>
              <w:tr2bl w:val="nil"/>
            </w:tcBorders>
            <w:vAlign w:val="center"/>
          </w:tcPr>
          <w:p w14:paraId="121BB391"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lastRenderedPageBreak/>
              <w:t>8</w:t>
            </w:r>
          </w:p>
        </w:tc>
        <w:tc>
          <w:tcPr>
            <w:tcW w:w="1979" w:type="dxa"/>
            <w:tcBorders>
              <w:tl2br w:val="nil"/>
              <w:tr2bl w:val="nil"/>
            </w:tcBorders>
            <w:vAlign w:val="center"/>
          </w:tcPr>
          <w:p w14:paraId="4BC48676"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混凝土工程</w:t>
            </w:r>
          </w:p>
        </w:tc>
        <w:tc>
          <w:tcPr>
            <w:tcW w:w="7412" w:type="dxa"/>
            <w:tcBorders>
              <w:tl2br w:val="nil"/>
              <w:tr2bl w:val="nil"/>
            </w:tcBorders>
            <w:vAlign w:val="center"/>
          </w:tcPr>
          <w:p w14:paraId="4D672CF7"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严格控制混凝土配合比，混凝土拌和均匀，坍落度合适；模板表面清理干净，浇灌混凝土前，模板浇水充分湿润，模板缝隙堵严；模板隔离剂涂刷均匀，不得漏刷；混凝土分层均匀振捣密实。</w:t>
            </w:r>
          </w:p>
        </w:tc>
      </w:tr>
      <w:tr w:rsidR="00892BCE" w14:paraId="322E8CBC" w14:textId="77777777">
        <w:trPr>
          <w:trHeight w:val="1341"/>
        </w:trPr>
        <w:tc>
          <w:tcPr>
            <w:tcW w:w="728" w:type="dxa"/>
            <w:tcBorders>
              <w:tl2br w:val="nil"/>
              <w:tr2bl w:val="nil"/>
            </w:tcBorders>
            <w:vAlign w:val="center"/>
          </w:tcPr>
          <w:p w14:paraId="298B5C34"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9</w:t>
            </w:r>
          </w:p>
        </w:tc>
        <w:tc>
          <w:tcPr>
            <w:tcW w:w="1979" w:type="dxa"/>
            <w:tcBorders>
              <w:tl2br w:val="nil"/>
              <w:tr2bl w:val="nil"/>
            </w:tcBorders>
            <w:vAlign w:val="center"/>
          </w:tcPr>
          <w:p w14:paraId="625CFAC6"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proofErr w:type="gramStart"/>
            <w:r>
              <w:rPr>
                <w:rFonts w:ascii="仿宋" w:eastAsia="仿宋" w:hAnsi="仿宋" w:cs="仿宋" w:hint="eastAsia"/>
                <w:color w:val="000000"/>
                <w:sz w:val="21"/>
                <w:szCs w:val="21"/>
                <w:lang w:bidi="ar"/>
              </w:rPr>
              <w:t>模板安拆</w:t>
            </w:r>
            <w:proofErr w:type="gramEnd"/>
          </w:p>
        </w:tc>
        <w:tc>
          <w:tcPr>
            <w:tcW w:w="7412" w:type="dxa"/>
            <w:tcBorders>
              <w:tl2br w:val="nil"/>
              <w:tr2bl w:val="nil"/>
            </w:tcBorders>
            <w:vAlign w:val="center"/>
          </w:tcPr>
          <w:p w14:paraId="240D6D80"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规范施工模板设计、三级交底强化模板制作验收、安装前检查；加强安装后整体、模板高程、尺寸、轴线偏位、模板相邻两板高低</w:t>
            </w:r>
            <w:proofErr w:type="gramStart"/>
            <w:r>
              <w:rPr>
                <w:rFonts w:ascii="仿宋" w:eastAsia="仿宋" w:hAnsi="仿宋" w:cs="仿宋" w:hint="eastAsia"/>
                <w:color w:val="000000"/>
                <w:sz w:val="21"/>
                <w:szCs w:val="21"/>
                <w:lang w:bidi="ar"/>
              </w:rPr>
              <w:t>差过程</w:t>
            </w:r>
            <w:proofErr w:type="gramEnd"/>
            <w:r>
              <w:rPr>
                <w:rFonts w:ascii="仿宋" w:eastAsia="仿宋" w:hAnsi="仿宋" w:cs="仿宋" w:hint="eastAsia"/>
                <w:color w:val="000000"/>
                <w:sz w:val="21"/>
                <w:szCs w:val="21"/>
                <w:lang w:bidi="ar"/>
              </w:rPr>
              <w:t>检查；浇筑前落实预留孔洞、预埋件的位置、数量检查。</w:t>
            </w:r>
          </w:p>
        </w:tc>
      </w:tr>
      <w:tr w:rsidR="00892BCE" w14:paraId="3AE8AD41" w14:textId="77777777">
        <w:trPr>
          <w:trHeight w:val="1341"/>
        </w:trPr>
        <w:tc>
          <w:tcPr>
            <w:tcW w:w="728" w:type="dxa"/>
            <w:tcBorders>
              <w:tl2br w:val="nil"/>
              <w:tr2bl w:val="nil"/>
            </w:tcBorders>
            <w:vAlign w:val="center"/>
          </w:tcPr>
          <w:p w14:paraId="3ED9DBD8"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10</w:t>
            </w:r>
          </w:p>
        </w:tc>
        <w:tc>
          <w:tcPr>
            <w:tcW w:w="1979" w:type="dxa"/>
            <w:tcBorders>
              <w:tl2br w:val="nil"/>
              <w:tr2bl w:val="nil"/>
            </w:tcBorders>
            <w:vAlign w:val="center"/>
          </w:tcPr>
          <w:p w14:paraId="46D3B540"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水泥稳定碎石底基层与基层</w:t>
            </w:r>
          </w:p>
        </w:tc>
        <w:tc>
          <w:tcPr>
            <w:tcW w:w="7412" w:type="dxa"/>
            <w:tcBorders>
              <w:tl2br w:val="nil"/>
              <w:tr2bl w:val="nil"/>
            </w:tcBorders>
            <w:vAlign w:val="center"/>
          </w:tcPr>
          <w:p w14:paraId="42DD328A"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碾压时应在混合料处于或者略大于最佳含水量时进行碾压，直至达到按照</w:t>
            </w:r>
            <w:proofErr w:type="gramStart"/>
            <w:r>
              <w:rPr>
                <w:rFonts w:ascii="仿宋" w:eastAsia="仿宋" w:hAnsi="仿宋" w:cs="仿宋" w:hint="eastAsia"/>
                <w:color w:val="000000"/>
                <w:sz w:val="21"/>
                <w:szCs w:val="21"/>
                <w:lang w:bidi="ar"/>
              </w:rPr>
              <w:t>重型击实方法</w:t>
            </w:r>
            <w:proofErr w:type="gramEnd"/>
            <w:r>
              <w:rPr>
                <w:rFonts w:ascii="仿宋" w:eastAsia="仿宋" w:hAnsi="仿宋" w:cs="仿宋" w:hint="eastAsia"/>
                <w:color w:val="000000"/>
                <w:sz w:val="21"/>
                <w:szCs w:val="21"/>
                <w:lang w:bidi="ar"/>
              </w:rPr>
              <w:t>确定的压实度，水泥稳定碎石底基层的压实度要求≥97%，水泥稳定碎石基层压实度要求≥98%。</w:t>
            </w:r>
          </w:p>
        </w:tc>
      </w:tr>
      <w:tr w:rsidR="00892BCE" w14:paraId="288F1D6C" w14:textId="77777777">
        <w:trPr>
          <w:trHeight w:val="1341"/>
        </w:trPr>
        <w:tc>
          <w:tcPr>
            <w:tcW w:w="728" w:type="dxa"/>
            <w:tcBorders>
              <w:tl2br w:val="nil"/>
              <w:tr2bl w:val="nil"/>
            </w:tcBorders>
            <w:vAlign w:val="center"/>
          </w:tcPr>
          <w:p w14:paraId="0B4B5748"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11</w:t>
            </w:r>
          </w:p>
        </w:tc>
        <w:tc>
          <w:tcPr>
            <w:tcW w:w="1979" w:type="dxa"/>
            <w:tcBorders>
              <w:tl2br w:val="nil"/>
              <w:tr2bl w:val="nil"/>
            </w:tcBorders>
            <w:vAlign w:val="center"/>
          </w:tcPr>
          <w:p w14:paraId="64600F44"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级配碎石垫层、底基层与基层</w:t>
            </w:r>
          </w:p>
          <w:p w14:paraId="543680B0" w14:textId="77777777" w:rsidR="00892BCE" w:rsidRDefault="00892BCE">
            <w:pPr>
              <w:widowControl/>
              <w:ind w:firstLineChars="0" w:firstLine="0"/>
              <w:jc w:val="center"/>
              <w:textAlignment w:val="center"/>
              <w:rPr>
                <w:rFonts w:ascii="仿宋" w:eastAsia="仿宋" w:hAnsi="仿宋" w:cs="仿宋" w:hint="eastAsia"/>
                <w:color w:val="000000"/>
                <w:sz w:val="21"/>
                <w:szCs w:val="21"/>
                <w:lang w:bidi="ar"/>
              </w:rPr>
            </w:pPr>
          </w:p>
        </w:tc>
        <w:tc>
          <w:tcPr>
            <w:tcW w:w="7412" w:type="dxa"/>
            <w:tcBorders>
              <w:tl2br w:val="nil"/>
              <w:tr2bl w:val="nil"/>
            </w:tcBorders>
            <w:vAlign w:val="center"/>
          </w:tcPr>
          <w:p w14:paraId="49F3C9BC"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级配碎石结构层应在在最佳含水量下进行碾压，达到按照重型压实试验法确定的压实度要求，垫层≥96%，底基层、基层≥98%。</w:t>
            </w:r>
          </w:p>
        </w:tc>
      </w:tr>
      <w:tr w:rsidR="00892BCE" w14:paraId="59C4C14E" w14:textId="77777777">
        <w:trPr>
          <w:trHeight w:val="3604"/>
        </w:trPr>
        <w:tc>
          <w:tcPr>
            <w:tcW w:w="728" w:type="dxa"/>
            <w:tcBorders>
              <w:tl2br w:val="nil"/>
              <w:tr2bl w:val="nil"/>
            </w:tcBorders>
            <w:vAlign w:val="center"/>
          </w:tcPr>
          <w:p w14:paraId="15686FD6"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12</w:t>
            </w:r>
          </w:p>
        </w:tc>
        <w:tc>
          <w:tcPr>
            <w:tcW w:w="1979" w:type="dxa"/>
            <w:tcBorders>
              <w:tl2br w:val="nil"/>
              <w:tr2bl w:val="nil"/>
            </w:tcBorders>
            <w:vAlign w:val="center"/>
          </w:tcPr>
          <w:p w14:paraId="62970FAD"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hint="eastAsia"/>
                <w:color w:val="000000"/>
                <w:sz w:val="21"/>
                <w:szCs w:val="21"/>
                <w:lang w:bidi="ar"/>
              </w:rPr>
              <w:t>面层</w:t>
            </w:r>
          </w:p>
        </w:tc>
        <w:tc>
          <w:tcPr>
            <w:tcW w:w="7412" w:type="dxa"/>
            <w:tcBorders>
              <w:tl2br w:val="nil"/>
              <w:tr2bl w:val="nil"/>
            </w:tcBorders>
            <w:vAlign w:val="center"/>
          </w:tcPr>
          <w:p w14:paraId="58413CC2" w14:textId="77777777" w:rsidR="00892BCE" w:rsidRDefault="00000000">
            <w:pPr>
              <w:widowControl/>
              <w:ind w:firstLineChars="0" w:firstLine="0"/>
              <w:jc w:val="center"/>
              <w:textAlignment w:val="center"/>
              <w:rPr>
                <w:rFonts w:ascii="仿宋" w:eastAsia="仿宋" w:hAnsi="仿宋" w:cs="仿宋" w:hint="eastAsia"/>
                <w:color w:val="000000"/>
                <w:sz w:val="21"/>
                <w:szCs w:val="21"/>
                <w:lang w:bidi="ar"/>
              </w:rPr>
            </w:pPr>
            <w:r>
              <w:rPr>
                <w:rFonts w:ascii="仿宋" w:eastAsia="仿宋" w:hAnsi="仿宋" w:cs="仿宋"/>
                <w:color w:val="000000"/>
                <w:sz w:val="21"/>
                <w:szCs w:val="21"/>
                <w:lang w:bidi="ar"/>
              </w:rPr>
              <w:t>路面施工前，必须进行试验路段的试铺</w:t>
            </w:r>
            <w:r>
              <w:rPr>
                <w:rFonts w:ascii="仿宋" w:eastAsia="仿宋" w:hAnsi="仿宋" w:cs="仿宋" w:hint="eastAsia"/>
                <w:color w:val="000000"/>
                <w:sz w:val="21"/>
                <w:szCs w:val="21"/>
                <w:lang w:bidi="ar"/>
              </w:rPr>
              <w:t>。</w:t>
            </w:r>
            <w:r>
              <w:rPr>
                <w:rFonts w:ascii="仿宋" w:eastAsia="仿宋" w:hAnsi="仿宋" w:cs="仿宋"/>
                <w:color w:val="000000"/>
                <w:sz w:val="21"/>
                <w:szCs w:val="21"/>
                <w:lang w:bidi="ar"/>
              </w:rPr>
              <w:t>试铺前对路面材料进行试配，选定结合料的品种和用量:试铺中对观测研究的各主要项目应遵照规范的有关规定及设计要求进行</w:t>
            </w:r>
            <w:r>
              <w:rPr>
                <w:rFonts w:ascii="仿宋" w:eastAsia="仿宋" w:hAnsi="仿宋" w:cs="仿宋" w:hint="eastAsia"/>
                <w:color w:val="000000"/>
                <w:sz w:val="21"/>
                <w:szCs w:val="21"/>
                <w:lang w:bidi="ar"/>
              </w:rPr>
              <w:t>。沥青面层采用机械摊铺，铺筑前应检查确认下层的质量.当下层质量不符合要求或未</w:t>
            </w:r>
            <w:proofErr w:type="gramStart"/>
            <w:r>
              <w:rPr>
                <w:rFonts w:ascii="仿宋" w:eastAsia="仿宋" w:hAnsi="仿宋" w:cs="仿宋" w:hint="eastAsia"/>
                <w:color w:val="000000"/>
                <w:sz w:val="21"/>
                <w:szCs w:val="21"/>
                <w:lang w:bidi="ar"/>
              </w:rPr>
              <w:t>按规定酒布透层</w:t>
            </w:r>
            <w:proofErr w:type="gramEnd"/>
            <w:r>
              <w:rPr>
                <w:rFonts w:ascii="仿宋" w:eastAsia="仿宋" w:hAnsi="仿宋" w:cs="仿宋" w:hint="eastAsia"/>
                <w:color w:val="000000"/>
                <w:sz w:val="21"/>
                <w:szCs w:val="21"/>
                <w:lang w:bidi="ar"/>
              </w:rPr>
              <w:t>、粘层、铺筑下封层时，不得铺筑面层。严格控制沥青混合料原材料的参配比例，矿粉与沥青用量要按照生产配合比进行参配，控制搅拌时间，沥青成品料搅拌需均匀一致，无花白料，混合料出厂温度要符合规范要求，严格按要求摊铺速度进行铺筑，控制离析现象发生，压实度要符合设计要求，沥青面层铺筑完成后，温度低于50C方可开放交通。</w:t>
            </w:r>
          </w:p>
        </w:tc>
      </w:tr>
    </w:tbl>
    <w:p w14:paraId="6C38BD93" w14:textId="77777777" w:rsidR="00892BCE" w:rsidRDefault="00000000">
      <w:pPr>
        <w:pStyle w:val="2"/>
        <w:jc w:val="both"/>
      </w:pPr>
      <w:bookmarkStart w:id="717" w:name="_Toc9715"/>
      <w:bookmarkStart w:id="718" w:name="_Toc12591"/>
      <w:bookmarkStart w:id="719" w:name="_Toc20385"/>
      <w:r>
        <w:rPr>
          <w:rFonts w:hint="eastAsia"/>
        </w:rPr>
        <w:t>12.6</w:t>
      </w:r>
      <w:r>
        <w:rPr>
          <w:rFonts w:hint="eastAsia"/>
        </w:rPr>
        <w:t>特殊季节施工质量保证措施</w:t>
      </w:r>
      <w:bookmarkEnd w:id="713"/>
      <w:bookmarkEnd w:id="714"/>
      <w:bookmarkEnd w:id="715"/>
      <w:bookmarkEnd w:id="716"/>
      <w:bookmarkEnd w:id="717"/>
      <w:bookmarkEnd w:id="718"/>
      <w:bookmarkEnd w:id="719"/>
    </w:p>
    <w:p w14:paraId="57CDB45A" w14:textId="77777777" w:rsidR="00892BCE" w:rsidRDefault="00000000">
      <w:pPr>
        <w:pStyle w:val="3"/>
        <w:numPr>
          <w:ilvl w:val="0"/>
          <w:numId w:val="0"/>
        </w:numPr>
        <w:rPr>
          <w:rFonts w:ascii="仿宋" w:hAnsi="仿宋" w:cs="仿宋" w:hint="eastAsia"/>
        </w:rPr>
      </w:pPr>
      <w:bookmarkStart w:id="720" w:name="_Toc64723385"/>
      <w:bookmarkStart w:id="721" w:name="_Toc13772"/>
      <w:bookmarkStart w:id="722" w:name="_Toc71960318"/>
      <w:r>
        <w:rPr>
          <w:rFonts w:ascii="仿宋" w:hAnsi="仿宋" w:cs="仿宋" w:hint="eastAsia"/>
        </w:rPr>
        <w:t>12.6.1</w:t>
      </w:r>
      <w:r>
        <w:rPr>
          <w:rFonts w:ascii="仿宋" w:hAnsi="仿宋" w:cs="仿宋" w:hint="eastAsia"/>
        </w:rPr>
        <w:t>雨季施工质量保证措施</w:t>
      </w:r>
      <w:bookmarkEnd w:id="720"/>
      <w:bookmarkEnd w:id="721"/>
      <w:bookmarkEnd w:id="722"/>
    </w:p>
    <w:p w14:paraId="098CB598" w14:textId="77777777" w:rsidR="00892BCE" w:rsidRDefault="00000000">
      <w:pPr>
        <w:ind w:firstLine="480"/>
        <w:rPr>
          <w:rFonts w:ascii="仿宋" w:hAnsi="仿宋" w:cs="仿宋" w:hint="eastAsia"/>
        </w:rPr>
      </w:pPr>
      <w:r>
        <w:rPr>
          <w:rFonts w:ascii="仿宋" w:hAnsi="仿宋" w:cs="仿宋" w:hint="eastAsia"/>
        </w:rPr>
        <w:t>（</w:t>
      </w:r>
      <w:r>
        <w:rPr>
          <w:rFonts w:ascii="仿宋" w:hAnsi="仿宋" w:cs="仿宋" w:hint="eastAsia"/>
        </w:rPr>
        <w:t>1</w:t>
      </w:r>
      <w:r>
        <w:rPr>
          <w:rFonts w:ascii="仿宋" w:hAnsi="仿宋" w:cs="仿宋" w:hint="eastAsia"/>
        </w:rPr>
        <w:t>）混凝土施工应尽量避免在雨天进行，大雨天和暴雨</w:t>
      </w:r>
      <w:proofErr w:type="gramStart"/>
      <w:r>
        <w:rPr>
          <w:rFonts w:ascii="仿宋" w:hAnsi="仿宋" w:cs="仿宋" w:hint="eastAsia"/>
        </w:rPr>
        <w:t>天不得</w:t>
      </w:r>
      <w:proofErr w:type="gramEnd"/>
      <w:r>
        <w:rPr>
          <w:rFonts w:ascii="仿宋" w:hAnsi="仿宋" w:cs="仿宋" w:hint="eastAsia"/>
        </w:rPr>
        <w:t>浇捣混凝土，</w:t>
      </w:r>
      <w:proofErr w:type="gramStart"/>
      <w:r>
        <w:rPr>
          <w:rFonts w:ascii="仿宋" w:hAnsi="仿宋" w:cs="仿宋" w:hint="eastAsia"/>
        </w:rPr>
        <w:t>新浇混凝土</w:t>
      </w:r>
      <w:proofErr w:type="gramEnd"/>
      <w:r>
        <w:rPr>
          <w:rFonts w:ascii="仿宋" w:hAnsi="仿宋" w:cs="仿宋" w:hint="eastAsia"/>
        </w:rPr>
        <w:t>要加以覆盖，以防雨水冲刷，防水混凝土严禁雨天施工。</w:t>
      </w:r>
    </w:p>
    <w:p w14:paraId="761F33F9" w14:textId="77777777" w:rsidR="00892BCE" w:rsidRDefault="00000000">
      <w:pPr>
        <w:ind w:firstLine="480"/>
        <w:rPr>
          <w:rFonts w:ascii="仿宋" w:hAnsi="仿宋" w:cs="仿宋" w:hint="eastAsia"/>
        </w:rPr>
      </w:pPr>
      <w:r>
        <w:rPr>
          <w:rFonts w:ascii="仿宋" w:hAnsi="仿宋" w:cs="仿宋" w:hint="eastAsia"/>
        </w:rPr>
        <w:t>（</w:t>
      </w:r>
      <w:r>
        <w:rPr>
          <w:rFonts w:ascii="仿宋" w:hAnsi="仿宋" w:cs="仿宋" w:hint="eastAsia"/>
        </w:rPr>
        <w:t>2</w:t>
      </w:r>
      <w:r>
        <w:rPr>
          <w:rFonts w:ascii="仿宋" w:hAnsi="仿宋" w:cs="仿宋" w:hint="eastAsia"/>
        </w:rPr>
        <w:t>）如浇筑混凝土过程中遇下雨，可采取适当遮雨措施，并适当减少混凝土坍落度。</w:t>
      </w:r>
    </w:p>
    <w:p w14:paraId="2619DAA9" w14:textId="77777777" w:rsidR="00892BCE" w:rsidRDefault="00000000">
      <w:pPr>
        <w:ind w:firstLine="480"/>
        <w:rPr>
          <w:rFonts w:ascii="仿宋" w:hAnsi="仿宋" w:cs="仿宋" w:hint="eastAsia"/>
        </w:rPr>
      </w:pPr>
      <w:r>
        <w:rPr>
          <w:rFonts w:ascii="仿宋" w:hAnsi="仿宋" w:cs="仿宋" w:hint="eastAsia"/>
        </w:rPr>
        <w:t>（</w:t>
      </w:r>
      <w:r>
        <w:rPr>
          <w:rFonts w:ascii="仿宋" w:hAnsi="仿宋" w:cs="仿宋" w:hint="eastAsia"/>
        </w:rPr>
        <w:t>3</w:t>
      </w:r>
      <w:r>
        <w:rPr>
          <w:rFonts w:ascii="仿宋" w:hAnsi="仿宋" w:cs="仿宋" w:hint="eastAsia"/>
        </w:rPr>
        <w:t>）现场钢筋</w:t>
      </w:r>
      <w:proofErr w:type="gramStart"/>
      <w:r>
        <w:rPr>
          <w:rFonts w:ascii="仿宋" w:hAnsi="仿宋" w:cs="仿宋" w:hint="eastAsia"/>
        </w:rPr>
        <w:t>堆放应堆高</w:t>
      </w:r>
      <w:proofErr w:type="gramEnd"/>
      <w:r>
        <w:rPr>
          <w:rFonts w:ascii="仿宋" w:hAnsi="仿宋" w:cs="仿宋" w:hint="eastAsia"/>
        </w:rPr>
        <w:t>，以防钢筋泡水锈蚀，有条件的要将钢筋堆放在钢筋骨架上。</w:t>
      </w:r>
    </w:p>
    <w:p w14:paraId="48E63AF8" w14:textId="77777777" w:rsidR="00892BCE" w:rsidRDefault="00000000">
      <w:pPr>
        <w:ind w:firstLine="480"/>
        <w:rPr>
          <w:rFonts w:ascii="仿宋" w:hAnsi="仿宋" w:cs="仿宋" w:hint="eastAsia"/>
        </w:rPr>
      </w:pPr>
      <w:r>
        <w:rPr>
          <w:rFonts w:ascii="仿宋" w:hAnsi="仿宋" w:cs="仿宋" w:hint="eastAsia"/>
        </w:rPr>
        <w:t>（</w:t>
      </w:r>
      <w:r>
        <w:rPr>
          <w:rFonts w:ascii="仿宋" w:hAnsi="仿宋" w:cs="仿宋" w:hint="eastAsia"/>
        </w:rPr>
        <w:t>4</w:t>
      </w:r>
      <w:r>
        <w:rPr>
          <w:rFonts w:ascii="仿宋" w:hAnsi="仿宋" w:cs="仿宋" w:hint="eastAsia"/>
        </w:rPr>
        <w:t>）雨季后钢筋视情况进行除锈处理，不得把锈蚀严重的钢筋用于结构上。</w:t>
      </w:r>
    </w:p>
    <w:p w14:paraId="43711110" w14:textId="77777777" w:rsidR="00892BCE" w:rsidRDefault="00000000">
      <w:pPr>
        <w:ind w:firstLine="480"/>
        <w:rPr>
          <w:rFonts w:ascii="仿宋" w:hAnsi="仿宋" w:cs="仿宋" w:hint="eastAsia"/>
        </w:rPr>
      </w:pPr>
      <w:r>
        <w:rPr>
          <w:rFonts w:ascii="仿宋" w:hAnsi="仿宋" w:cs="仿宋" w:hint="eastAsia"/>
        </w:rPr>
        <w:lastRenderedPageBreak/>
        <w:t>（</w:t>
      </w:r>
      <w:r>
        <w:rPr>
          <w:rFonts w:ascii="仿宋" w:hAnsi="仿宋" w:cs="仿宋" w:hint="eastAsia"/>
        </w:rPr>
        <w:t>5</w:t>
      </w:r>
      <w:r>
        <w:rPr>
          <w:rFonts w:ascii="仿宋" w:hAnsi="仿宋" w:cs="仿宋" w:hint="eastAsia"/>
        </w:rPr>
        <w:t>）下雨天尽量避免钢筋焊接的施工，以免影响施工的质量。</w:t>
      </w:r>
    </w:p>
    <w:p w14:paraId="63A86BE6" w14:textId="77777777" w:rsidR="00892BCE" w:rsidRDefault="00000000">
      <w:pPr>
        <w:ind w:firstLine="480"/>
        <w:rPr>
          <w:rFonts w:ascii="仿宋" w:hAnsi="仿宋" w:cs="仿宋" w:hint="eastAsia"/>
        </w:rPr>
      </w:pPr>
      <w:r>
        <w:rPr>
          <w:rFonts w:ascii="仿宋" w:hAnsi="仿宋" w:cs="仿宋" w:hint="eastAsia"/>
        </w:rPr>
        <w:t>（</w:t>
      </w:r>
      <w:r>
        <w:rPr>
          <w:rFonts w:ascii="仿宋" w:hAnsi="仿宋" w:cs="仿宋" w:hint="eastAsia"/>
        </w:rPr>
        <w:t>6</w:t>
      </w:r>
      <w:r>
        <w:rPr>
          <w:rFonts w:ascii="仿宋" w:hAnsi="仿宋" w:cs="仿宋" w:hint="eastAsia"/>
        </w:rPr>
        <w:t>）及时清理，</w:t>
      </w:r>
      <w:proofErr w:type="gramStart"/>
      <w:r>
        <w:rPr>
          <w:rFonts w:ascii="仿宋" w:hAnsi="仿宋" w:cs="仿宋" w:hint="eastAsia"/>
        </w:rPr>
        <w:t>刷脱膜剂</w:t>
      </w:r>
      <w:proofErr w:type="gramEnd"/>
      <w:r>
        <w:rPr>
          <w:rFonts w:ascii="仿宋" w:hAnsi="仿宋" w:cs="仿宋" w:hint="eastAsia"/>
        </w:rPr>
        <w:t>，大雨过后应重新刷一遍。</w:t>
      </w:r>
    </w:p>
    <w:p w14:paraId="4F4055A2" w14:textId="77777777" w:rsidR="00892BCE" w:rsidRDefault="00000000">
      <w:pPr>
        <w:ind w:firstLine="480"/>
        <w:rPr>
          <w:rFonts w:ascii="仿宋" w:hAnsi="仿宋" w:cs="仿宋" w:hint="eastAsia"/>
        </w:rPr>
      </w:pPr>
      <w:r>
        <w:rPr>
          <w:rFonts w:ascii="仿宋" w:hAnsi="仿宋" w:cs="仿宋" w:hint="eastAsia"/>
        </w:rPr>
        <w:t>（</w:t>
      </w:r>
      <w:r>
        <w:rPr>
          <w:rFonts w:ascii="仿宋" w:hAnsi="仿宋" w:cs="仿宋" w:hint="eastAsia"/>
        </w:rPr>
        <w:t>7</w:t>
      </w:r>
      <w:r>
        <w:rPr>
          <w:rFonts w:ascii="仿宋" w:hAnsi="仿宋" w:cs="仿宋" w:hint="eastAsia"/>
        </w:rPr>
        <w:t>）拌和站相</w:t>
      </w:r>
      <w:proofErr w:type="gramStart"/>
      <w:r>
        <w:rPr>
          <w:rFonts w:ascii="仿宋" w:hAnsi="仿宋" w:cs="仿宋" w:hint="eastAsia"/>
        </w:rPr>
        <w:t>关进料仓应</w:t>
      </w:r>
      <w:proofErr w:type="gramEnd"/>
      <w:r>
        <w:rPr>
          <w:rFonts w:ascii="仿宋" w:hAnsi="仿宋" w:cs="仿宋" w:hint="eastAsia"/>
        </w:rPr>
        <w:t>设置防雨棚，避免雨水直接落入集料，影响混凝土含水率。</w:t>
      </w:r>
    </w:p>
    <w:p w14:paraId="72220416" w14:textId="77777777" w:rsidR="00892BCE" w:rsidRDefault="00000000">
      <w:pPr>
        <w:pStyle w:val="3"/>
        <w:numPr>
          <w:ilvl w:val="0"/>
          <w:numId w:val="0"/>
        </w:numPr>
        <w:rPr>
          <w:rFonts w:ascii="仿宋" w:hAnsi="仿宋" w:cs="仿宋" w:hint="eastAsia"/>
        </w:rPr>
      </w:pPr>
      <w:bookmarkStart w:id="723" w:name="_Toc19947"/>
      <w:bookmarkStart w:id="724" w:name="_Toc64723386"/>
      <w:bookmarkStart w:id="725" w:name="_Toc71960319"/>
      <w:r>
        <w:rPr>
          <w:rFonts w:ascii="仿宋" w:hAnsi="仿宋" w:cs="仿宋" w:hint="eastAsia"/>
        </w:rPr>
        <w:t>12.6.2</w:t>
      </w:r>
      <w:r>
        <w:rPr>
          <w:rFonts w:ascii="仿宋" w:hAnsi="仿宋" w:cs="仿宋" w:hint="eastAsia"/>
        </w:rPr>
        <w:t>高温施工质量保证措施</w:t>
      </w:r>
      <w:bookmarkEnd w:id="723"/>
      <w:bookmarkEnd w:id="724"/>
      <w:bookmarkEnd w:id="725"/>
    </w:p>
    <w:p w14:paraId="1E03B0D6" w14:textId="77777777" w:rsidR="00892BCE" w:rsidRDefault="00000000">
      <w:pPr>
        <w:ind w:firstLine="480"/>
        <w:rPr>
          <w:rFonts w:ascii="仿宋" w:hAnsi="仿宋" w:cs="仿宋" w:hint="eastAsia"/>
        </w:rPr>
      </w:pPr>
      <w:r>
        <w:rPr>
          <w:rFonts w:ascii="仿宋" w:hAnsi="仿宋" w:cs="仿宋" w:hint="eastAsia"/>
        </w:rPr>
        <w:t>（</w:t>
      </w:r>
      <w:r>
        <w:rPr>
          <w:rFonts w:ascii="仿宋" w:hAnsi="仿宋" w:cs="仿宋" w:hint="eastAsia"/>
        </w:rPr>
        <w:t>1</w:t>
      </w:r>
      <w:r>
        <w:rPr>
          <w:rFonts w:ascii="仿宋" w:hAnsi="仿宋" w:cs="仿宋" w:hint="eastAsia"/>
        </w:rPr>
        <w:t>）原材料储存、降温</w:t>
      </w:r>
    </w:p>
    <w:p w14:paraId="0EA3CA80" w14:textId="77777777" w:rsidR="00892BCE" w:rsidRDefault="00000000">
      <w:pPr>
        <w:ind w:firstLine="480"/>
        <w:rPr>
          <w:rFonts w:ascii="仿宋" w:hAnsi="仿宋" w:cs="仿宋" w:hint="eastAsia"/>
        </w:rPr>
      </w:pPr>
      <w:r>
        <w:rPr>
          <w:rFonts w:ascii="仿宋" w:hAnsi="仿宋" w:cs="仿宋" w:hint="eastAsia"/>
        </w:rPr>
        <w:t>1</w:t>
      </w:r>
      <w:r>
        <w:rPr>
          <w:rFonts w:ascii="仿宋" w:hAnsi="仿宋" w:cs="仿宋" w:hint="eastAsia"/>
        </w:rPr>
        <w:t>）对水泥、砂、石的储存仓、料堆等进行遮阳防晒处理，或在砂石料堆上喷水降温，以便降低原材料进入搅拌机的温度。</w:t>
      </w:r>
    </w:p>
    <w:p w14:paraId="3C9C524A" w14:textId="77777777" w:rsidR="00892BCE" w:rsidRDefault="00000000">
      <w:pPr>
        <w:ind w:firstLine="480"/>
        <w:rPr>
          <w:rFonts w:ascii="仿宋" w:hAnsi="仿宋" w:cs="仿宋" w:hint="eastAsia"/>
        </w:rPr>
      </w:pPr>
      <w:r>
        <w:rPr>
          <w:rFonts w:ascii="仿宋" w:hAnsi="仿宋" w:cs="仿宋" w:hint="eastAsia"/>
        </w:rPr>
        <w:t>2</w:t>
      </w:r>
      <w:r>
        <w:rPr>
          <w:rFonts w:ascii="仿宋" w:hAnsi="仿宋" w:cs="仿宋" w:hint="eastAsia"/>
        </w:rPr>
        <w:t>）对水管及水箱加遮阳和隔热设施。</w:t>
      </w:r>
    </w:p>
    <w:p w14:paraId="540DA6CA" w14:textId="77777777" w:rsidR="00892BCE" w:rsidRDefault="00000000">
      <w:pPr>
        <w:ind w:firstLine="480"/>
        <w:rPr>
          <w:rFonts w:ascii="仿宋" w:hAnsi="仿宋" w:cs="仿宋" w:hint="eastAsia"/>
        </w:rPr>
      </w:pPr>
      <w:r>
        <w:rPr>
          <w:rFonts w:ascii="仿宋" w:hAnsi="仿宋" w:cs="仿宋" w:hint="eastAsia"/>
        </w:rPr>
        <w:t>（</w:t>
      </w:r>
      <w:r>
        <w:rPr>
          <w:rFonts w:ascii="仿宋" w:hAnsi="仿宋" w:cs="仿宋" w:hint="eastAsia"/>
        </w:rPr>
        <w:t>2</w:t>
      </w:r>
      <w:r>
        <w:rPr>
          <w:rFonts w:ascii="仿宋" w:hAnsi="仿宋" w:cs="仿宋" w:hint="eastAsia"/>
        </w:rPr>
        <w:t>）混凝土的拌制及运输</w:t>
      </w:r>
    </w:p>
    <w:p w14:paraId="2AC47F48" w14:textId="77777777" w:rsidR="00892BCE" w:rsidRDefault="00000000">
      <w:pPr>
        <w:ind w:firstLine="480"/>
        <w:rPr>
          <w:rFonts w:ascii="仿宋" w:hAnsi="仿宋" w:cs="仿宋" w:hint="eastAsia"/>
        </w:rPr>
      </w:pPr>
      <w:r>
        <w:rPr>
          <w:rFonts w:ascii="仿宋" w:hAnsi="仿宋" w:cs="仿宋" w:hint="eastAsia"/>
        </w:rPr>
        <w:t>1</w:t>
      </w:r>
      <w:r>
        <w:rPr>
          <w:rFonts w:ascii="仿宋" w:hAnsi="仿宋" w:cs="仿宋" w:hint="eastAsia"/>
        </w:rPr>
        <w:t>）混凝土配合比设计应考虑坍落度损失。</w:t>
      </w:r>
    </w:p>
    <w:p w14:paraId="4F53B636" w14:textId="77777777" w:rsidR="00892BCE" w:rsidRDefault="00000000">
      <w:pPr>
        <w:ind w:firstLine="480"/>
        <w:rPr>
          <w:rFonts w:ascii="仿宋" w:hAnsi="仿宋" w:cs="仿宋" w:hint="eastAsia"/>
        </w:rPr>
      </w:pPr>
      <w:r>
        <w:rPr>
          <w:rFonts w:ascii="仿宋" w:hAnsi="仿宋" w:cs="仿宋" w:hint="eastAsia"/>
        </w:rPr>
        <w:t>2</w:t>
      </w:r>
      <w:r>
        <w:rPr>
          <w:rFonts w:ascii="仿宋" w:hAnsi="仿宋" w:cs="仿宋" w:hint="eastAsia"/>
        </w:rPr>
        <w:t>）搅拌料斗、储水器、皮带运输机、</w:t>
      </w:r>
      <w:proofErr w:type="gramStart"/>
      <w:r>
        <w:rPr>
          <w:rFonts w:ascii="仿宋" w:hAnsi="仿宋" w:cs="仿宋" w:hint="eastAsia"/>
        </w:rPr>
        <w:t>搅拌楼</w:t>
      </w:r>
      <w:proofErr w:type="gramEnd"/>
      <w:r>
        <w:rPr>
          <w:rFonts w:ascii="仿宋" w:hAnsi="仿宋" w:cs="仿宋" w:hint="eastAsia"/>
        </w:rPr>
        <w:t>都要采取遮阳措施，尽量缩短搅拌时间。应经常测定混凝土的坍落度，调整混凝土的配合比，以满足施工所必须的坍落度要求。</w:t>
      </w:r>
    </w:p>
    <w:p w14:paraId="59821347" w14:textId="77777777" w:rsidR="00892BCE" w:rsidRDefault="00000000">
      <w:pPr>
        <w:ind w:firstLine="480"/>
        <w:rPr>
          <w:rFonts w:ascii="仿宋" w:hAnsi="仿宋" w:cs="仿宋" w:hint="eastAsia"/>
        </w:rPr>
      </w:pPr>
      <w:r>
        <w:rPr>
          <w:rFonts w:ascii="仿宋" w:hAnsi="仿宋" w:cs="仿宋" w:hint="eastAsia"/>
        </w:rPr>
        <w:t>3</w:t>
      </w:r>
      <w:r>
        <w:rPr>
          <w:rFonts w:ascii="仿宋" w:hAnsi="仿宋" w:cs="仿宋" w:hint="eastAsia"/>
        </w:rPr>
        <w:t>）混凝土宜选用水化热较低的水泥。当掺用缓凝型减水剂时，可根据气温适当增加坍落度。</w:t>
      </w:r>
    </w:p>
    <w:p w14:paraId="6E2A6694" w14:textId="77777777" w:rsidR="00892BCE" w:rsidRDefault="00000000">
      <w:pPr>
        <w:ind w:firstLine="480"/>
        <w:rPr>
          <w:rFonts w:ascii="仿宋" w:hAnsi="仿宋" w:cs="仿宋" w:hint="eastAsia"/>
        </w:rPr>
      </w:pPr>
      <w:r>
        <w:rPr>
          <w:rFonts w:ascii="仿宋" w:hAnsi="仿宋" w:cs="仿宋" w:hint="eastAsia"/>
        </w:rPr>
        <w:t>4</w:t>
      </w:r>
      <w:r>
        <w:rPr>
          <w:rFonts w:ascii="仿宋" w:hAnsi="仿宋" w:cs="仿宋" w:hint="eastAsia"/>
        </w:rPr>
        <w:t>）宜尽可能在棚内或气温较低的晚上或夜间搅拌混凝土，以保证混凝土的入模温度满足设计要求。</w:t>
      </w:r>
    </w:p>
    <w:p w14:paraId="6BAE2929" w14:textId="77777777" w:rsidR="00892BCE" w:rsidRDefault="00000000">
      <w:pPr>
        <w:ind w:firstLine="480"/>
        <w:rPr>
          <w:rFonts w:ascii="仿宋" w:hAnsi="仿宋" w:cs="仿宋" w:hint="eastAsia"/>
        </w:rPr>
      </w:pPr>
      <w:r>
        <w:rPr>
          <w:rFonts w:ascii="仿宋" w:hAnsi="仿宋" w:cs="仿宋" w:hint="eastAsia"/>
        </w:rPr>
        <w:t>5</w:t>
      </w:r>
      <w:r>
        <w:rPr>
          <w:rFonts w:ascii="仿宋" w:hAnsi="仿宋" w:cs="仿宋" w:hint="eastAsia"/>
        </w:rPr>
        <w:t>）采用混凝土运输搅拌车运输混凝土。有条件的混凝土运输容器应设防晒设施，尽量缩短运输时间。运输混凝土过程中宜慢速搅拌混凝土，不得在运输过程中加水搅拌。</w:t>
      </w:r>
    </w:p>
    <w:p w14:paraId="136DEB3B" w14:textId="77777777" w:rsidR="00892BCE" w:rsidRDefault="00000000">
      <w:pPr>
        <w:ind w:firstLine="480"/>
        <w:rPr>
          <w:rFonts w:ascii="仿宋" w:hAnsi="仿宋" w:cs="仿宋" w:hint="eastAsia"/>
        </w:rPr>
      </w:pPr>
      <w:r>
        <w:rPr>
          <w:rFonts w:ascii="仿宋" w:hAnsi="仿宋" w:cs="仿宋" w:hint="eastAsia"/>
        </w:rPr>
        <w:t>（</w:t>
      </w:r>
      <w:r>
        <w:rPr>
          <w:rFonts w:ascii="仿宋" w:hAnsi="仿宋" w:cs="仿宋" w:hint="eastAsia"/>
        </w:rPr>
        <w:t>3</w:t>
      </w:r>
      <w:r>
        <w:rPr>
          <w:rFonts w:ascii="仿宋" w:hAnsi="仿宋" w:cs="仿宋" w:hint="eastAsia"/>
        </w:rPr>
        <w:t>）混凝土的浇筑</w:t>
      </w:r>
    </w:p>
    <w:p w14:paraId="7AE5E81C" w14:textId="77777777" w:rsidR="00892BCE" w:rsidRDefault="00000000">
      <w:pPr>
        <w:ind w:firstLine="480"/>
        <w:rPr>
          <w:rFonts w:ascii="仿宋" w:hAnsi="仿宋" w:cs="仿宋" w:hint="eastAsia"/>
        </w:rPr>
      </w:pPr>
      <w:r>
        <w:rPr>
          <w:rFonts w:ascii="仿宋" w:hAnsi="仿宋" w:cs="仿宋" w:hint="eastAsia"/>
        </w:rPr>
        <w:t>1</w:t>
      </w:r>
      <w:r>
        <w:rPr>
          <w:rFonts w:ascii="仿宋" w:hAnsi="仿宋" w:cs="仿宋" w:hint="eastAsia"/>
        </w:rPr>
        <w:t>）高温期浇筑混凝土前，应作好充分准备，备足施工设备，保证连续进行浇筑。混凝土从搅拌机到入模的传递时间及浇筑时间要尽量缩短，并尽快开始养护。</w:t>
      </w:r>
    </w:p>
    <w:p w14:paraId="6106646B" w14:textId="77777777" w:rsidR="00892BCE" w:rsidRDefault="00000000">
      <w:pPr>
        <w:ind w:firstLine="480"/>
        <w:rPr>
          <w:rFonts w:ascii="仿宋" w:hAnsi="仿宋" w:cs="仿宋" w:hint="eastAsia"/>
        </w:rPr>
      </w:pPr>
      <w:r>
        <w:rPr>
          <w:rFonts w:ascii="仿宋" w:hAnsi="仿宋" w:cs="仿宋" w:hint="eastAsia"/>
        </w:rPr>
        <w:t>2</w:t>
      </w:r>
      <w:r>
        <w:rPr>
          <w:rFonts w:ascii="仿宋" w:hAnsi="仿宋" w:cs="仿宋" w:hint="eastAsia"/>
        </w:rPr>
        <w:t>）混凝土浇筑宜选在一天温度较低的时间内进行。</w:t>
      </w:r>
    </w:p>
    <w:p w14:paraId="4D474C97" w14:textId="77777777" w:rsidR="00892BCE" w:rsidRDefault="00000000">
      <w:pPr>
        <w:ind w:firstLine="480"/>
        <w:rPr>
          <w:rFonts w:ascii="仿宋" w:hAnsi="仿宋" w:cs="仿宋" w:hint="eastAsia"/>
        </w:rPr>
      </w:pPr>
      <w:r>
        <w:rPr>
          <w:rFonts w:ascii="仿宋" w:hAnsi="仿宋" w:cs="仿宋" w:hint="eastAsia"/>
        </w:rPr>
        <w:t>3</w:t>
      </w:r>
      <w:r>
        <w:rPr>
          <w:rFonts w:ascii="仿宋" w:hAnsi="仿宋" w:cs="仿宋" w:hint="eastAsia"/>
        </w:rPr>
        <w:t>）浇筑场地应遮荫，以降低模板、钢筋的温度，也可在模板、钢筋和地基上喷水以降温，但在浇筑时不能有附着水。</w:t>
      </w:r>
    </w:p>
    <w:p w14:paraId="43521007" w14:textId="77777777" w:rsidR="00892BCE" w:rsidRDefault="00000000">
      <w:pPr>
        <w:ind w:firstLine="480"/>
        <w:rPr>
          <w:rFonts w:ascii="仿宋" w:hAnsi="仿宋" w:cs="仿宋" w:hint="eastAsia"/>
        </w:rPr>
      </w:pPr>
      <w:r>
        <w:rPr>
          <w:rFonts w:ascii="仿宋" w:hAnsi="仿宋" w:cs="仿宋" w:hint="eastAsia"/>
        </w:rPr>
        <w:t>4</w:t>
      </w:r>
      <w:r>
        <w:rPr>
          <w:rFonts w:ascii="仿宋" w:hAnsi="仿宋" w:cs="仿宋" w:hint="eastAsia"/>
        </w:rPr>
        <w:t>）应加快混凝土的修整速度。修整时，可用喷雾器喷少量</w:t>
      </w:r>
      <w:proofErr w:type="gramStart"/>
      <w:r>
        <w:rPr>
          <w:rFonts w:ascii="仿宋" w:hAnsi="仿宋" w:cs="仿宋" w:hint="eastAsia"/>
        </w:rPr>
        <w:t>水防止</w:t>
      </w:r>
      <w:proofErr w:type="gramEnd"/>
      <w:r>
        <w:rPr>
          <w:rFonts w:ascii="仿宋" w:hAnsi="仿宋" w:cs="仿宋" w:hint="eastAsia"/>
        </w:rPr>
        <w:t>表面裂纹，但不准直接往混凝土表面洒水。</w:t>
      </w:r>
    </w:p>
    <w:p w14:paraId="3E3DA7D9" w14:textId="77777777" w:rsidR="00892BCE" w:rsidRDefault="00000000">
      <w:pPr>
        <w:ind w:firstLine="480"/>
        <w:rPr>
          <w:rFonts w:ascii="仿宋" w:hAnsi="仿宋" w:cs="仿宋" w:hint="eastAsia"/>
        </w:rPr>
      </w:pPr>
      <w:r>
        <w:rPr>
          <w:rFonts w:ascii="仿宋" w:hAnsi="仿宋" w:cs="仿宋" w:hint="eastAsia"/>
        </w:rPr>
        <w:t>5</w:t>
      </w:r>
      <w:r>
        <w:rPr>
          <w:rFonts w:ascii="仿宋" w:hAnsi="仿宋" w:cs="仿宋" w:hint="eastAsia"/>
        </w:rPr>
        <w:t>）混凝土浇筑前应将模板或基底喷水润湿。浇筑宜连续进行。</w:t>
      </w:r>
    </w:p>
    <w:p w14:paraId="5E5CF85C" w14:textId="77777777" w:rsidR="00892BCE" w:rsidRDefault="00000000">
      <w:pPr>
        <w:ind w:firstLine="480"/>
        <w:rPr>
          <w:rFonts w:ascii="仿宋" w:hAnsi="仿宋" w:cs="仿宋" w:hint="eastAsia"/>
        </w:rPr>
      </w:pPr>
      <w:r>
        <w:rPr>
          <w:rFonts w:ascii="仿宋" w:hAnsi="仿宋" w:cs="仿宋" w:hint="eastAsia"/>
        </w:rPr>
        <w:t>（</w:t>
      </w:r>
      <w:r>
        <w:rPr>
          <w:rFonts w:ascii="仿宋" w:hAnsi="仿宋" w:cs="仿宋" w:hint="eastAsia"/>
        </w:rPr>
        <w:t>4</w:t>
      </w:r>
      <w:r>
        <w:rPr>
          <w:rFonts w:ascii="仿宋" w:hAnsi="仿宋" w:cs="仿宋" w:hint="eastAsia"/>
        </w:rPr>
        <w:t>）混凝土的养护</w:t>
      </w:r>
    </w:p>
    <w:p w14:paraId="2FB0DB08" w14:textId="77777777" w:rsidR="00892BCE" w:rsidRDefault="00000000">
      <w:pPr>
        <w:ind w:firstLine="480"/>
        <w:rPr>
          <w:rFonts w:ascii="仿宋" w:hAnsi="仿宋" w:cs="仿宋" w:hint="eastAsia"/>
        </w:rPr>
      </w:pPr>
      <w:r>
        <w:rPr>
          <w:rFonts w:ascii="仿宋" w:hAnsi="仿宋" w:cs="仿宋" w:hint="eastAsia"/>
        </w:rPr>
        <w:lastRenderedPageBreak/>
        <w:t>1</w:t>
      </w:r>
      <w:r>
        <w:rPr>
          <w:rFonts w:ascii="仿宋" w:hAnsi="仿宋" w:cs="仿宋" w:hint="eastAsia"/>
        </w:rPr>
        <w:t>）高温天气，混凝土浇筑完后，及时进行养护，并延长养护时间。保湿养护期间，可采取遮阳和挡风措施，以控制温度和干热风的影响。</w:t>
      </w:r>
    </w:p>
    <w:p w14:paraId="2ECF942E" w14:textId="77777777" w:rsidR="00892BCE" w:rsidRDefault="00000000">
      <w:pPr>
        <w:ind w:firstLine="480"/>
        <w:rPr>
          <w:rFonts w:ascii="仿宋" w:hAnsi="仿宋" w:cs="仿宋" w:hint="eastAsia"/>
        </w:rPr>
      </w:pPr>
      <w:r>
        <w:rPr>
          <w:rFonts w:ascii="仿宋" w:hAnsi="仿宋" w:cs="仿宋" w:hint="eastAsia"/>
        </w:rPr>
        <w:t>2</w:t>
      </w:r>
      <w:r>
        <w:rPr>
          <w:rFonts w:ascii="仿宋" w:hAnsi="仿宋" w:cs="仿宋" w:hint="eastAsia"/>
        </w:rPr>
        <w:t>）湿养护应不间断，不得形成干湿循环。</w:t>
      </w:r>
    </w:p>
    <w:p w14:paraId="6C746D1E" w14:textId="77777777" w:rsidR="00892BCE" w:rsidRDefault="00000000">
      <w:pPr>
        <w:ind w:firstLine="480"/>
        <w:rPr>
          <w:rFonts w:ascii="仿宋" w:hAnsi="仿宋" w:cs="仿宋" w:hint="eastAsia"/>
        </w:rPr>
      </w:pPr>
      <w:r>
        <w:rPr>
          <w:rFonts w:ascii="仿宋" w:hAnsi="仿宋" w:cs="仿宋" w:hint="eastAsia"/>
        </w:rPr>
        <w:t>3</w:t>
      </w:r>
      <w:r>
        <w:rPr>
          <w:rFonts w:ascii="仿宋" w:hAnsi="仿宋" w:cs="仿宋" w:hint="eastAsia"/>
        </w:rPr>
        <w:t>）夏季施工混凝土保湿养护至关重要，直接影响到混凝土的强度及耐久性。安排专人负责，盯岗到位，每日检查一次。</w:t>
      </w:r>
    </w:p>
    <w:p w14:paraId="498B11E2" w14:textId="77777777" w:rsidR="00892BCE" w:rsidRDefault="00000000">
      <w:pPr>
        <w:ind w:firstLine="480"/>
        <w:rPr>
          <w:rFonts w:ascii="仿宋" w:hAnsi="仿宋" w:cs="仿宋" w:hint="eastAsia"/>
        </w:rPr>
      </w:pPr>
      <w:r>
        <w:rPr>
          <w:rFonts w:ascii="仿宋" w:hAnsi="仿宋" w:cs="仿宋" w:hint="eastAsia"/>
        </w:rPr>
        <w:t>4</w:t>
      </w:r>
      <w:r>
        <w:rPr>
          <w:rFonts w:ascii="仿宋" w:hAnsi="仿宋" w:cs="仿宋" w:hint="eastAsia"/>
        </w:rPr>
        <w:t>）制作混凝土养护标牌，在混凝土浇筑完毕后，在养护标牌上注明开始养护时间、结束时间。</w:t>
      </w:r>
    </w:p>
    <w:p w14:paraId="7739D9D9" w14:textId="77777777" w:rsidR="00892BCE" w:rsidRDefault="00000000">
      <w:pPr>
        <w:pStyle w:val="3"/>
        <w:numPr>
          <w:ilvl w:val="0"/>
          <w:numId w:val="0"/>
        </w:numPr>
        <w:rPr>
          <w:rFonts w:ascii="仿宋" w:hAnsi="仿宋" w:cs="仿宋" w:hint="eastAsia"/>
        </w:rPr>
      </w:pPr>
      <w:r>
        <w:rPr>
          <w:rFonts w:ascii="仿宋" w:hAnsi="仿宋" w:cs="仿宋" w:hint="eastAsia"/>
        </w:rPr>
        <w:t>12.6.3</w:t>
      </w:r>
      <w:r>
        <w:rPr>
          <w:rFonts w:ascii="仿宋" w:hAnsi="仿宋" w:cs="仿宋" w:hint="eastAsia"/>
        </w:rPr>
        <w:t>冬季施工保证措施</w:t>
      </w:r>
    </w:p>
    <w:p w14:paraId="0167565E" w14:textId="77777777" w:rsidR="00892BCE" w:rsidRDefault="00000000">
      <w:pPr>
        <w:numPr>
          <w:ilvl w:val="0"/>
          <w:numId w:val="21"/>
        </w:numPr>
        <w:ind w:firstLine="480"/>
        <w:rPr>
          <w:rFonts w:hint="eastAsia"/>
        </w:rPr>
      </w:pPr>
      <w:r>
        <w:t>冬季施工的混凝土宜选用硅酸盐水泥或普通硅酸盐水泥,水泥标号不宜低于32.5,每立方米混凝土中的水泥用量不宜少于300kg，水灰比不应大于0.6，并加入早强剂。由必要时应加入防冻剂(根据气温情况确定)。</w:t>
      </w:r>
    </w:p>
    <w:p w14:paraId="7469036D" w14:textId="77777777" w:rsidR="00892BCE" w:rsidRDefault="00000000">
      <w:pPr>
        <w:ind w:firstLine="480"/>
        <w:rPr>
          <w:rFonts w:hint="eastAsia"/>
        </w:rPr>
      </w:pPr>
      <w:r>
        <w:t>（2）为减少冻害,应将配合比中的用水量降至最低限度控制坍落度,加入减水剂,优先选用高效减水剂。  </w:t>
      </w:r>
    </w:p>
    <w:p w14:paraId="7BB55E09" w14:textId="77777777" w:rsidR="00892BCE" w:rsidRDefault="00000000">
      <w:pPr>
        <w:pStyle w:val="1"/>
        <w:numPr>
          <w:ilvl w:val="0"/>
          <w:numId w:val="0"/>
        </w:numPr>
        <w:jc w:val="both"/>
        <w:rPr>
          <w:rFonts w:ascii="Times New Roman" w:hAnsi="Times New Roman"/>
        </w:rPr>
      </w:pPr>
      <w:bookmarkStart w:id="726" w:name="_Toc27205"/>
      <w:bookmarkStart w:id="727" w:name="_Toc31368"/>
      <w:bookmarkStart w:id="728" w:name="_Toc3394"/>
      <w:bookmarkStart w:id="729" w:name="_Toc1362"/>
      <w:bookmarkStart w:id="730" w:name="_Toc1243"/>
      <w:bookmarkStart w:id="731" w:name="_Toc14498"/>
      <w:bookmarkStart w:id="732" w:name="_Toc19117"/>
      <w:r>
        <w:rPr>
          <w:rFonts w:ascii="Times New Roman" w:hAnsi="Times New Roman" w:hint="eastAsia"/>
        </w:rPr>
        <w:t>13</w:t>
      </w:r>
      <w:r>
        <w:rPr>
          <w:rFonts w:ascii="Times New Roman" w:hAnsi="Times New Roman" w:hint="eastAsia"/>
        </w:rPr>
        <w:t>项目职业健康安全管理</w:t>
      </w:r>
      <w:bookmarkEnd w:id="726"/>
      <w:bookmarkEnd w:id="727"/>
      <w:bookmarkEnd w:id="728"/>
      <w:bookmarkEnd w:id="729"/>
      <w:bookmarkEnd w:id="730"/>
      <w:bookmarkEnd w:id="731"/>
      <w:bookmarkEnd w:id="732"/>
    </w:p>
    <w:p w14:paraId="77E58B28" w14:textId="6347965E" w:rsidR="00892BCE" w:rsidRDefault="00000000">
      <w:pPr>
        <w:ind w:firstLine="480"/>
        <w:rPr>
          <w:rFonts w:hint="eastAsia"/>
        </w:rPr>
      </w:pPr>
      <w:r>
        <w:rPr>
          <w:rFonts w:hint="eastAsia"/>
        </w:rPr>
        <w:t>（1）项目职业健康安全管理应遵照《建设工程安全生产管理条例》和《职业健康安全管理体系》</w:t>
      </w:r>
      <w:r>
        <w:t>GB/T28001</w:t>
      </w:r>
      <w:r>
        <w:rPr>
          <w:rFonts w:hint="eastAsia"/>
        </w:rPr>
        <w:t>标准，坚持安全第一、预防为主和综合治理的安全生产方针，建立健全职业健康安全管理体系并持续改进。项目经理为项目职业健康安全管理第一责任人，其他人员在各自岗位负相应的职业健康安全职责。</w:t>
      </w:r>
    </w:p>
    <w:p w14:paraId="3C188288" w14:textId="77777777" w:rsidR="00892BCE" w:rsidRDefault="00000000">
      <w:pPr>
        <w:ind w:firstLine="480"/>
        <w:rPr>
          <w:rFonts w:hint="eastAsia"/>
        </w:rPr>
      </w:pPr>
      <w:r>
        <w:rPr>
          <w:rFonts w:hint="eastAsia"/>
        </w:rPr>
        <w:t>（2）根据风险评估结论研究分析编制项目总体危险源辨识和预控清单，识别危险源，确定项目职业健康安全</w:t>
      </w:r>
      <w:proofErr w:type="gramStart"/>
      <w:r>
        <w:rPr>
          <w:rFonts w:hint="eastAsia"/>
        </w:rPr>
        <w:t>环保总</w:t>
      </w:r>
      <w:proofErr w:type="gramEnd"/>
      <w:r>
        <w:rPr>
          <w:rFonts w:hint="eastAsia"/>
        </w:rPr>
        <w:t>目标，组织研究制定实现项目总体目标的安全生产策划方案和目标计划，组织编制本项目生产安全事故应急预案，完善相应的应急准备措施，储备应急物资。</w:t>
      </w:r>
    </w:p>
    <w:p w14:paraId="13545EC5" w14:textId="77777777" w:rsidR="00892BCE" w:rsidRDefault="00000000">
      <w:pPr>
        <w:ind w:firstLine="480"/>
        <w:rPr>
          <w:rFonts w:hint="eastAsia"/>
        </w:rPr>
      </w:pPr>
      <w:r>
        <w:rPr>
          <w:rFonts w:hint="eastAsia"/>
        </w:rPr>
        <w:t>（3）发生事故，按照国家有关规定，向有关部门报告，处理事故时，应采取控制事故蔓延和扩大的措施，防止衍生事故发生。</w:t>
      </w:r>
    </w:p>
    <w:p w14:paraId="26C46A5C" w14:textId="77777777" w:rsidR="00892BCE" w:rsidRDefault="00000000">
      <w:pPr>
        <w:pStyle w:val="a0"/>
        <w:ind w:firstLine="480"/>
        <w:rPr>
          <w:rFonts w:hint="eastAsia"/>
        </w:rPr>
      </w:pPr>
      <w:r>
        <w:rPr>
          <w:rFonts w:eastAsia="宋体" w:hint="eastAsia"/>
          <w:b w:val="0"/>
          <w:snapToGrid/>
          <w:spacing w:val="0"/>
          <w:sz w:val="24"/>
          <w:szCs w:val="24"/>
        </w:rPr>
        <w:t>（4）按有关规定为从事现场作业的人员办理意外伤害保险、工伤保险。</w:t>
      </w:r>
    </w:p>
    <w:p w14:paraId="58310723" w14:textId="77777777" w:rsidR="00892BCE" w:rsidRDefault="00000000">
      <w:pPr>
        <w:ind w:firstLine="480"/>
        <w:rPr>
          <w:rFonts w:hint="eastAsia"/>
        </w:rPr>
      </w:pPr>
      <w:r>
        <w:rPr>
          <w:rFonts w:hint="eastAsia"/>
          <w:lang w:eastAsia="zh-Hans"/>
        </w:rPr>
        <w:t>（</w:t>
      </w:r>
      <w:r>
        <w:rPr>
          <w:rFonts w:hint="eastAsia"/>
        </w:rPr>
        <w:t>5）项目现场应将生产区与生活区分离，现场的生活设施应符合卫生防疫要求，采取相应的防暑、降温、消毒、防虫蛇等措施。</w:t>
      </w:r>
    </w:p>
    <w:p w14:paraId="6BEBC100" w14:textId="77777777" w:rsidR="00892BCE" w:rsidRDefault="00000000">
      <w:pPr>
        <w:pStyle w:val="2"/>
        <w:jc w:val="both"/>
        <w:rPr>
          <w:rFonts w:ascii="Times New Roman" w:hAnsi="Times New Roman"/>
        </w:rPr>
      </w:pPr>
      <w:bookmarkStart w:id="733" w:name="_Toc15173"/>
      <w:bookmarkStart w:id="734" w:name="_Toc8305"/>
      <w:bookmarkStart w:id="735" w:name="_Toc29493"/>
      <w:bookmarkStart w:id="736" w:name="_Toc21761"/>
      <w:bookmarkStart w:id="737" w:name="_Toc19574"/>
      <w:bookmarkStart w:id="738" w:name="_Toc29604"/>
      <w:bookmarkStart w:id="739" w:name="_Toc18988"/>
      <w:r>
        <w:rPr>
          <w:rFonts w:ascii="Times New Roman" w:hAnsi="Times New Roman" w:hint="eastAsia"/>
        </w:rPr>
        <w:lastRenderedPageBreak/>
        <w:t>13.1</w:t>
      </w:r>
      <w:r>
        <w:rPr>
          <w:rFonts w:ascii="Times New Roman" w:hAnsi="Times New Roman" w:hint="eastAsia"/>
        </w:rPr>
        <w:t>项目职业健康安全管理的范围</w:t>
      </w:r>
      <w:bookmarkEnd w:id="733"/>
      <w:bookmarkEnd w:id="734"/>
      <w:bookmarkEnd w:id="735"/>
      <w:bookmarkEnd w:id="736"/>
      <w:bookmarkEnd w:id="737"/>
      <w:bookmarkEnd w:id="738"/>
      <w:bookmarkEnd w:id="739"/>
    </w:p>
    <w:p w14:paraId="4E57FD6F" w14:textId="77777777" w:rsidR="00892BCE" w:rsidRDefault="00000000">
      <w:pPr>
        <w:ind w:firstLine="480"/>
        <w:rPr>
          <w:rFonts w:hint="eastAsia"/>
        </w:rPr>
      </w:pPr>
      <w:r>
        <w:rPr>
          <w:rFonts w:hint="eastAsia"/>
        </w:rPr>
        <w:t>项目职业健康安全管理是对人的不安全行为、物的不安全状态、环境因素、管理因素四个方面着手，重点对人的不安全行为与物的不安全状态进行控制，落实安全管理决策与目标，以消除一切事故、避免事故伤害、减少事故损失为管理目的。</w:t>
      </w:r>
    </w:p>
    <w:p w14:paraId="20A25C79" w14:textId="4C6080CB" w:rsidR="00892BCE" w:rsidRDefault="00000000">
      <w:pPr>
        <w:pStyle w:val="2"/>
        <w:jc w:val="both"/>
        <w:rPr>
          <w:rFonts w:ascii="Times New Roman" w:hAnsi="Times New Roman"/>
        </w:rPr>
      </w:pPr>
      <w:bookmarkStart w:id="740" w:name="_Toc31822"/>
      <w:bookmarkStart w:id="741" w:name="_Toc11104"/>
      <w:bookmarkStart w:id="742" w:name="_Toc13644"/>
      <w:bookmarkStart w:id="743" w:name="_Toc30153"/>
      <w:bookmarkStart w:id="744" w:name="_Toc8254"/>
      <w:bookmarkStart w:id="745" w:name="_Toc32437"/>
      <w:bookmarkStart w:id="746" w:name="_Toc1143"/>
      <w:r>
        <w:rPr>
          <w:rFonts w:ascii="Times New Roman" w:hAnsi="Times New Roman" w:hint="eastAsia"/>
        </w:rPr>
        <w:t>13.2</w:t>
      </w:r>
      <w:r>
        <w:rPr>
          <w:rFonts w:ascii="Times New Roman" w:hAnsi="Times New Roman" w:hint="eastAsia"/>
        </w:rPr>
        <w:t>项目职业健康安全管理的原则</w:t>
      </w:r>
      <w:bookmarkEnd w:id="740"/>
      <w:bookmarkEnd w:id="741"/>
      <w:bookmarkEnd w:id="742"/>
      <w:bookmarkEnd w:id="743"/>
      <w:bookmarkEnd w:id="744"/>
      <w:bookmarkEnd w:id="745"/>
      <w:bookmarkEnd w:id="746"/>
    </w:p>
    <w:p w14:paraId="0FC25CEF" w14:textId="77777777" w:rsidR="00892BCE" w:rsidRDefault="00000000">
      <w:pPr>
        <w:ind w:firstLine="480"/>
        <w:rPr>
          <w:rFonts w:hint="eastAsia"/>
        </w:rPr>
      </w:pPr>
      <w:r>
        <w:rPr>
          <w:rFonts w:hint="eastAsia"/>
        </w:rPr>
        <w:t>以实践“科学发展观”重要思想为指导，坚持以人为本、生命至上、</w:t>
      </w:r>
      <w:proofErr w:type="gramStart"/>
      <w:r>
        <w:rPr>
          <w:rFonts w:hint="eastAsia"/>
        </w:rPr>
        <w:t>安全第一</w:t>
      </w:r>
      <w:proofErr w:type="gramEnd"/>
      <w:r>
        <w:rPr>
          <w:rFonts w:hint="eastAsia"/>
        </w:rPr>
        <w:t>的工作理念，坚持“安全第一，预防为主，综合治理”的安全生产方针，坚持标本兼治，重在治本的原则，本项目以桥梁施工、路基施工、七宝峰隧道施工、梨树互通</w:t>
      </w:r>
      <w:proofErr w:type="gramStart"/>
      <w:r>
        <w:rPr>
          <w:rFonts w:hint="eastAsia"/>
        </w:rPr>
        <w:t>涉路导改</w:t>
      </w:r>
      <w:proofErr w:type="gramEnd"/>
      <w:r>
        <w:rPr>
          <w:rFonts w:hint="eastAsia"/>
        </w:rPr>
        <w:t>、防汛、大型机械设备使用和管理为重点，构建风险分级管控和隐患排查治理双重预防机制，健全安全生产长效机制，遏制施工生产事故发生</w:t>
      </w:r>
      <w:r>
        <w:t>。</w:t>
      </w:r>
    </w:p>
    <w:p w14:paraId="2E740189" w14:textId="77777777" w:rsidR="00892BCE" w:rsidRDefault="00000000">
      <w:pPr>
        <w:ind w:firstLine="480"/>
        <w:rPr>
          <w:rFonts w:hint="eastAsia"/>
        </w:rPr>
      </w:pPr>
      <w:r>
        <w:rPr>
          <w:rFonts w:hint="eastAsia"/>
        </w:rPr>
        <w:t>安全管理应坚持预防为主的原则，防患于未然，着眼于事先风险防范和控制。施工前充分考虑人、机、料、法、环对安全管理的影响和制约，设置安全生产领导小组和安全监督管理机构，投入足额的安全经费用于改善现场安全作业环境。</w:t>
      </w:r>
    </w:p>
    <w:p w14:paraId="336BADE7" w14:textId="77777777" w:rsidR="00892BCE" w:rsidRDefault="00000000">
      <w:pPr>
        <w:ind w:firstLine="480"/>
        <w:rPr>
          <w:rFonts w:hint="eastAsia"/>
        </w:rPr>
      </w:pPr>
      <w:r>
        <w:rPr>
          <w:rFonts w:hint="eastAsia"/>
        </w:rPr>
        <w:t>坚持“三管三必须”原则，管业务必须管安全，管行业必须管安全，管生产经营必须管安全，落实全员安全生产责任制，各级人员各司其职、各负其责，形成全员负责的良好氛围。</w:t>
      </w:r>
    </w:p>
    <w:p w14:paraId="44FB352F" w14:textId="77777777" w:rsidR="00892BCE" w:rsidRDefault="00000000">
      <w:pPr>
        <w:pStyle w:val="2"/>
        <w:jc w:val="both"/>
        <w:rPr>
          <w:rFonts w:ascii="Times New Roman" w:hAnsi="Times New Roman"/>
        </w:rPr>
      </w:pPr>
      <w:bookmarkStart w:id="747" w:name="_Toc32642"/>
      <w:bookmarkStart w:id="748" w:name="_Toc13216"/>
      <w:bookmarkStart w:id="749" w:name="_Toc31051"/>
      <w:bookmarkStart w:id="750" w:name="_Toc27874"/>
      <w:bookmarkStart w:id="751" w:name="_Toc771"/>
      <w:bookmarkStart w:id="752" w:name="_Toc3503"/>
      <w:bookmarkStart w:id="753" w:name="_Toc19248"/>
      <w:r>
        <w:rPr>
          <w:rFonts w:ascii="Times New Roman" w:hAnsi="Times New Roman" w:hint="eastAsia"/>
        </w:rPr>
        <w:t>13.3</w:t>
      </w:r>
      <w:r>
        <w:rPr>
          <w:rFonts w:ascii="Times New Roman" w:hAnsi="Times New Roman" w:hint="eastAsia"/>
        </w:rPr>
        <w:t>安全施工保证体系及重大危险源识别</w:t>
      </w:r>
      <w:bookmarkEnd w:id="747"/>
      <w:bookmarkEnd w:id="748"/>
      <w:bookmarkEnd w:id="749"/>
      <w:bookmarkEnd w:id="750"/>
      <w:bookmarkEnd w:id="751"/>
      <w:bookmarkEnd w:id="752"/>
      <w:bookmarkEnd w:id="753"/>
    </w:p>
    <w:p w14:paraId="743423BD" w14:textId="6864BCB8" w:rsidR="00892BCE" w:rsidRDefault="00000000">
      <w:pPr>
        <w:pStyle w:val="3"/>
        <w:numPr>
          <w:ilvl w:val="0"/>
          <w:numId w:val="0"/>
        </w:numPr>
        <w:rPr>
          <w:rFonts w:hint="eastAsia"/>
        </w:rPr>
      </w:pPr>
      <w:bookmarkStart w:id="754" w:name="_Toc20492"/>
      <w:bookmarkStart w:id="755" w:name="_Toc6667"/>
      <w:bookmarkStart w:id="756" w:name="_Toc11971"/>
      <w:bookmarkStart w:id="757" w:name="_Toc9674"/>
      <w:r>
        <w:rPr>
          <w:rFonts w:hint="eastAsia"/>
        </w:rPr>
        <w:t>13.3.1安全生产目标</w:t>
      </w:r>
      <w:bookmarkEnd w:id="754"/>
      <w:bookmarkEnd w:id="755"/>
      <w:bookmarkEnd w:id="756"/>
      <w:bookmarkEnd w:id="757"/>
    </w:p>
    <w:p w14:paraId="0F4BF76F" w14:textId="77777777" w:rsidR="00892BCE" w:rsidRDefault="00000000">
      <w:pPr>
        <w:ind w:firstLine="480"/>
        <w:rPr>
          <w:rFonts w:hint="eastAsia"/>
        </w:rPr>
      </w:pPr>
      <w:bookmarkStart w:id="758" w:name="_Toc383765531"/>
      <w:bookmarkStart w:id="759" w:name="_Toc28305"/>
      <w:bookmarkStart w:id="760" w:name="_Toc18999"/>
      <w:bookmarkStart w:id="761" w:name="_Toc17662"/>
      <w:bookmarkStart w:id="762" w:name="_Toc383766158"/>
      <w:bookmarkStart w:id="763" w:name="_Toc8874"/>
      <w:r>
        <w:t>零事故、零死亡、零污染，打造绿色平安项目。</w:t>
      </w:r>
    </w:p>
    <w:p w14:paraId="706014D8" w14:textId="77777777" w:rsidR="00892BCE" w:rsidRDefault="00000000">
      <w:pPr>
        <w:ind w:firstLine="480"/>
        <w:rPr>
          <w:rFonts w:hint="eastAsia"/>
        </w:rPr>
      </w:pPr>
      <w:r>
        <w:t>（1）杜绝一般及以上生产安全责任事故。</w:t>
      </w:r>
    </w:p>
    <w:p w14:paraId="310C932A" w14:textId="77777777" w:rsidR="00892BCE" w:rsidRDefault="00000000">
      <w:pPr>
        <w:ind w:firstLine="480"/>
        <w:rPr>
          <w:rFonts w:hint="eastAsia"/>
        </w:rPr>
      </w:pPr>
      <w:r>
        <w:t>（2）杜绝一般及以上负有责任的交通事故。</w:t>
      </w:r>
    </w:p>
    <w:p w14:paraId="4A766CED" w14:textId="77777777" w:rsidR="00892BCE" w:rsidRDefault="00000000">
      <w:pPr>
        <w:ind w:firstLine="480"/>
        <w:rPr>
          <w:rFonts w:hint="eastAsia"/>
        </w:rPr>
      </w:pPr>
      <w:r>
        <w:t>（3）杜绝一般及以上突发环境事件、生态破坏事件和一般及以上环境违法违规事件。</w:t>
      </w:r>
    </w:p>
    <w:p w14:paraId="3C3DA28E" w14:textId="77777777" w:rsidR="00892BCE" w:rsidRDefault="00000000">
      <w:pPr>
        <w:ind w:firstLine="480"/>
        <w:rPr>
          <w:rFonts w:hint="eastAsia"/>
        </w:rPr>
      </w:pPr>
      <w:r>
        <w:t>（4）杜绝一般及以上职业病危害责任事故。</w:t>
      </w:r>
    </w:p>
    <w:p w14:paraId="2391EEFD" w14:textId="77777777" w:rsidR="00892BCE" w:rsidRDefault="00000000">
      <w:pPr>
        <w:ind w:firstLine="480"/>
        <w:rPr>
          <w:rFonts w:hint="eastAsia"/>
        </w:rPr>
      </w:pPr>
      <w:r>
        <w:t>（5）杜绝发生影响企业品牌的事件。</w:t>
      </w:r>
      <w:bookmarkEnd w:id="758"/>
      <w:bookmarkEnd w:id="759"/>
      <w:bookmarkEnd w:id="760"/>
      <w:bookmarkEnd w:id="761"/>
      <w:bookmarkEnd w:id="762"/>
      <w:bookmarkEnd w:id="763"/>
    </w:p>
    <w:p w14:paraId="308A2BBD" w14:textId="42F7A3BA" w:rsidR="00892BCE" w:rsidRDefault="00000000">
      <w:pPr>
        <w:pStyle w:val="3"/>
        <w:numPr>
          <w:ilvl w:val="0"/>
          <w:numId w:val="0"/>
        </w:numPr>
        <w:rPr>
          <w:rFonts w:hint="eastAsia"/>
        </w:rPr>
      </w:pPr>
      <w:r>
        <w:rPr>
          <w:rFonts w:hint="eastAsia"/>
        </w:rPr>
        <w:t>13.3.2安全保证体系</w:t>
      </w:r>
    </w:p>
    <w:p w14:paraId="3FBCC49B" w14:textId="77777777" w:rsidR="00892BCE" w:rsidRDefault="00000000">
      <w:pPr>
        <w:ind w:firstLine="480"/>
        <w:rPr>
          <w:rFonts w:hint="eastAsia"/>
          <w:lang w:val="zh-CN"/>
        </w:rPr>
      </w:pPr>
      <w:r>
        <w:rPr>
          <w:lang w:val="zh-CN"/>
        </w:rPr>
        <w:t>安全管理必须坚持</w:t>
      </w:r>
      <w:r>
        <w:rPr>
          <w:rFonts w:hint="eastAsia"/>
          <w:lang w:val="zh-CN"/>
        </w:rPr>
        <w:t>“</w:t>
      </w:r>
      <w:r>
        <w:rPr>
          <w:lang w:val="zh-CN"/>
        </w:rPr>
        <w:t>安全第一、预防为主、综合治理</w:t>
      </w:r>
      <w:r>
        <w:rPr>
          <w:rFonts w:hint="eastAsia"/>
          <w:lang w:val="zh-CN"/>
        </w:rPr>
        <w:t>”</w:t>
      </w:r>
      <w:r>
        <w:rPr>
          <w:lang w:val="zh-CN"/>
        </w:rPr>
        <w:t>的方针，认真贯彻落实</w:t>
      </w:r>
      <w:r>
        <w:rPr>
          <w:rFonts w:hint="eastAsia"/>
          <w:lang w:val="zh-CN"/>
        </w:rPr>
        <w:t>“</w:t>
      </w:r>
      <w:r>
        <w:rPr>
          <w:lang w:val="zh-CN"/>
        </w:rPr>
        <w:t>一岗双责、党政同责、齐抓共管、失职追责，管生产必须管安全，谁主管谁负责</w:t>
      </w:r>
      <w:r>
        <w:rPr>
          <w:rFonts w:hint="eastAsia"/>
          <w:lang w:val="zh-CN"/>
        </w:rPr>
        <w:t>”</w:t>
      </w:r>
      <w:r>
        <w:rPr>
          <w:lang w:val="zh-CN"/>
        </w:rPr>
        <w:t>的原则，实行项</w:t>
      </w:r>
      <w:r>
        <w:rPr>
          <w:lang w:val="zh-CN"/>
        </w:rPr>
        <w:lastRenderedPageBreak/>
        <w:t>目经理、书记为第一责任人进行全面安全管控，分管安全副经理（安全总监）对项目职业健康安全环保工作</w:t>
      </w:r>
      <w:proofErr w:type="gramStart"/>
      <w:r>
        <w:rPr>
          <w:lang w:val="zh-CN"/>
        </w:rPr>
        <w:t>负监督</w:t>
      </w:r>
      <w:proofErr w:type="gramEnd"/>
      <w:r>
        <w:rPr>
          <w:lang w:val="zh-CN"/>
        </w:rPr>
        <w:t>管理责任，项目总工程师对项目职业健康安全环保工作</w:t>
      </w:r>
      <w:proofErr w:type="gramStart"/>
      <w:r>
        <w:rPr>
          <w:lang w:val="zh-CN"/>
        </w:rPr>
        <w:t>负技术</w:t>
      </w:r>
      <w:proofErr w:type="gramEnd"/>
      <w:r>
        <w:rPr>
          <w:lang w:val="zh-CN"/>
        </w:rPr>
        <w:t>领导责任，项目生产副经理对分管区域职业健康安全环保工作负直接领导责任，安全部负责开展安全生产日常工作，各岗位人员安全职责层层分解、落实，安全责任落实到人的安全生产责任制；建立健全纵向到底、横向到边的安全生产保证体系，保障全体参建员工在建设生产过程中的生命健康，做到在计划、布置、检查、考核、总结施工工作时，同时计划、布置、检查、考核、总结安全工作。安全</w:t>
      </w:r>
      <w:r>
        <w:t>生产领导小组</w:t>
      </w:r>
      <w:r>
        <w:rPr>
          <w:lang w:val="zh-CN"/>
        </w:rPr>
        <w:t>机构图、安全保证体系图见下图：</w:t>
      </w:r>
    </w:p>
    <w:p w14:paraId="47CF4B12" w14:textId="77777777" w:rsidR="00892BCE" w:rsidRDefault="00000000">
      <w:pPr>
        <w:ind w:firstLineChars="0" w:firstLine="0"/>
        <w:jc w:val="center"/>
        <w:rPr>
          <w:rFonts w:hint="eastAsia"/>
          <w:lang w:val="zh-CN"/>
        </w:rPr>
      </w:pPr>
      <w:r>
        <w:rPr>
          <w:rFonts w:eastAsia="仿宋"/>
          <w:noProof/>
          <w:lang w:bidi="ar"/>
        </w:rPr>
        <w:drawing>
          <wp:inline distT="0" distB="0" distL="114300" distR="114300" wp14:anchorId="52C1A48C" wp14:editId="69D25E35">
            <wp:extent cx="5500370" cy="2618105"/>
            <wp:effectExtent l="0" t="0" r="11430" b="10795"/>
            <wp:docPr id="933" name="图片 40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图片 408" descr="图片1"/>
                    <pic:cNvPicPr>
                      <a:picLocks noChangeAspect="1"/>
                    </pic:cNvPicPr>
                  </pic:nvPicPr>
                  <pic:blipFill>
                    <a:blip r:embed="rId158"/>
                    <a:srcRect l="4877" r="3384" b="5289"/>
                    <a:stretch>
                      <a:fillRect/>
                    </a:stretch>
                  </pic:blipFill>
                  <pic:spPr>
                    <a:xfrm>
                      <a:off x="0" y="0"/>
                      <a:ext cx="5500370" cy="2618105"/>
                    </a:xfrm>
                    <a:prstGeom prst="rect">
                      <a:avLst/>
                    </a:prstGeom>
                    <a:noFill/>
                    <a:ln>
                      <a:noFill/>
                    </a:ln>
                  </pic:spPr>
                </pic:pic>
              </a:graphicData>
            </a:graphic>
          </wp:inline>
        </w:drawing>
      </w:r>
    </w:p>
    <w:p w14:paraId="767FC66E" w14:textId="77777777" w:rsidR="00892BCE" w:rsidRDefault="00000000">
      <w:pPr>
        <w:pStyle w:val="-"/>
        <w:spacing w:before="156" w:after="156"/>
        <w:rPr>
          <w:rFonts w:ascii="仿宋" w:eastAsia="仿宋" w:hAnsi="仿宋" w:cs="仿宋" w:hint="eastAsia"/>
          <w:kern w:val="2"/>
          <w:sz w:val="24"/>
          <w:szCs w:val="22"/>
          <w:lang w:val="zh-CN"/>
        </w:rPr>
      </w:pPr>
      <w:r>
        <w:rPr>
          <w:rFonts w:ascii="仿宋" w:eastAsia="仿宋" w:hAnsi="仿宋" w:cs="仿宋" w:hint="eastAsia"/>
          <w:kern w:val="2"/>
          <w:sz w:val="24"/>
          <w:szCs w:val="22"/>
          <w:lang w:val="zh-CN"/>
        </w:rPr>
        <w:t>图</w:t>
      </w:r>
      <w:r>
        <w:rPr>
          <w:rFonts w:ascii="仿宋" w:eastAsia="仿宋" w:hAnsi="仿宋" w:cs="仿宋" w:hint="eastAsia"/>
          <w:kern w:val="2"/>
          <w:sz w:val="24"/>
          <w:szCs w:val="22"/>
        </w:rPr>
        <w:t>13.3-1</w:t>
      </w:r>
      <w:r>
        <w:rPr>
          <w:rFonts w:ascii="仿宋" w:eastAsia="仿宋" w:hAnsi="仿宋" w:cs="仿宋" w:hint="eastAsia"/>
          <w:kern w:val="2"/>
          <w:sz w:val="24"/>
          <w:szCs w:val="22"/>
          <w:lang w:val="zh-CN"/>
        </w:rPr>
        <w:t>安全组织机构图</w:t>
      </w:r>
    </w:p>
    <w:p w14:paraId="1EEC6273" w14:textId="77777777" w:rsidR="00892BCE" w:rsidRDefault="00000000">
      <w:pPr>
        <w:pStyle w:val="a0"/>
        <w:ind w:firstLineChars="0" w:firstLine="0"/>
        <w:jc w:val="center"/>
        <w:rPr>
          <w:rFonts w:eastAsia="仿宋" w:hint="eastAsia"/>
          <w:lang w:bidi="ar"/>
        </w:rPr>
      </w:pPr>
      <w:r>
        <w:rPr>
          <w:rFonts w:eastAsia="仿宋"/>
          <w:noProof/>
          <w:lang w:bidi="ar"/>
        </w:rPr>
        <w:drawing>
          <wp:inline distT="0" distB="0" distL="114300" distR="114300" wp14:anchorId="4674FECE" wp14:editId="115FFFBA">
            <wp:extent cx="4741545" cy="3135630"/>
            <wp:effectExtent l="0" t="0" r="8255" b="1270"/>
            <wp:docPr id="934" name="图片 409"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图片 409" descr="图片2"/>
                    <pic:cNvPicPr>
                      <a:picLocks noChangeAspect="1"/>
                    </pic:cNvPicPr>
                  </pic:nvPicPr>
                  <pic:blipFill>
                    <a:blip r:embed="rId159"/>
                    <a:stretch>
                      <a:fillRect/>
                    </a:stretch>
                  </pic:blipFill>
                  <pic:spPr>
                    <a:xfrm>
                      <a:off x="0" y="0"/>
                      <a:ext cx="4741545" cy="3135630"/>
                    </a:xfrm>
                    <a:prstGeom prst="rect">
                      <a:avLst/>
                    </a:prstGeom>
                    <a:noFill/>
                    <a:ln>
                      <a:noFill/>
                    </a:ln>
                  </pic:spPr>
                </pic:pic>
              </a:graphicData>
            </a:graphic>
          </wp:inline>
        </w:drawing>
      </w:r>
    </w:p>
    <w:p w14:paraId="6D898C3F" w14:textId="3150F7C1" w:rsidR="00892BCE" w:rsidRDefault="00000000">
      <w:pPr>
        <w:pStyle w:val="-"/>
        <w:spacing w:before="156" w:after="156"/>
        <w:rPr>
          <w:rFonts w:hint="eastAsia"/>
          <w:lang w:val="zh-CN"/>
        </w:rPr>
      </w:pPr>
      <w:r>
        <w:rPr>
          <w:rFonts w:ascii="仿宋" w:eastAsia="仿宋" w:hAnsi="仿宋" w:cs="仿宋" w:hint="eastAsia"/>
          <w:kern w:val="2"/>
          <w:sz w:val="24"/>
          <w:szCs w:val="22"/>
          <w:lang w:val="zh-CN"/>
        </w:rPr>
        <w:t>表1</w:t>
      </w:r>
      <w:r>
        <w:rPr>
          <w:rFonts w:ascii="仿宋" w:eastAsia="仿宋" w:hAnsi="仿宋" w:cs="仿宋" w:hint="eastAsia"/>
          <w:kern w:val="2"/>
          <w:sz w:val="24"/>
          <w:szCs w:val="22"/>
        </w:rPr>
        <w:t>3</w:t>
      </w:r>
      <w:r>
        <w:rPr>
          <w:rFonts w:ascii="仿宋" w:eastAsia="仿宋" w:hAnsi="仿宋" w:cs="仿宋" w:hint="eastAsia"/>
          <w:kern w:val="2"/>
          <w:sz w:val="24"/>
          <w:szCs w:val="22"/>
          <w:lang w:val="zh-CN"/>
        </w:rPr>
        <w:t>.3</w:t>
      </w:r>
      <w:r>
        <w:rPr>
          <w:rFonts w:ascii="仿宋" w:eastAsia="仿宋" w:hAnsi="仿宋" w:cs="仿宋" w:hint="eastAsia"/>
          <w:kern w:val="2"/>
          <w:sz w:val="24"/>
          <w:szCs w:val="22"/>
        </w:rPr>
        <w:t>-2</w:t>
      </w:r>
      <w:r>
        <w:rPr>
          <w:rFonts w:ascii="仿宋" w:eastAsia="仿宋" w:hAnsi="仿宋" w:cs="仿宋" w:hint="eastAsia"/>
          <w:kern w:val="2"/>
          <w:sz w:val="24"/>
          <w:szCs w:val="22"/>
          <w:lang w:val="zh-CN"/>
        </w:rPr>
        <w:t>安全保证体系</w:t>
      </w:r>
    </w:p>
    <w:p w14:paraId="50D64F1D" w14:textId="0A3D7125" w:rsidR="00892BCE" w:rsidRDefault="00000000">
      <w:pPr>
        <w:pStyle w:val="3"/>
        <w:numPr>
          <w:ilvl w:val="0"/>
          <w:numId w:val="0"/>
        </w:numPr>
        <w:rPr>
          <w:rFonts w:hint="eastAsia"/>
        </w:rPr>
      </w:pPr>
      <w:bookmarkStart w:id="764" w:name="_Toc13166"/>
      <w:bookmarkStart w:id="765" w:name="_Toc25062"/>
      <w:bookmarkStart w:id="766" w:name="_Toc17192"/>
      <w:bookmarkStart w:id="767" w:name="_Toc383766159"/>
      <w:bookmarkStart w:id="768" w:name="_Toc383765532"/>
      <w:bookmarkStart w:id="769" w:name="_Toc5692"/>
      <w:r>
        <w:rPr>
          <w:rFonts w:hint="eastAsia"/>
        </w:rPr>
        <w:lastRenderedPageBreak/>
        <w:t>13.3.3安全生产</w:t>
      </w:r>
      <w:bookmarkEnd w:id="764"/>
      <w:bookmarkEnd w:id="765"/>
      <w:bookmarkEnd w:id="766"/>
      <w:bookmarkEnd w:id="767"/>
      <w:bookmarkEnd w:id="768"/>
      <w:r>
        <w:rPr>
          <w:rFonts w:hint="eastAsia"/>
        </w:rPr>
        <w:t>领导小组</w:t>
      </w:r>
      <w:bookmarkEnd w:id="769"/>
    </w:p>
    <w:p w14:paraId="48A5D9AF" w14:textId="77777777" w:rsidR="00892BCE" w:rsidRDefault="00000000">
      <w:pPr>
        <w:ind w:firstLine="480"/>
        <w:rPr>
          <w:rFonts w:hint="eastAsia"/>
        </w:rPr>
      </w:pPr>
      <w:r>
        <w:rPr>
          <w:rFonts w:hint="eastAsia"/>
        </w:rPr>
        <w:t>为深入贯彻落实新《安全生产法》要求，狠抓“分级管理”、“三管三必须”和本质安全，进一步增强全项目全员安全生产责任意识，加强项目安全管理工作，建立安全生产管理长效机制，杜绝安全生产伤亡事故发生，经项目研究决定，成立洞头区共同富裕建设工程（一期）-古渔村配套设施建设</w:t>
      </w:r>
      <w:proofErr w:type="gramStart"/>
      <w:r>
        <w:rPr>
          <w:rFonts w:hint="eastAsia"/>
        </w:rPr>
        <w:t>工程工程</w:t>
      </w:r>
      <w:proofErr w:type="gramEnd"/>
      <w:r>
        <w:rPr>
          <w:rFonts w:hint="eastAsia"/>
        </w:rPr>
        <w:t>安全生产领导小组，成员如下：</w:t>
      </w:r>
    </w:p>
    <w:p w14:paraId="1D9CF9B9" w14:textId="691D3562" w:rsidR="00892BCE" w:rsidRDefault="00000000">
      <w:pPr>
        <w:ind w:firstLine="480"/>
        <w:rPr>
          <w:rFonts w:hint="eastAsia"/>
        </w:rPr>
      </w:pPr>
      <w:r>
        <w:rPr>
          <w:rFonts w:hint="eastAsia"/>
        </w:rPr>
        <w:t>组长：李华</w:t>
      </w:r>
    </w:p>
    <w:p w14:paraId="2A24FE4F" w14:textId="77777777" w:rsidR="00892BCE" w:rsidRDefault="00000000">
      <w:pPr>
        <w:ind w:firstLine="480"/>
        <w:rPr>
          <w:rFonts w:hint="eastAsia"/>
        </w:rPr>
      </w:pPr>
      <w:r>
        <w:rPr>
          <w:rFonts w:hint="eastAsia"/>
        </w:rPr>
        <w:t>副组长：李国宝</w:t>
      </w:r>
    </w:p>
    <w:p w14:paraId="683CD6D7" w14:textId="77777777" w:rsidR="00892BCE" w:rsidRDefault="00000000">
      <w:pPr>
        <w:ind w:firstLine="480"/>
        <w:rPr>
          <w:rFonts w:hint="eastAsia"/>
        </w:rPr>
      </w:pPr>
      <w:r>
        <w:rPr>
          <w:rFonts w:hint="eastAsia"/>
        </w:rPr>
        <w:t>组员：</w:t>
      </w:r>
      <w:proofErr w:type="gramStart"/>
      <w:r>
        <w:rPr>
          <w:rFonts w:hint="eastAsia"/>
        </w:rPr>
        <w:t>蔡</w:t>
      </w:r>
      <w:proofErr w:type="gramEnd"/>
      <w:r>
        <w:rPr>
          <w:rFonts w:hint="eastAsia"/>
        </w:rPr>
        <w:t>祎晨、周汉桥、</w:t>
      </w:r>
      <w:proofErr w:type="gramStart"/>
      <w:r>
        <w:rPr>
          <w:rFonts w:hint="eastAsia"/>
        </w:rPr>
        <w:t>童衍川</w:t>
      </w:r>
      <w:proofErr w:type="gramEnd"/>
    </w:p>
    <w:p w14:paraId="010AF483" w14:textId="77777777" w:rsidR="00892BCE" w:rsidRDefault="00000000">
      <w:pPr>
        <w:ind w:firstLine="480"/>
        <w:rPr>
          <w:rFonts w:hint="eastAsia"/>
        </w:rPr>
      </w:pPr>
      <w:r>
        <w:rPr>
          <w:rFonts w:hint="eastAsia"/>
        </w:rPr>
        <w:t>安全生产领导小组办公室设在安全监督部，联系人：</w:t>
      </w:r>
      <w:proofErr w:type="gramStart"/>
      <w:r>
        <w:rPr>
          <w:rFonts w:hint="eastAsia"/>
        </w:rPr>
        <w:t>蔡</w:t>
      </w:r>
      <w:proofErr w:type="gramEnd"/>
      <w:r>
        <w:rPr>
          <w:rFonts w:hint="eastAsia"/>
        </w:rPr>
        <w:t>祎晨，联系电话：15381728866，协助领导小组完成项目日常安全监督管理工作。</w:t>
      </w:r>
    </w:p>
    <w:p w14:paraId="1C53097A" w14:textId="77777777" w:rsidR="00892BCE" w:rsidRDefault="00000000">
      <w:pPr>
        <w:ind w:firstLine="480"/>
        <w:rPr>
          <w:rFonts w:hint="eastAsia"/>
        </w:rPr>
      </w:pPr>
      <w:bookmarkStart w:id="770" w:name="_Toc14446"/>
      <w:r>
        <w:rPr>
          <w:rFonts w:hint="eastAsia"/>
        </w:rPr>
        <w:t>安全生产领导小组职责</w:t>
      </w:r>
      <w:bookmarkEnd w:id="770"/>
    </w:p>
    <w:p w14:paraId="389F5687" w14:textId="77777777" w:rsidR="00892BCE" w:rsidRDefault="00000000">
      <w:pPr>
        <w:ind w:firstLine="480"/>
        <w:rPr>
          <w:rFonts w:hint="eastAsia"/>
        </w:rPr>
      </w:pPr>
      <w:r>
        <w:rPr>
          <w:rFonts w:hint="eastAsia"/>
        </w:rPr>
        <w:t>（1）宣传、贯彻执行党中央、国务院、省委、省政府和上级部门有关安全生产的法律法规和政策。</w:t>
      </w:r>
    </w:p>
    <w:p w14:paraId="53C749C7" w14:textId="77777777" w:rsidR="00892BCE" w:rsidRDefault="00000000">
      <w:pPr>
        <w:ind w:firstLine="480"/>
        <w:rPr>
          <w:rFonts w:hint="eastAsia"/>
        </w:rPr>
      </w:pPr>
      <w:r>
        <w:rPr>
          <w:rFonts w:hint="eastAsia"/>
        </w:rPr>
        <w:t>（2）分析项目当前安全生产形势，研究解决安全生产工作中的重大问题。</w:t>
      </w:r>
    </w:p>
    <w:p w14:paraId="1F663974" w14:textId="77777777" w:rsidR="00892BCE" w:rsidRDefault="00000000">
      <w:pPr>
        <w:ind w:firstLine="480"/>
        <w:rPr>
          <w:rFonts w:hint="eastAsia"/>
        </w:rPr>
      </w:pPr>
      <w:r>
        <w:rPr>
          <w:rFonts w:hint="eastAsia"/>
        </w:rPr>
        <w:t>（3）研究制定项目全员岗位责任制并督促全体人员按照岗位安全责任清单进行履职，过程检查、考核项目全员安全生产责任落实情况。</w:t>
      </w:r>
    </w:p>
    <w:p w14:paraId="2FB6C8AB" w14:textId="77777777" w:rsidR="00892BCE" w:rsidRDefault="00000000">
      <w:pPr>
        <w:ind w:firstLine="480"/>
        <w:rPr>
          <w:rFonts w:hint="eastAsia"/>
        </w:rPr>
      </w:pPr>
      <w:r>
        <w:rPr>
          <w:rFonts w:hint="eastAsia"/>
        </w:rPr>
        <w:t>（4）保证本单位安全生产投入的有效实施，加强施工过程安全生产标准化建设。</w:t>
      </w:r>
    </w:p>
    <w:p w14:paraId="123D2470" w14:textId="77777777" w:rsidR="00892BCE" w:rsidRDefault="00000000">
      <w:pPr>
        <w:ind w:firstLine="480"/>
        <w:rPr>
          <w:rFonts w:hint="eastAsia"/>
        </w:rPr>
      </w:pPr>
      <w:r>
        <w:rPr>
          <w:rFonts w:hint="eastAsia"/>
        </w:rPr>
        <w:t>（5）组织建立并落实安全风险分级管控和隐患排查治理双重预防工作机制，督促、检查本项目的安全生产工作，及时消除生产安全事故隐患。</w:t>
      </w:r>
    </w:p>
    <w:p w14:paraId="4EAB87C5" w14:textId="77777777" w:rsidR="00892BCE" w:rsidRDefault="00000000">
      <w:pPr>
        <w:ind w:firstLine="480"/>
        <w:rPr>
          <w:rFonts w:hint="eastAsia"/>
        </w:rPr>
      </w:pPr>
      <w:r>
        <w:rPr>
          <w:rFonts w:hint="eastAsia"/>
        </w:rPr>
        <w:t>（6）组织制定并实施本项目的生产安全事故应急救援预案，并按要求组织开展综合应急预案、专项应急预案、现场处置方案演练工作，储备应急救援物资。</w:t>
      </w:r>
    </w:p>
    <w:p w14:paraId="25847B6B" w14:textId="77777777" w:rsidR="00892BCE" w:rsidRDefault="00000000">
      <w:pPr>
        <w:ind w:firstLine="480"/>
        <w:rPr>
          <w:rFonts w:hint="eastAsia"/>
        </w:rPr>
      </w:pPr>
      <w:r>
        <w:rPr>
          <w:rFonts w:hint="eastAsia"/>
        </w:rPr>
        <w:t>（7）及时、如实报告生产安全事故，积极参与生产安全事故应急救援工作。</w:t>
      </w:r>
    </w:p>
    <w:p w14:paraId="667F6C18" w14:textId="77777777" w:rsidR="00892BCE" w:rsidRDefault="00000000">
      <w:pPr>
        <w:ind w:firstLine="480"/>
        <w:rPr>
          <w:rFonts w:hint="eastAsia"/>
        </w:rPr>
      </w:pPr>
      <w:r>
        <w:rPr>
          <w:rFonts w:hint="eastAsia"/>
        </w:rPr>
        <w:t>（8）完成上级交办的其他安全生产工作。</w:t>
      </w:r>
    </w:p>
    <w:p w14:paraId="4162C5B6" w14:textId="2095DC5A" w:rsidR="00892BCE" w:rsidRDefault="00000000">
      <w:pPr>
        <w:pStyle w:val="3"/>
        <w:numPr>
          <w:ilvl w:val="0"/>
          <w:numId w:val="0"/>
        </w:numPr>
        <w:rPr>
          <w:rFonts w:hint="eastAsia"/>
        </w:rPr>
      </w:pPr>
      <w:bookmarkStart w:id="771" w:name="_Toc23898"/>
      <w:bookmarkStart w:id="772" w:name="_Toc383766160"/>
      <w:bookmarkStart w:id="773" w:name="_Toc14814"/>
      <w:bookmarkStart w:id="774" w:name="_Toc9781"/>
      <w:bookmarkStart w:id="775" w:name="_Toc12395"/>
      <w:bookmarkStart w:id="776" w:name="_Toc383765533"/>
      <w:r>
        <w:rPr>
          <w:rFonts w:hint="eastAsia"/>
        </w:rPr>
        <w:t>13.3.4重大危险源辨识</w:t>
      </w:r>
      <w:bookmarkEnd w:id="771"/>
      <w:bookmarkEnd w:id="772"/>
      <w:bookmarkEnd w:id="773"/>
      <w:bookmarkEnd w:id="774"/>
      <w:bookmarkEnd w:id="775"/>
      <w:bookmarkEnd w:id="776"/>
    </w:p>
    <w:p w14:paraId="0547ADAA" w14:textId="77777777" w:rsidR="00892BCE" w:rsidRDefault="00000000">
      <w:pPr>
        <w:ind w:firstLine="480"/>
        <w:rPr>
          <w:rFonts w:hint="eastAsia"/>
        </w:rPr>
      </w:pPr>
      <w:r>
        <w:rPr>
          <w:rFonts w:hint="eastAsia"/>
        </w:rPr>
        <w:t>详见附件13：《风险源清单》。</w:t>
      </w:r>
    </w:p>
    <w:p w14:paraId="29DDFE5E" w14:textId="77777777" w:rsidR="00892BCE" w:rsidRDefault="00000000">
      <w:pPr>
        <w:pStyle w:val="2"/>
        <w:jc w:val="both"/>
        <w:rPr>
          <w:rFonts w:ascii="Times New Roman" w:hAnsi="Times New Roman"/>
        </w:rPr>
      </w:pPr>
      <w:bookmarkStart w:id="777" w:name="_Toc28510"/>
      <w:bookmarkStart w:id="778" w:name="_Toc24987"/>
      <w:bookmarkStart w:id="779" w:name="_Toc16950"/>
      <w:bookmarkStart w:id="780" w:name="_Toc13453"/>
      <w:bookmarkStart w:id="781" w:name="_Toc24070"/>
      <w:bookmarkStart w:id="782" w:name="_Toc29745"/>
      <w:bookmarkStart w:id="783" w:name="_Toc30311"/>
      <w:r>
        <w:rPr>
          <w:rFonts w:ascii="Times New Roman" w:hAnsi="Times New Roman" w:hint="eastAsia"/>
        </w:rPr>
        <w:lastRenderedPageBreak/>
        <w:t>13.4</w:t>
      </w:r>
      <w:r>
        <w:rPr>
          <w:rFonts w:ascii="Times New Roman" w:hAnsi="Times New Roman" w:hint="eastAsia"/>
        </w:rPr>
        <w:t>项目职业健康安全管理措施</w:t>
      </w:r>
      <w:bookmarkEnd w:id="777"/>
      <w:bookmarkEnd w:id="778"/>
      <w:bookmarkEnd w:id="779"/>
      <w:bookmarkEnd w:id="780"/>
      <w:bookmarkEnd w:id="781"/>
      <w:bookmarkEnd w:id="782"/>
      <w:bookmarkEnd w:id="783"/>
    </w:p>
    <w:p w14:paraId="44742B0C" w14:textId="30040232" w:rsidR="00892BCE" w:rsidRDefault="00000000">
      <w:pPr>
        <w:pStyle w:val="3"/>
        <w:numPr>
          <w:ilvl w:val="0"/>
          <w:numId w:val="0"/>
        </w:numPr>
        <w:rPr>
          <w:rFonts w:hint="eastAsia"/>
        </w:rPr>
      </w:pPr>
      <w:bookmarkStart w:id="784" w:name="_Toc3770"/>
      <w:bookmarkStart w:id="785" w:name="_Toc23569"/>
      <w:bookmarkStart w:id="786" w:name="_Toc13678"/>
      <w:bookmarkStart w:id="787" w:name="_Toc21716"/>
      <w:r>
        <w:rPr>
          <w:rFonts w:hint="eastAsia"/>
        </w:rPr>
        <w:t>13.4.1落实安全责任，实施责任管理</w:t>
      </w:r>
      <w:bookmarkEnd w:id="784"/>
      <w:bookmarkEnd w:id="785"/>
      <w:bookmarkEnd w:id="786"/>
      <w:bookmarkEnd w:id="787"/>
    </w:p>
    <w:p w14:paraId="37A44F77" w14:textId="77777777" w:rsidR="00892BCE" w:rsidRDefault="00000000">
      <w:pPr>
        <w:ind w:firstLine="480"/>
        <w:rPr>
          <w:rFonts w:hint="eastAsia"/>
        </w:rPr>
      </w:pPr>
      <w:r>
        <w:rPr>
          <w:rFonts w:hint="eastAsia"/>
        </w:rPr>
        <w:t>建立全员安全生产责任制，明确各级领导、现场管理人员、施工作业人员等在施工生产中的安全责任，层层压实责任，建立健全安全生产责任考核和追究制度，完善考核机制，及时奖惩兑现。</w:t>
      </w:r>
    </w:p>
    <w:p w14:paraId="3589557C" w14:textId="77777777" w:rsidR="00892BCE" w:rsidRDefault="00000000">
      <w:pPr>
        <w:ind w:firstLine="480"/>
        <w:rPr>
          <w:rFonts w:hint="eastAsia"/>
        </w:rPr>
      </w:pPr>
      <w:r>
        <w:rPr>
          <w:rFonts w:hint="eastAsia"/>
        </w:rPr>
        <w:t>建立全员安全生产责任制，明确各级领导、现场管理人员、施工作业人员等在施工生产中的安全责任，层层压实责任，建立健全安全生产责任考核和追究制度，完善考核机制，及时奖惩兑现。</w:t>
      </w:r>
    </w:p>
    <w:p w14:paraId="70A133EF" w14:textId="77777777" w:rsidR="00892BCE" w:rsidRDefault="00000000">
      <w:pPr>
        <w:ind w:firstLine="482"/>
        <w:jc w:val="both"/>
        <w:rPr>
          <w:rFonts w:cs="宋体" w:hint="eastAsia"/>
          <w:b/>
          <w:bCs/>
        </w:rPr>
      </w:pPr>
      <w:r>
        <w:rPr>
          <w:rFonts w:cs="宋体" w:hint="eastAsia"/>
          <w:b/>
          <w:bCs/>
        </w:rPr>
        <w:t>项目经理岗位安全职责</w:t>
      </w:r>
    </w:p>
    <w:p w14:paraId="7352595F" w14:textId="77777777" w:rsidR="00892BCE" w:rsidRDefault="00000000">
      <w:pPr>
        <w:widowControl w:val="0"/>
        <w:snapToGrid w:val="0"/>
        <w:ind w:firstLine="480"/>
        <w:rPr>
          <w:rFonts w:cs="宋体" w:hint="eastAsia"/>
        </w:rPr>
      </w:pPr>
      <w:r>
        <w:rPr>
          <w:rFonts w:cs="宋体" w:hint="eastAsia"/>
        </w:rPr>
        <w:t>（1）认真贯彻执行国家及上级有关职业健康安全的方针政策、法律、法规、规章、标准、规范和公司制度。</w:t>
      </w:r>
    </w:p>
    <w:p w14:paraId="393B93F6" w14:textId="77777777" w:rsidR="00892BCE" w:rsidRDefault="00000000">
      <w:pPr>
        <w:widowControl w:val="0"/>
        <w:snapToGrid w:val="0"/>
        <w:ind w:firstLine="480"/>
        <w:rPr>
          <w:rFonts w:cs="宋体" w:hint="eastAsia"/>
        </w:rPr>
      </w:pPr>
      <w:r>
        <w:rPr>
          <w:rFonts w:cs="宋体" w:hint="eastAsia"/>
        </w:rPr>
        <w:t>（2）建立健全并落实本单位全员安全生产责任制，加强安全生产标准化建设。</w:t>
      </w:r>
    </w:p>
    <w:p w14:paraId="3DA82759" w14:textId="2F125026" w:rsidR="00892BCE" w:rsidRDefault="00000000">
      <w:pPr>
        <w:widowControl w:val="0"/>
        <w:snapToGrid w:val="0"/>
        <w:ind w:firstLine="480"/>
        <w:rPr>
          <w:rFonts w:cs="宋体" w:hint="eastAsia"/>
        </w:rPr>
      </w:pPr>
      <w:r>
        <w:rPr>
          <w:rFonts w:cs="宋体" w:hint="eastAsia"/>
        </w:rPr>
        <w:t>（3）组织制定并实施本单位安全生产规章制度和操作规程。</w:t>
      </w:r>
    </w:p>
    <w:p w14:paraId="76FA5925" w14:textId="6C998743" w:rsidR="00892BCE" w:rsidRDefault="00000000">
      <w:pPr>
        <w:widowControl w:val="0"/>
        <w:snapToGrid w:val="0"/>
        <w:ind w:firstLine="480"/>
        <w:rPr>
          <w:rFonts w:cs="宋体" w:hint="eastAsia"/>
        </w:rPr>
      </w:pPr>
      <w:r>
        <w:rPr>
          <w:rFonts w:cs="宋体" w:hint="eastAsia"/>
        </w:rPr>
        <w:t>（4）组织制定并实施本单位安全生产教育和培训计划。</w:t>
      </w:r>
    </w:p>
    <w:p w14:paraId="7D3ADC25" w14:textId="58E6FDCA" w:rsidR="00892BCE" w:rsidRDefault="00000000">
      <w:pPr>
        <w:widowControl w:val="0"/>
        <w:snapToGrid w:val="0"/>
        <w:ind w:firstLine="480"/>
        <w:rPr>
          <w:rFonts w:cs="宋体" w:hint="eastAsia"/>
        </w:rPr>
      </w:pPr>
      <w:r>
        <w:rPr>
          <w:rFonts w:cs="宋体" w:hint="eastAsia"/>
        </w:rPr>
        <w:t>（5）保证本单位安全生产投入的有效实施。</w:t>
      </w:r>
    </w:p>
    <w:p w14:paraId="561C7372" w14:textId="30A31051" w:rsidR="00892BCE" w:rsidRDefault="00000000">
      <w:pPr>
        <w:widowControl w:val="0"/>
        <w:snapToGrid w:val="0"/>
        <w:ind w:firstLine="480"/>
        <w:rPr>
          <w:rFonts w:cs="宋体" w:hint="eastAsia"/>
        </w:rPr>
      </w:pPr>
      <w:r>
        <w:rPr>
          <w:rFonts w:cs="宋体" w:hint="eastAsia"/>
        </w:rPr>
        <w:t>（6）组织建立并落实安全风险分级管控和隐患排查治理双重预防工作机制，督促、检查本单位的安全生产工作，及时消除生产安全事故隐患。</w:t>
      </w:r>
    </w:p>
    <w:p w14:paraId="1C85CDEF" w14:textId="7AB5B669" w:rsidR="00892BCE" w:rsidRDefault="00000000">
      <w:pPr>
        <w:widowControl w:val="0"/>
        <w:snapToGrid w:val="0"/>
        <w:ind w:firstLine="480"/>
        <w:rPr>
          <w:rFonts w:cs="宋体" w:hint="eastAsia"/>
        </w:rPr>
      </w:pPr>
      <w:r>
        <w:rPr>
          <w:rFonts w:cs="宋体" w:hint="eastAsia"/>
        </w:rPr>
        <w:t>（7）组织制定并实施本单位的生产安全事故应急救援预案。</w:t>
      </w:r>
    </w:p>
    <w:p w14:paraId="543A046B" w14:textId="77777777" w:rsidR="00892BCE" w:rsidRDefault="00000000">
      <w:pPr>
        <w:widowControl w:val="0"/>
        <w:snapToGrid w:val="0"/>
        <w:ind w:firstLine="480"/>
        <w:rPr>
          <w:rFonts w:cs="宋体" w:hint="eastAsia"/>
        </w:rPr>
      </w:pPr>
      <w:r>
        <w:rPr>
          <w:rFonts w:cs="宋体" w:hint="eastAsia"/>
        </w:rPr>
        <w:t>（8）及时、如实报告生产安全事故。</w:t>
      </w:r>
    </w:p>
    <w:p w14:paraId="50C8585C" w14:textId="77777777" w:rsidR="00892BCE" w:rsidRDefault="00000000">
      <w:pPr>
        <w:widowControl w:val="0"/>
        <w:snapToGrid w:val="0"/>
        <w:ind w:firstLine="480"/>
        <w:rPr>
          <w:rFonts w:cs="宋体" w:hint="eastAsia"/>
        </w:rPr>
      </w:pPr>
      <w:r>
        <w:rPr>
          <w:rFonts w:cs="宋体" w:hint="eastAsia"/>
        </w:rPr>
        <w:t>（9）定期组织召开项目安全工作例会，研究解决项目存在安全重大问题。</w:t>
      </w:r>
    </w:p>
    <w:p w14:paraId="30F292F2" w14:textId="77777777" w:rsidR="00892BCE" w:rsidRDefault="00000000">
      <w:pPr>
        <w:widowControl w:val="0"/>
        <w:snapToGrid w:val="0"/>
        <w:ind w:firstLine="480"/>
        <w:rPr>
          <w:rFonts w:cs="宋体" w:hint="eastAsia"/>
        </w:rPr>
      </w:pPr>
      <w:r>
        <w:rPr>
          <w:rFonts w:cs="宋体" w:hint="eastAsia"/>
        </w:rPr>
        <w:t>（10）落实领导带班制度，如实记录施工安全生产情况。</w:t>
      </w:r>
    </w:p>
    <w:p w14:paraId="64FC195D" w14:textId="77777777" w:rsidR="00892BCE" w:rsidRDefault="00000000">
      <w:pPr>
        <w:pStyle w:val="20"/>
        <w:widowControl w:val="0"/>
        <w:autoSpaceDE w:val="0"/>
        <w:autoSpaceDN w:val="0"/>
        <w:spacing w:line="360" w:lineRule="auto"/>
        <w:ind w:firstLine="482"/>
        <w:jc w:val="both"/>
        <w:rPr>
          <w:rFonts w:cs="宋体" w:hint="eastAsia"/>
          <w:bCs/>
          <w:szCs w:val="24"/>
        </w:rPr>
      </w:pPr>
      <w:r>
        <w:rPr>
          <w:rFonts w:cs="宋体" w:hint="eastAsia"/>
          <w:bCs/>
          <w:szCs w:val="24"/>
        </w:rPr>
        <w:t>项目总工岗位安全职责</w:t>
      </w:r>
    </w:p>
    <w:p w14:paraId="3666019E" w14:textId="77777777" w:rsidR="00892BCE" w:rsidRDefault="00000000">
      <w:pPr>
        <w:widowControl w:val="0"/>
        <w:snapToGrid w:val="0"/>
        <w:ind w:firstLine="480"/>
        <w:rPr>
          <w:rFonts w:cs="宋体" w:hint="eastAsia"/>
        </w:rPr>
      </w:pPr>
      <w:r>
        <w:rPr>
          <w:rFonts w:cs="宋体" w:hint="eastAsia"/>
        </w:rPr>
        <w:t>（1）认真贯彻执行国家及上级有关职业健康安全的方针政策、法律、法规、规章、标准、规范和公司制度。</w:t>
      </w:r>
    </w:p>
    <w:p w14:paraId="0258D568" w14:textId="77777777" w:rsidR="00892BCE" w:rsidRDefault="00000000">
      <w:pPr>
        <w:widowControl w:val="0"/>
        <w:snapToGrid w:val="0"/>
        <w:ind w:firstLine="480"/>
        <w:rPr>
          <w:rFonts w:cs="宋体" w:hint="eastAsia"/>
        </w:rPr>
      </w:pPr>
      <w:r>
        <w:rPr>
          <w:rFonts w:cs="宋体" w:hint="eastAsia"/>
        </w:rPr>
        <w:t>（2）主持编制、审定项目施工方案和安全技术措施，各项技术措施应满足职业健康安全要求，组织单位工程开工前安全技术交底，并随时检查、监督和落实施工方案的</w:t>
      </w:r>
      <w:proofErr w:type="gramStart"/>
      <w:r>
        <w:rPr>
          <w:rFonts w:cs="宋体" w:hint="eastAsia"/>
        </w:rPr>
        <w:t>的</w:t>
      </w:r>
      <w:proofErr w:type="gramEnd"/>
      <w:r>
        <w:rPr>
          <w:rFonts w:cs="宋体" w:hint="eastAsia"/>
        </w:rPr>
        <w:t>执行情况。</w:t>
      </w:r>
    </w:p>
    <w:p w14:paraId="24FFA371" w14:textId="77777777" w:rsidR="00892BCE" w:rsidRDefault="00000000">
      <w:pPr>
        <w:widowControl w:val="0"/>
        <w:snapToGrid w:val="0"/>
        <w:ind w:firstLine="480"/>
        <w:rPr>
          <w:rFonts w:cs="宋体" w:hint="eastAsia"/>
        </w:rPr>
      </w:pPr>
      <w:r>
        <w:rPr>
          <w:rFonts w:cs="宋体" w:hint="eastAsia"/>
        </w:rPr>
        <w:t>（3）组织落实临时设施、小型机具等设施设备的结构设计与安全检查，在确保强度、刚度、稳定性满足安全要求的基础上，同时考虑必要的附着措施、行走通道、安全带挂点等</w:t>
      </w:r>
      <w:r>
        <w:rPr>
          <w:rFonts w:cs="宋体" w:hint="eastAsia"/>
        </w:rPr>
        <w:lastRenderedPageBreak/>
        <w:t>附属件的安全设计。</w:t>
      </w:r>
    </w:p>
    <w:p w14:paraId="7E2DE36A" w14:textId="77777777" w:rsidR="00892BCE" w:rsidRDefault="00000000">
      <w:pPr>
        <w:widowControl w:val="0"/>
        <w:snapToGrid w:val="0"/>
        <w:ind w:firstLine="480"/>
        <w:rPr>
          <w:rFonts w:cs="宋体" w:hint="eastAsia"/>
        </w:rPr>
      </w:pPr>
      <w:r>
        <w:rPr>
          <w:rFonts w:cs="宋体" w:hint="eastAsia"/>
        </w:rPr>
        <w:t>（4）协助项目经理做好风险辨识与评估工作，建立健全风险清单与每月动态重点风险监控清单，并组织全面交底培训。</w:t>
      </w:r>
    </w:p>
    <w:p w14:paraId="417A67A6" w14:textId="77777777" w:rsidR="00892BCE" w:rsidRDefault="00000000">
      <w:pPr>
        <w:widowControl w:val="0"/>
        <w:snapToGrid w:val="0"/>
        <w:ind w:firstLine="480"/>
        <w:rPr>
          <w:rFonts w:cs="宋体" w:hint="eastAsia"/>
        </w:rPr>
      </w:pPr>
      <w:r>
        <w:rPr>
          <w:rFonts w:cs="宋体" w:hint="eastAsia"/>
        </w:rPr>
        <w:t>（5）参与项目重、大型设备设施选型工作，从本质安全型考虑重、大型设备设施选型要求。</w:t>
      </w:r>
    </w:p>
    <w:p w14:paraId="0FE714D0" w14:textId="77777777" w:rsidR="00892BCE" w:rsidRDefault="00000000">
      <w:pPr>
        <w:widowControl w:val="0"/>
        <w:snapToGrid w:val="0"/>
        <w:ind w:firstLine="480"/>
        <w:rPr>
          <w:rFonts w:cs="宋体" w:hint="eastAsia"/>
        </w:rPr>
      </w:pPr>
      <w:r>
        <w:rPr>
          <w:rFonts w:cs="宋体" w:hint="eastAsia"/>
        </w:rPr>
        <w:t>（6）牵头做好临时设施投入使用前的安全验收及各施工工序验收工作，并形成验收记录。</w:t>
      </w:r>
    </w:p>
    <w:p w14:paraId="2F162A4F" w14:textId="77777777" w:rsidR="00892BCE" w:rsidRDefault="00000000">
      <w:pPr>
        <w:widowControl w:val="0"/>
        <w:snapToGrid w:val="0"/>
        <w:ind w:firstLine="480"/>
        <w:rPr>
          <w:rFonts w:cs="宋体" w:hint="eastAsia"/>
        </w:rPr>
      </w:pPr>
      <w:r>
        <w:rPr>
          <w:rFonts w:cs="宋体" w:hint="eastAsia"/>
        </w:rPr>
        <w:t>（7）落实领导带班制度，如实记录施工安全生产情况。</w:t>
      </w:r>
    </w:p>
    <w:p w14:paraId="0061DBC4" w14:textId="77777777" w:rsidR="00892BCE" w:rsidRDefault="00000000">
      <w:pPr>
        <w:widowControl w:val="0"/>
        <w:snapToGrid w:val="0"/>
        <w:ind w:firstLine="480"/>
        <w:rPr>
          <w:rFonts w:cs="宋体" w:hint="eastAsia"/>
        </w:rPr>
      </w:pPr>
      <w:r>
        <w:rPr>
          <w:rFonts w:cs="宋体" w:hint="eastAsia"/>
        </w:rPr>
        <w:t>（8）配合本项目安全事故的调查处理，必要时提供相关科学技术数据。</w:t>
      </w:r>
    </w:p>
    <w:p w14:paraId="4538911F" w14:textId="77777777" w:rsidR="00892BCE" w:rsidRDefault="00000000">
      <w:pPr>
        <w:pStyle w:val="20"/>
        <w:spacing w:line="360" w:lineRule="auto"/>
        <w:ind w:firstLine="482"/>
        <w:jc w:val="both"/>
        <w:rPr>
          <w:rFonts w:cs="宋体" w:hint="eastAsia"/>
          <w:bCs/>
          <w:szCs w:val="24"/>
        </w:rPr>
      </w:pPr>
      <w:r>
        <w:rPr>
          <w:rFonts w:cs="宋体" w:hint="eastAsia"/>
          <w:bCs/>
          <w:szCs w:val="24"/>
        </w:rPr>
        <w:t>安全监督部部长岗位安全职责</w:t>
      </w:r>
    </w:p>
    <w:p w14:paraId="26241E78" w14:textId="77777777" w:rsidR="00892BCE" w:rsidRDefault="00000000">
      <w:pPr>
        <w:widowControl w:val="0"/>
        <w:snapToGrid w:val="0"/>
        <w:ind w:firstLine="480"/>
        <w:rPr>
          <w:rFonts w:cs="宋体" w:hint="eastAsia"/>
        </w:rPr>
      </w:pPr>
      <w:r>
        <w:rPr>
          <w:rFonts w:cs="宋体" w:hint="eastAsia"/>
        </w:rPr>
        <w:t>（1）认真贯彻执行国家有关职业健康安全的方针政策、法律、法规、规章、标准、规范和公司制度，负责项目日常安全管理。</w:t>
      </w:r>
    </w:p>
    <w:p w14:paraId="52B1990A" w14:textId="77777777" w:rsidR="00892BCE" w:rsidRDefault="00000000">
      <w:pPr>
        <w:widowControl w:val="0"/>
        <w:snapToGrid w:val="0"/>
        <w:ind w:firstLine="480"/>
        <w:rPr>
          <w:rFonts w:cs="宋体" w:hint="eastAsia"/>
        </w:rPr>
      </w:pPr>
      <w:r>
        <w:rPr>
          <w:rFonts w:cs="宋体" w:hint="eastAsia"/>
        </w:rPr>
        <w:t>（2）组织或者参与拟订本项目安全生产规章制度、操作规程和生产安全事故应急救援预案。</w:t>
      </w:r>
    </w:p>
    <w:p w14:paraId="0248FE5C" w14:textId="77777777" w:rsidR="00892BCE" w:rsidRDefault="00000000">
      <w:pPr>
        <w:widowControl w:val="0"/>
        <w:snapToGrid w:val="0"/>
        <w:ind w:firstLine="480"/>
        <w:rPr>
          <w:rFonts w:cs="宋体" w:hint="eastAsia"/>
        </w:rPr>
      </w:pPr>
      <w:r>
        <w:rPr>
          <w:rFonts w:cs="宋体" w:hint="eastAsia"/>
        </w:rPr>
        <w:t>（3）组织或者参与本项目安全生产教育和培训，如实记录安全生产教育和培训情况。</w:t>
      </w:r>
    </w:p>
    <w:p w14:paraId="4552CE36" w14:textId="77777777" w:rsidR="00892BCE" w:rsidRDefault="00000000">
      <w:pPr>
        <w:widowControl w:val="0"/>
        <w:snapToGrid w:val="0"/>
        <w:ind w:firstLine="480"/>
        <w:rPr>
          <w:rFonts w:cs="宋体" w:hint="eastAsia"/>
        </w:rPr>
      </w:pPr>
      <w:r>
        <w:rPr>
          <w:rFonts w:cs="宋体" w:hint="eastAsia"/>
        </w:rPr>
        <w:t>（4）组织开展危险源辨识和评估，督促落实本项目重大危险源的安全管理措施。</w:t>
      </w:r>
    </w:p>
    <w:p w14:paraId="14BDCFB4" w14:textId="77777777" w:rsidR="00892BCE" w:rsidRDefault="00000000">
      <w:pPr>
        <w:widowControl w:val="0"/>
        <w:snapToGrid w:val="0"/>
        <w:ind w:firstLine="480"/>
        <w:rPr>
          <w:rFonts w:cs="宋体" w:hint="eastAsia"/>
        </w:rPr>
      </w:pPr>
      <w:r>
        <w:rPr>
          <w:rFonts w:cs="宋体" w:hint="eastAsia"/>
        </w:rPr>
        <w:t>（5）组织或者参与本项目应急救援演练。</w:t>
      </w:r>
    </w:p>
    <w:p w14:paraId="50D5EDF4" w14:textId="77777777" w:rsidR="00892BCE" w:rsidRDefault="00000000">
      <w:pPr>
        <w:widowControl w:val="0"/>
        <w:snapToGrid w:val="0"/>
        <w:ind w:firstLine="480"/>
        <w:rPr>
          <w:rFonts w:cs="宋体" w:hint="eastAsia"/>
        </w:rPr>
      </w:pPr>
      <w:r>
        <w:rPr>
          <w:rFonts w:cs="宋体" w:hint="eastAsia"/>
        </w:rPr>
        <w:t>（6）检查本项目的安全生产状况，及时排查生产安全事故隐患，提出改进安全生产管理的建议。</w:t>
      </w:r>
    </w:p>
    <w:p w14:paraId="3A168102" w14:textId="77777777" w:rsidR="00892BCE" w:rsidRDefault="00000000">
      <w:pPr>
        <w:widowControl w:val="0"/>
        <w:snapToGrid w:val="0"/>
        <w:ind w:firstLine="480"/>
        <w:rPr>
          <w:rFonts w:cs="宋体" w:hint="eastAsia"/>
        </w:rPr>
      </w:pPr>
      <w:r>
        <w:rPr>
          <w:rFonts w:cs="宋体" w:hint="eastAsia"/>
        </w:rPr>
        <w:t>（7）制止和纠正违章指挥、强令冒险作业、违反操作规程的行为。</w:t>
      </w:r>
    </w:p>
    <w:p w14:paraId="0C5FFBA0" w14:textId="77777777" w:rsidR="00892BCE" w:rsidRDefault="00000000">
      <w:pPr>
        <w:widowControl w:val="0"/>
        <w:snapToGrid w:val="0"/>
        <w:ind w:firstLine="480"/>
        <w:rPr>
          <w:rFonts w:cs="宋体" w:hint="eastAsia"/>
        </w:rPr>
      </w:pPr>
      <w:r>
        <w:rPr>
          <w:rFonts w:cs="宋体" w:hint="eastAsia"/>
        </w:rPr>
        <w:t>（8）督促落实本项目安全生产整改措施。</w:t>
      </w:r>
    </w:p>
    <w:p w14:paraId="5944F10E" w14:textId="77777777" w:rsidR="00892BCE" w:rsidRDefault="00000000">
      <w:pPr>
        <w:widowControl w:val="0"/>
        <w:snapToGrid w:val="0"/>
        <w:ind w:firstLine="480"/>
        <w:rPr>
          <w:rFonts w:cs="宋体" w:hint="eastAsia"/>
        </w:rPr>
      </w:pPr>
      <w:r>
        <w:rPr>
          <w:rFonts w:cs="宋体" w:hint="eastAsia"/>
        </w:rPr>
        <w:t>（9）对涉及到</w:t>
      </w:r>
      <w:proofErr w:type="gramStart"/>
      <w:r>
        <w:rPr>
          <w:rFonts w:cs="宋体" w:hint="eastAsia"/>
        </w:rPr>
        <w:t>安全红</w:t>
      </w:r>
      <w:proofErr w:type="gramEnd"/>
      <w:r>
        <w:rPr>
          <w:rFonts w:cs="宋体" w:hint="eastAsia"/>
        </w:rPr>
        <w:t>线问题的有权要求立即整改，并对相关责任人追究意见提出建议，同时将具体情况书面报告项目主要负责人、公司安监部。</w:t>
      </w:r>
    </w:p>
    <w:p w14:paraId="44E08E50" w14:textId="77777777" w:rsidR="00892BCE" w:rsidRDefault="00000000">
      <w:pPr>
        <w:widowControl w:val="0"/>
        <w:snapToGrid w:val="0"/>
        <w:ind w:firstLine="480"/>
        <w:rPr>
          <w:rFonts w:cs="宋体" w:hint="eastAsia"/>
        </w:rPr>
      </w:pPr>
      <w:r>
        <w:rPr>
          <w:rFonts w:cs="宋体" w:hint="eastAsia"/>
        </w:rPr>
        <w:t>（10）严格按照民工管理办法，负责民工进退场信息登记管理工作和入场教育工作。</w:t>
      </w:r>
    </w:p>
    <w:p w14:paraId="75C05FF0" w14:textId="77777777" w:rsidR="00892BCE" w:rsidRDefault="00000000">
      <w:pPr>
        <w:pStyle w:val="20"/>
        <w:spacing w:line="360" w:lineRule="auto"/>
        <w:ind w:firstLine="482"/>
        <w:jc w:val="both"/>
        <w:rPr>
          <w:rFonts w:cs="宋体" w:hint="eastAsia"/>
          <w:bCs/>
          <w:szCs w:val="24"/>
        </w:rPr>
      </w:pPr>
      <w:r>
        <w:rPr>
          <w:rFonts w:cs="宋体" w:hint="eastAsia"/>
          <w:bCs/>
          <w:szCs w:val="24"/>
        </w:rPr>
        <w:t>专职安全员岗位安全职责</w:t>
      </w:r>
    </w:p>
    <w:p w14:paraId="702D61F6" w14:textId="77777777" w:rsidR="00892BCE" w:rsidRDefault="00000000">
      <w:pPr>
        <w:widowControl w:val="0"/>
        <w:snapToGrid w:val="0"/>
        <w:ind w:firstLine="480"/>
        <w:rPr>
          <w:rFonts w:cs="宋体" w:hint="eastAsia"/>
        </w:rPr>
      </w:pPr>
      <w:r>
        <w:rPr>
          <w:rFonts w:cs="宋体" w:hint="eastAsia"/>
        </w:rPr>
        <w:t>（1）认真贯彻执行国家有关职业健康安全的方针政策、法律、法规、规章、标准、规范和公司制度。</w:t>
      </w:r>
    </w:p>
    <w:p w14:paraId="18140A3D" w14:textId="77777777" w:rsidR="00892BCE" w:rsidRDefault="00000000">
      <w:pPr>
        <w:widowControl w:val="0"/>
        <w:snapToGrid w:val="0"/>
        <w:ind w:firstLine="480"/>
        <w:rPr>
          <w:rFonts w:cs="宋体" w:hint="eastAsia"/>
        </w:rPr>
      </w:pPr>
      <w:r>
        <w:rPr>
          <w:rFonts w:cs="宋体" w:hint="eastAsia"/>
        </w:rPr>
        <w:t>（2）组织或者参与拟订本项目安全生产规章制度、操作规程和生产安全事故应急救援预案。</w:t>
      </w:r>
    </w:p>
    <w:p w14:paraId="53D980FA" w14:textId="77777777" w:rsidR="00892BCE" w:rsidRDefault="00000000">
      <w:pPr>
        <w:widowControl w:val="0"/>
        <w:snapToGrid w:val="0"/>
        <w:ind w:firstLine="480"/>
        <w:rPr>
          <w:rFonts w:cs="宋体" w:hint="eastAsia"/>
        </w:rPr>
      </w:pPr>
      <w:r>
        <w:rPr>
          <w:rFonts w:cs="宋体" w:hint="eastAsia"/>
        </w:rPr>
        <w:t>（3）组织或者参与本项目安全生产教育和培训，如实记录安全生产教育和培训情况。</w:t>
      </w:r>
    </w:p>
    <w:p w14:paraId="5A35E736" w14:textId="77777777" w:rsidR="00892BCE" w:rsidRDefault="00000000">
      <w:pPr>
        <w:widowControl w:val="0"/>
        <w:snapToGrid w:val="0"/>
        <w:ind w:firstLine="480"/>
        <w:rPr>
          <w:rFonts w:cs="宋体" w:hint="eastAsia"/>
        </w:rPr>
      </w:pPr>
      <w:r>
        <w:rPr>
          <w:rFonts w:cs="宋体" w:hint="eastAsia"/>
        </w:rPr>
        <w:lastRenderedPageBreak/>
        <w:t>（4）督促落实本单位施工安全风险管控措施。</w:t>
      </w:r>
    </w:p>
    <w:p w14:paraId="60F3EE23" w14:textId="77777777" w:rsidR="00892BCE" w:rsidRDefault="00000000">
      <w:pPr>
        <w:widowControl w:val="0"/>
        <w:snapToGrid w:val="0"/>
        <w:ind w:firstLine="480"/>
        <w:rPr>
          <w:rFonts w:cs="宋体" w:hint="eastAsia"/>
        </w:rPr>
      </w:pPr>
      <w:r>
        <w:rPr>
          <w:rFonts w:cs="宋体" w:hint="eastAsia"/>
        </w:rPr>
        <w:t>（5）组织或者参与本项目应急救援演练。</w:t>
      </w:r>
    </w:p>
    <w:p w14:paraId="0903A7A9" w14:textId="77777777" w:rsidR="00892BCE" w:rsidRDefault="00000000">
      <w:pPr>
        <w:widowControl w:val="0"/>
        <w:snapToGrid w:val="0"/>
        <w:ind w:firstLine="480"/>
        <w:rPr>
          <w:rFonts w:cs="宋体" w:hint="eastAsia"/>
        </w:rPr>
      </w:pPr>
      <w:r>
        <w:rPr>
          <w:rFonts w:cs="宋体" w:hint="eastAsia"/>
        </w:rPr>
        <w:t>（6）检查施工现场安全生产状况，做好检查记录，提出改进安全生产标准化建设的建议。</w:t>
      </w:r>
    </w:p>
    <w:p w14:paraId="6C43A3EE" w14:textId="77777777" w:rsidR="00892BCE" w:rsidRDefault="00000000">
      <w:pPr>
        <w:widowControl w:val="0"/>
        <w:snapToGrid w:val="0"/>
        <w:ind w:firstLine="480"/>
        <w:rPr>
          <w:rFonts w:cs="宋体" w:hint="eastAsia"/>
        </w:rPr>
      </w:pPr>
      <w:r>
        <w:rPr>
          <w:rFonts w:cs="宋体" w:hint="eastAsia"/>
        </w:rPr>
        <w:t>（7）制止和纠正违章指挥、强令冒险作业、违反操作规程的行为。</w:t>
      </w:r>
    </w:p>
    <w:p w14:paraId="79F4E1BC" w14:textId="77777777" w:rsidR="00892BCE" w:rsidRDefault="00000000">
      <w:pPr>
        <w:widowControl w:val="0"/>
        <w:snapToGrid w:val="0"/>
        <w:ind w:firstLine="480"/>
        <w:rPr>
          <w:rFonts w:cs="宋体" w:hint="eastAsia"/>
        </w:rPr>
      </w:pPr>
      <w:r>
        <w:rPr>
          <w:rFonts w:cs="宋体" w:hint="eastAsia"/>
        </w:rPr>
        <w:t>（8）及时排查、报告安全事故隐患，并督促落实事故隐患治理措施。</w:t>
      </w:r>
    </w:p>
    <w:p w14:paraId="4284E84D" w14:textId="77777777" w:rsidR="00892BCE" w:rsidRDefault="00000000">
      <w:pPr>
        <w:widowControl w:val="0"/>
        <w:snapToGrid w:val="0"/>
        <w:ind w:firstLine="480"/>
        <w:rPr>
          <w:rFonts w:cs="宋体" w:hint="eastAsia"/>
        </w:rPr>
      </w:pPr>
      <w:r>
        <w:rPr>
          <w:rFonts w:cs="宋体" w:hint="eastAsia"/>
        </w:rPr>
        <w:t>（9）监督并参与分部分项工程安全技术交底的执行情况。</w:t>
      </w:r>
    </w:p>
    <w:p w14:paraId="7FD0A750" w14:textId="77777777" w:rsidR="00892BCE" w:rsidRDefault="00000000">
      <w:pPr>
        <w:pStyle w:val="20"/>
        <w:spacing w:line="360" w:lineRule="auto"/>
        <w:ind w:firstLine="482"/>
        <w:jc w:val="both"/>
        <w:rPr>
          <w:rFonts w:cs="宋体" w:hint="eastAsia"/>
          <w:bCs/>
          <w:szCs w:val="24"/>
        </w:rPr>
      </w:pPr>
      <w:r>
        <w:rPr>
          <w:rFonts w:cs="宋体" w:hint="eastAsia"/>
          <w:bCs/>
          <w:szCs w:val="24"/>
        </w:rPr>
        <w:t>现场技术员（主管、工区主任）岗位安全职责</w:t>
      </w:r>
    </w:p>
    <w:p w14:paraId="02AFA3FF" w14:textId="77777777" w:rsidR="00892BCE" w:rsidRDefault="00000000">
      <w:pPr>
        <w:widowControl w:val="0"/>
        <w:snapToGrid w:val="0"/>
        <w:ind w:firstLine="480"/>
        <w:rPr>
          <w:rFonts w:cs="宋体" w:hint="eastAsia"/>
        </w:rPr>
      </w:pPr>
      <w:r>
        <w:rPr>
          <w:rFonts w:cs="宋体" w:hint="eastAsia"/>
        </w:rPr>
        <w:t>（1）认真贯彻执行国家有关职业健康安全的方针政策、法律、法规、规章、标准、规范和公司制度。</w:t>
      </w:r>
    </w:p>
    <w:p w14:paraId="273331E6" w14:textId="77777777" w:rsidR="00892BCE" w:rsidRDefault="00000000">
      <w:pPr>
        <w:widowControl w:val="0"/>
        <w:snapToGrid w:val="0"/>
        <w:ind w:firstLine="480"/>
        <w:rPr>
          <w:rFonts w:cs="宋体" w:hint="eastAsia"/>
        </w:rPr>
      </w:pPr>
      <w:r>
        <w:rPr>
          <w:rFonts w:cs="宋体" w:hint="eastAsia"/>
        </w:rPr>
        <w:t>（2）负责把施工规范、规程等转变成通俗易懂的条文，对班组开展开工前安全技术交底，并在施工中认真监督检查。</w:t>
      </w:r>
    </w:p>
    <w:p w14:paraId="720E0A3D" w14:textId="77777777" w:rsidR="00892BCE" w:rsidRDefault="00000000">
      <w:pPr>
        <w:widowControl w:val="0"/>
        <w:snapToGrid w:val="0"/>
        <w:ind w:firstLine="480"/>
        <w:rPr>
          <w:rFonts w:cs="宋体" w:hint="eastAsia"/>
        </w:rPr>
      </w:pPr>
      <w:r>
        <w:rPr>
          <w:rFonts w:cs="宋体" w:hint="eastAsia"/>
        </w:rPr>
        <w:t>（3）负责严格按照施工方案组织施工，并检查各班组的施工情况，及时制止违反施工方案、规范、操作规程、技术措施的行为，并报告领导处理。</w:t>
      </w:r>
    </w:p>
    <w:p w14:paraId="1FABB428" w14:textId="77777777" w:rsidR="00892BCE" w:rsidRDefault="00000000">
      <w:pPr>
        <w:widowControl w:val="0"/>
        <w:snapToGrid w:val="0"/>
        <w:ind w:firstLine="480"/>
        <w:rPr>
          <w:rFonts w:cs="宋体" w:hint="eastAsia"/>
        </w:rPr>
      </w:pPr>
      <w:r>
        <w:rPr>
          <w:rFonts w:cs="宋体" w:hint="eastAsia"/>
        </w:rPr>
        <w:t>（4）落实施工现场安全管理工作，负责督促作业班组严格</w:t>
      </w:r>
      <w:proofErr w:type="gramStart"/>
      <w:r>
        <w:rPr>
          <w:rFonts w:cs="宋体" w:hint="eastAsia"/>
        </w:rPr>
        <w:t>按各方</w:t>
      </w:r>
      <w:proofErr w:type="gramEnd"/>
      <w:r>
        <w:rPr>
          <w:rFonts w:cs="宋体" w:hint="eastAsia"/>
        </w:rPr>
        <w:t>要求整改现场存在的安全隐患。</w:t>
      </w:r>
    </w:p>
    <w:p w14:paraId="192B2EE3" w14:textId="77777777" w:rsidR="00892BCE" w:rsidRDefault="00000000">
      <w:pPr>
        <w:ind w:firstLine="480"/>
        <w:rPr>
          <w:rFonts w:cs="宋体" w:hint="eastAsia"/>
        </w:rPr>
      </w:pPr>
      <w:r>
        <w:rPr>
          <w:rFonts w:cs="宋体" w:hint="eastAsia"/>
        </w:rPr>
        <w:t>（5）对出现涉及到安全事件的紧急情况，有权采取紧急停工措施，并上报项目负责人。</w:t>
      </w:r>
    </w:p>
    <w:p w14:paraId="28B27177" w14:textId="77777777" w:rsidR="00892BCE" w:rsidRDefault="00000000">
      <w:pPr>
        <w:widowControl w:val="0"/>
        <w:snapToGrid w:val="0"/>
        <w:ind w:firstLine="480"/>
        <w:rPr>
          <w:rFonts w:cs="宋体" w:hint="eastAsia"/>
        </w:rPr>
      </w:pPr>
      <w:r>
        <w:rPr>
          <w:rFonts w:cs="宋体" w:hint="eastAsia"/>
        </w:rPr>
        <w:t>（6）参与危险源辨识、风险评估工作，针对识别的风险对各班组长进行风险交底，并督促各班组长结合班前教育十分钟对一线作业人员进行风险告知。</w:t>
      </w:r>
    </w:p>
    <w:p w14:paraId="60B7A225" w14:textId="77777777" w:rsidR="00892BCE" w:rsidRDefault="00000000">
      <w:pPr>
        <w:widowControl w:val="0"/>
        <w:snapToGrid w:val="0"/>
        <w:ind w:firstLine="480"/>
        <w:rPr>
          <w:rFonts w:cs="宋体" w:hint="eastAsia"/>
        </w:rPr>
      </w:pPr>
      <w:r>
        <w:rPr>
          <w:rFonts w:cs="宋体" w:hint="eastAsia"/>
        </w:rPr>
        <w:t>（7）严格按照民工管理办法，及时将人员进场信息上报至安全部办理民工进退场信息登记管理工作；负责民工工资的核实工作。</w:t>
      </w:r>
    </w:p>
    <w:p w14:paraId="7FD43CF4" w14:textId="77777777" w:rsidR="00892BCE" w:rsidRDefault="00000000">
      <w:pPr>
        <w:pStyle w:val="20"/>
        <w:widowControl w:val="0"/>
        <w:autoSpaceDE w:val="0"/>
        <w:autoSpaceDN w:val="0"/>
        <w:spacing w:line="360" w:lineRule="auto"/>
        <w:ind w:firstLine="482"/>
        <w:jc w:val="both"/>
        <w:rPr>
          <w:rFonts w:cs="宋体" w:hint="eastAsia"/>
          <w:bCs/>
          <w:szCs w:val="24"/>
        </w:rPr>
      </w:pPr>
      <w:r>
        <w:rPr>
          <w:rFonts w:cs="宋体" w:hint="eastAsia"/>
          <w:bCs/>
          <w:szCs w:val="24"/>
        </w:rPr>
        <w:t>厨师岗位安全职责</w:t>
      </w:r>
    </w:p>
    <w:p w14:paraId="0C3362D7" w14:textId="77777777" w:rsidR="00892BCE" w:rsidRDefault="00000000">
      <w:pPr>
        <w:widowControl w:val="0"/>
        <w:snapToGrid w:val="0"/>
        <w:ind w:firstLine="480"/>
        <w:rPr>
          <w:rFonts w:cs="宋体" w:hint="eastAsia"/>
        </w:rPr>
      </w:pPr>
      <w:r>
        <w:rPr>
          <w:rFonts w:cs="宋体" w:hint="eastAsia"/>
        </w:rPr>
        <w:t>（1）厨师必须持有身体健康证上岗。</w:t>
      </w:r>
    </w:p>
    <w:p w14:paraId="2A6391DF" w14:textId="77777777" w:rsidR="00892BCE" w:rsidRDefault="00000000">
      <w:pPr>
        <w:widowControl w:val="0"/>
        <w:snapToGrid w:val="0"/>
        <w:ind w:firstLine="480"/>
        <w:rPr>
          <w:rFonts w:cs="宋体" w:hint="eastAsia"/>
        </w:rPr>
      </w:pPr>
      <w:r>
        <w:rPr>
          <w:rFonts w:cs="宋体" w:hint="eastAsia"/>
        </w:rPr>
        <w:t>（2）厨师上岗时必须穿戴洁净的服装，禁止在厨房炒菜中吸烟。</w:t>
      </w:r>
    </w:p>
    <w:p w14:paraId="48DFE197" w14:textId="77777777" w:rsidR="00892BCE" w:rsidRDefault="00000000">
      <w:pPr>
        <w:widowControl w:val="0"/>
        <w:snapToGrid w:val="0"/>
        <w:ind w:firstLine="480"/>
        <w:rPr>
          <w:rFonts w:cs="宋体" w:hint="eastAsia"/>
        </w:rPr>
      </w:pPr>
      <w:r>
        <w:rPr>
          <w:rFonts w:cs="宋体" w:hint="eastAsia"/>
        </w:rPr>
        <w:t>（3）所购进的食品、食物必须新鲜，禁止使用超过保质期的食品食物，肉类必须是经过检疫的，严禁购买无证、无照商贩商品。</w:t>
      </w:r>
    </w:p>
    <w:p w14:paraId="4FDE45EE" w14:textId="77777777" w:rsidR="00892BCE" w:rsidRDefault="00000000">
      <w:pPr>
        <w:widowControl w:val="0"/>
        <w:snapToGrid w:val="0"/>
        <w:ind w:firstLine="480"/>
        <w:rPr>
          <w:rFonts w:cs="宋体" w:hint="eastAsia"/>
        </w:rPr>
      </w:pPr>
      <w:r>
        <w:rPr>
          <w:rFonts w:cs="宋体" w:hint="eastAsia"/>
        </w:rPr>
        <w:t>（4）对存放在食堂内变质的一切食品（包括菜类、肉类）不能确定无毒的均不得蒸煮上桌食用。</w:t>
      </w:r>
    </w:p>
    <w:p w14:paraId="1D2DA0C4" w14:textId="77777777" w:rsidR="00892BCE" w:rsidRDefault="00000000">
      <w:pPr>
        <w:widowControl w:val="0"/>
        <w:snapToGrid w:val="0"/>
        <w:ind w:firstLine="480"/>
        <w:rPr>
          <w:rFonts w:cs="宋体" w:hint="eastAsia"/>
        </w:rPr>
      </w:pPr>
      <w:r>
        <w:rPr>
          <w:rFonts w:cs="宋体" w:hint="eastAsia"/>
        </w:rPr>
        <w:t>（5）盛装食物的器具必须符合卫生标准，食物应存放在安全的地方。</w:t>
      </w:r>
    </w:p>
    <w:p w14:paraId="7A7D48DB" w14:textId="77777777" w:rsidR="00892BCE" w:rsidRDefault="00000000">
      <w:pPr>
        <w:widowControl w:val="0"/>
        <w:snapToGrid w:val="0"/>
        <w:ind w:firstLine="480"/>
        <w:rPr>
          <w:rFonts w:cs="宋体" w:hint="eastAsia"/>
        </w:rPr>
      </w:pPr>
      <w:r>
        <w:rPr>
          <w:rFonts w:cs="宋体" w:hint="eastAsia"/>
        </w:rPr>
        <w:t>（6）使用炊事机械必须遵守操作规程，禁止将手伸进运转中的炊事机械内，严禁机械</w:t>
      </w:r>
      <w:r>
        <w:rPr>
          <w:rFonts w:cs="宋体" w:hint="eastAsia"/>
        </w:rPr>
        <w:lastRenderedPageBreak/>
        <w:t>运转</w:t>
      </w:r>
      <w:proofErr w:type="gramStart"/>
      <w:r>
        <w:rPr>
          <w:rFonts w:cs="宋体" w:hint="eastAsia"/>
        </w:rPr>
        <w:t>时掏抠</w:t>
      </w:r>
      <w:proofErr w:type="gramEnd"/>
      <w:r>
        <w:rPr>
          <w:rFonts w:cs="宋体" w:hint="eastAsia"/>
        </w:rPr>
        <w:t>机械内的物品。使用刀具时，注意精神集中，防止切伤手或刀具掉下伤人。</w:t>
      </w:r>
    </w:p>
    <w:p w14:paraId="3360E89A" w14:textId="77777777" w:rsidR="00892BCE" w:rsidRDefault="00000000">
      <w:pPr>
        <w:widowControl w:val="0"/>
        <w:snapToGrid w:val="0"/>
        <w:ind w:firstLine="480"/>
        <w:rPr>
          <w:rFonts w:cs="宋体" w:hint="eastAsia"/>
        </w:rPr>
      </w:pPr>
      <w:r>
        <w:rPr>
          <w:rFonts w:cs="宋体" w:hint="eastAsia"/>
        </w:rPr>
        <w:t>（7）食堂使用的液化气系统（灶台、钢瓶）应定期检查（包括法兰接头、仪表、阀门、输送气管等），防止泄露发生火灾及中毒，灶台与液化气瓶及输气管应有足够的安全间距，必要时需增设隔离设施。工作结束后，炊事员应及时关闭所有阀门，切断气源，检查是否遗留火种，确认安全后，方可离开。</w:t>
      </w:r>
    </w:p>
    <w:p w14:paraId="27C83D47" w14:textId="77777777" w:rsidR="00892BCE" w:rsidRDefault="00000000">
      <w:pPr>
        <w:widowControl w:val="0"/>
        <w:snapToGrid w:val="0"/>
        <w:ind w:firstLine="480"/>
        <w:rPr>
          <w:rFonts w:cs="宋体" w:hint="eastAsia"/>
        </w:rPr>
      </w:pPr>
      <w:r>
        <w:rPr>
          <w:rFonts w:cs="宋体" w:hint="eastAsia"/>
        </w:rPr>
        <w:t>（8）严禁用湿手操作、用湿布擦拭电气设备、开关、插头、插座等，更不能将插头放在潮湿的地上，所有电气设备、设施必须保持干燥。</w:t>
      </w:r>
    </w:p>
    <w:p w14:paraId="47E3A4C2" w14:textId="77777777" w:rsidR="00892BCE" w:rsidRDefault="00000000">
      <w:pPr>
        <w:widowControl w:val="0"/>
        <w:snapToGrid w:val="0"/>
        <w:ind w:firstLine="480"/>
        <w:rPr>
          <w:rFonts w:cs="宋体" w:hint="eastAsia"/>
        </w:rPr>
      </w:pPr>
      <w:r>
        <w:rPr>
          <w:rFonts w:cs="宋体" w:hint="eastAsia"/>
        </w:rPr>
        <w:t>（9）食堂内地面必须保持干燥，人员在行走时注意不要滑倒摔伤。</w:t>
      </w:r>
    </w:p>
    <w:p w14:paraId="033489C3" w14:textId="77777777" w:rsidR="00892BCE" w:rsidRDefault="00000000">
      <w:pPr>
        <w:widowControl w:val="0"/>
        <w:snapToGrid w:val="0"/>
        <w:ind w:firstLine="480"/>
        <w:rPr>
          <w:rFonts w:cs="宋体" w:hint="eastAsia"/>
        </w:rPr>
      </w:pPr>
      <w:r>
        <w:rPr>
          <w:rFonts w:cs="宋体" w:hint="eastAsia"/>
        </w:rPr>
        <w:t>（10）烹饪、蒸、煮食品时，要采取防烫伤措施。</w:t>
      </w:r>
    </w:p>
    <w:p w14:paraId="1195A4CE" w14:textId="77777777" w:rsidR="00892BCE" w:rsidRDefault="00000000">
      <w:pPr>
        <w:widowControl w:val="0"/>
        <w:snapToGrid w:val="0"/>
        <w:ind w:firstLine="482"/>
        <w:jc w:val="both"/>
        <w:rPr>
          <w:rFonts w:cs="宋体" w:hint="eastAsia"/>
          <w:b/>
          <w:bCs/>
        </w:rPr>
      </w:pPr>
      <w:r>
        <w:rPr>
          <w:rFonts w:cs="宋体" w:hint="eastAsia"/>
          <w:b/>
          <w:bCs/>
        </w:rPr>
        <w:t>检测部部长岗位安全职责</w:t>
      </w:r>
    </w:p>
    <w:p w14:paraId="34E037B3" w14:textId="77777777" w:rsidR="00892BCE" w:rsidRDefault="00000000">
      <w:pPr>
        <w:widowControl w:val="0"/>
        <w:snapToGrid w:val="0"/>
        <w:ind w:firstLine="480"/>
        <w:rPr>
          <w:rFonts w:cs="宋体" w:hint="eastAsia"/>
        </w:rPr>
      </w:pPr>
      <w:r>
        <w:rPr>
          <w:rFonts w:cs="宋体" w:hint="eastAsia"/>
        </w:rPr>
        <w:t>（1）认真贯彻执行国家有关职业健康安全的方针政策、法律、法规、规章、标准、规范和公司制度。</w:t>
      </w:r>
    </w:p>
    <w:p w14:paraId="18C595BD" w14:textId="77777777" w:rsidR="00892BCE" w:rsidRDefault="00000000">
      <w:pPr>
        <w:widowControl w:val="0"/>
        <w:snapToGrid w:val="0"/>
        <w:ind w:firstLine="480"/>
        <w:rPr>
          <w:rFonts w:cs="宋体" w:hint="eastAsia"/>
        </w:rPr>
      </w:pPr>
      <w:r>
        <w:rPr>
          <w:rFonts w:cs="宋体" w:hint="eastAsia"/>
        </w:rPr>
        <w:t>（2）正确使用个人劳动防护用品、用具，维护职业健康安全设施和防护装置，爱护安全标志。</w:t>
      </w:r>
    </w:p>
    <w:p w14:paraId="6F0E209D" w14:textId="77777777" w:rsidR="00892BCE" w:rsidRDefault="00000000">
      <w:pPr>
        <w:widowControl w:val="0"/>
        <w:snapToGrid w:val="0"/>
        <w:ind w:firstLine="480"/>
        <w:rPr>
          <w:rFonts w:cs="宋体" w:hint="eastAsia"/>
        </w:rPr>
      </w:pPr>
      <w:r>
        <w:rPr>
          <w:rFonts w:cs="宋体" w:hint="eastAsia"/>
        </w:rPr>
        <w:t>（3）对操作实验设备的人员进行经常性的教育培训，使实验人员了解所用设备的使用要求和性能，遵守操作规程，杜绝违章操作。</w:t>
      </w:r>
    </w:p>
    <w:p w14:paraId="0C0626A4" w14:textId="77777777" w:rsidR="00892BCE" w:rsidRDefault="00000000">
      <w:pPr>
        <w:widowControl w:val="0"/>
        <w:snapToGrid w:val="0"/>
        <w:ind w:firstLine="480"/>
        <w:rPr>
          <w:rFonts w:cs="宋体" w:hint="eastAsia"/>
        </w:rPr>
      </w:pPr>
      <w:r>
        <w:rPr>
          <w:rFonts w:cs="宋体" w:hint="eastAsia"/>
        </w:rPr>
        <w:t>（4）负责试验室消防安全管理，保管好消防设备。</w:t>
      </w:r>
    </w:p>
    <w:p w14:paraId="630521F1" w14:textId="77777777" w:rsidR="00892BCE" w:rsidRDefault="00000000">
      <w:pPr>
        <w:widowControl w:val="0"/>
        <w:snapToGrid w:val="0"/>
        <w:ind w:firstLine="480"/>
        <w:rPr>
          <w:rFonts w:cs="宋体" w:hint="eastAsia"/>
        </w:rPr>
      </w:pPr>
      <w:r>
        <w:rPr>
          <w:rFonts w:cs="宋体" w:hint="eastAsia"/>
        </w:rPr>
        <w:t>（5）对实验材料进行分类储存，做到责任到人，严格危险物品管理及使用制度，控制领用数量，随时掌握物品使用情况。</w:t>
      </w:r>
    </w:p>
    <w:p w14:paraId="56F3F583" w14:textId="77777777" w:rsidR="00892BCE" w:rsidRDefault="00000000">
      <w:pPr>
        <w:widowControl w:val="0"/>
        <w:snapToGrid w:val="0"/>
        <w:ind w:firstLine="480"/>
        <w:rPr>
          <w:rFonts w:cs="宋体" w:hint="eastAsia"/>
        </w:rPr>
      </w:pPr>
      <w:r>
        <w:rPr>
          <w:rFonts w:cs="宋体" w:hint="eastAsia"/>
        </w:rPr>
        <w:t>（6）负责组织项目测绘工作，测绘数据进行复核或论证，确保测量结果指导工程施工安全可靠。</w:t>
      </w:r>
    </w:p>
    <w:p w14:paraId="681E900F" w14:textId="77777777" w:rsidR="00892BCE" w:rsidRDefault="00000000">
      <w:pPr>
        <w:widowControl w:val="0"/>
        <w:snapToGrid w:val="0"/>
        <w:ind w:firstLine="480"/>
        <w:rPr>
          <w:rFonts w:cs="宋体" w:hint="eastAsia"/>
        </w:rPr>
      </w:pPr>
      <w:r>
        <w:rPr>
          <w:rFonts w:cs="宋体" w:hint="eastAsia"/>
        </w:rPr>
        <w:t>（7）严格按监控量测方案组织量测工作，负责建立监控量测预警流程，如实处理、反馈监控数据及预警信息。</w:t>
      </w:r>
    </w:p>
    <w:p w14:paraId="778977BF" w14:textId="77777777" w:rsidR="00892BCE" w:rsidRDefault="00000000">
      <w:pPr>
        <w:pStyle w:val="20"/>
        <w:widowControl w:val="0"/>
        <w:autoSpaceDE w:val="0"/>
        <w:autoSpaceDN w:val="0"/>
        <w:adjustRightInd w:val="0"/>
        <w:spacing w:line="360" w:lineRule="auto"/>
        <w:ind w:firstLine="482"/>
        <w:jc w:val="both"/>
        <w:rPr>
          <w:rFonts w:cs="宋体" w:hint="eastAsia"/>
          <w:bCs/>
          <w:szCs w:val="24"/>
        </w:rPr>
      </w:pPr>
      <w:r>
        <w:rPr>
          <w:rFonts w:cs="宋体" w:hint="eastAsia"/>
          <w:bCs/>
          <w:szCs w:val="24"/>
        </w:rPr>
        <w:t>测量员岗位安全职责</w:t>
      </w:r>
    </w:p>
    <w:p w14:paraId="6FC3D498" w14:textId="77777777" w:rsidR="00892BCE" w:rsidRDefault="00000000">
      <w:pPr>
        <w:widowControl w:val="0"/>
        <w:snapToGrid w:val="0"/>
        <w:ind w:firstLine="480"/>
        <w:rPr>
          <w:rFonts w:cs="宋体" w:hint="eastAsia"/>
        </w:rPr>
      </w:pPr>
      <w:r>
        <w:rPr>
          <w:rFonts w:cs="宋体" w:hint="eastAsia"/>
        </w:rPr>
        <w:t>（1）认真贯彻执行国家有关职业健康安全的方针政策、法律、法规、规章、标准、规范和公司制度。</w:t>
      </w:r>
    </w:p>
    <w:p w14:paraId="46BFAEF3" w14:textId="77777777" w:rsidR="00892BCE" w:rsidRDefault="00000000">
      <w:pPr>
        <w:widowControl w:val="0"/>
        <w:snapToGrid w:val="0"/>
        <w:ind w:firstLine="480"/>
        <w:rPr>
          <w:rFonts w:cs="宋体" w:hint="eastAsia"/>
        </w:rPr>
      </w:pPr>
      <w:r>
        <w:rPr>
          <w:rFonts w:cs="宋体" w:hint="eastAsia"/>
        </w:rPr>
        <w:t>（2）正确使用个人劳动防护用品、用具，维护职业健康安全设施和防护装置，爱护安全标志。</w:t>
      </w:r>
    </w:p>
    <w:p w14:paraId="42A77120" w14:textId="77777777" w:rsidR="00892BCE" w:rsidRDefault="00000000">
      <w:pPr>
        <w:widowControl w:val="0"/>
        <w:snapToGrid w:val="0"/>
        <w:ind w:firstLine="480"/>
        <w:rPr>
          <w:rFonts w:cs="宋体" w:hint="eastAsia"/>
        </w:rPr>
      </w:pPr>
      <w:r>
        <w:rPr>
          <w:rFonts w:cs="宋体" w:hint="eastAsia"/>
        </w:rPr>
        <w:t>（3）负责组织项目测绘工作，测绘数据进行复核或论证，确保测量结果指导工程施工安全可靠。</w:t>
      </w:r>
    </w:p>
    <w:p w14:paraId="2CABB217" w14:textId="77777777" w:rsidR="00892BCE" w:rsidRDefault="00000000">
      <w:pPr>
        <w:widowControl w:val="0"/>
        <w:snapToGrid w:val="0"/>
        <w:ind w:firstLine="480"/>
        <w:rPr>
          <w:rFonts w:cs="宋体" w:hint="eastAsia"/>
        </w:rPr>
      </w:pPr>
      <w:r>
        <w:rPr>
          <w:rFonts w:cs="宋体" w:hint="eastAsia"/>
        </w:rPr>
        <w:lastRenderedPageBreak/>
        <w:t>（4）严格按监控量测方案组织量测工作，负责建立监控量测预警流程，如实处理、反馈监控数据及预警信息。</w:t>
      </w:r>
    </w:p>
    <w:p w14:paraId="51DBF18C" w14:textId="2823C2D2" w:rsidR="00892BCE" w:rsidRDefault="00000000">
      <w:pPr>
        <w:pStyle w:val="3"/>
        <w:numPr>
          <w:ilvl w:val="0"/>
          <w:numId w:val="0"/>
        </w:numPr>
        <w:rPr>
          <w:rFonts w:hint="eastAsia"/>
        </w:rPr>
      </w:pPr>
      <w:bookmarkStart w:id="788" w:name="_Toc25376"/>
      <w:bookmarkStart w:id="789" w:name="_Toc15289"/>
      <w:r>
        <w:rPr>
          <w:rFonts w:hint="eastAsia"/>
        </w:rPr>
        <w:t>13.4.2安全教育与培训</w:t>
      </w:r>
      <w:bookmarkEnd w:id="788"/>
      <w:bookmarkEnd w:id="789"/>
    </w:p>
    <w:p w14:paraId="7DCE75DA" w14:textId="77777777" w:rsidR="00892BCE" w:rsidRDefault="00000000">
      <w:pPr>
        <w:ind w:firstLine="480"/>
        <w:rPr>
          <w:rFonts w:hint="eastAsia"/>
        </w:rPr>
      </w:pPr>
      <w:r>
        <w:rPr>
          <w:rFonts w:hint="eastAsia"/>
        </w:rPr>
        <w:t>积极开展各种形式的安全教育与培训，不断提高全员的安全生产意识，丰富安全生产知识和提高安全技能水平。安全教育包括知识、技能、意识三个阶段的教育，教育的主要内容有：进行安全思想教育，学习国家现行法律法规、安全生产条例、新《安全生产法》、刑法修正案等；进行安全技术、职业卫生健康等方面的知识普及，进行典型经验和事故教训的教育；进行法制教育等，通过教育和训练，不仅要使操作者掌握安全生产知识。</w:t>
      </w:r>
    </w:p>
    <w:p w14:paraId="748C1EE8" w14:textId="65EB3D58" w:rsidR="00892BCE" w:rsidRDefault="00000000">
      <w:pPr>
        <w:pStyle w:val="3"/>
        <w:numPr>
          <w:ilvl w:val="0"/>
          <w:numId w:val="0"/>
        </w:numPr>
        <w:rPr>
          <w:rFonts w:hint="eastAsia"/>
        </w:rPr>
      </w:pPr>
      <w:bookmarkStart w:id="790" w:name="_Toc15635"/>
      <w:bookmarkStart w:id="791" w:name="_Toc13679"/>
      <w:r>
        <w:rPr>
          <w:rFonts w:hint="eastAsia"/>
        </w:rPr>
        <w:t>13.4.3安全检查</w:t>
      </w:r>
      <w:bookmarkEnd w:id="790"/>
      <w:bookmarkEnd w:id="791"/>
    </w:p>
    <w:p w14:paraId="3E8AAE15" w14:textId="77777777" w:rsidR="00892BCE" w:rsidRDefault="00000000">
      <w:pPr>
        <w:ind w:firstLine="482"/>
        <w:rPr>
          <w:rFonts w:hint="eastAsia"/>
          <w:b/>
          <w:bCs/>
        </w:rPr>
      </w:pPr>
      <w:r>
        <w:rPr>
          <w:rFonts w:hint="eastAsia"/>
          <w:b/>
          <w:bCs/>
        </w:rPr>
        <w:t>安全生产检查主要内容包括：</w:t>
      </w:r>
    </w:p>
    <w:p w14:paraId="69452295" w14:textId="77777777" w:rsidR="00892BCE" w:rsidRDefault="00000000">
      <w:pPr>
        <w:ind w:firstLine="480"/>
        <w:rPr>
          <w:rFonts w:hint="eastAsia"/>
        </w:rPr>
      </w:pPr>
      <w:r>
        <w:rPr>
          <w:rFonts w:hint="eastAsia"/>
        </w:rPr>
        <w:t>（1）查管理制度：查本项目安全生产管理制度是否建立健全，内容是否齐全，是否符合实际；</w:t>
      </w:r>
    </w:p>
    <w:p w14:paraId="1C4CAEDC" w14:textId="77777777" w:rsidR="00892BCE" w:rsidRDefault="00000000">
      <w:pPr>
        <w:ind w:firstLine="480"/>
        <w:rPr>
          <w:rFonts w:hint="eastAsia"/>
        </w:rPr>
      </w:pPr>
      <w:r>
        <w:rPr>
          <w:rFonts w:hint="eastAsia"/>
        </w:rPr>
        <w:t>（2）查培训：查进场作业人员是否经“三级”教育以及考核合格后上岗。</w:t>
      </w:r>
    </w:p>
    <w:p w14:paraId="44DCE3A5" w14:textId="77777777" w:rsidR="00892BCE" w:rsidRDefault="00000000">
      <w:pPr>
        <w:ind w:firstLine="480"/>
        <w:rPr>
          <w:rFonts w:hint="eastAsia"/>
        </w:rPr>
      </w:pPr>
      <w:r>
        <w:rPr>
          <w:rFonts w:hint="eastAsia"/>
        </w:rPr>
        <w:t>（3）查特种设备管理及人员：查特种作业人员（电工、焊工、起重工等）是否持证上岗，查特种设备的安全管理情况是否良好，是否经过备案、检测和登记；</w:t>
      </w:r>
    </w:p>
    <w:p w14:paraId="691613D8" w14:textId="77777777" w:rsidR="00892BCE" w:rsidRDefault="00000000">
      <w:pPr>
        <w:ind w:firstLine="480"/>
        <w:rPr>
          <w:rFonts w:hint="eastAsia"/>
        </w:rPr>
      </w:pPr>
      <w:r>
        <w:rPr>
          <w:rFonts w:hint="eastAsia"/>
        </w:rPr>
        <w:t>（4）</w:t>
      </w:r>
      <w:proofErr w:type="gramStart"/>
      <w:r>
        <w:rPr>
          <w:rFonts w:hint="eastAsia"/>
        </w:rPr>
        <w:t>查安全</w:t>
      </w:r>
      <w:proofErr w:type="gramEnd"/>
      <w:r>
        <w:rPr>
          <w:rFonts w:hint="eastAsia"/>
        </w:rPr>
        <w:t>技术管理：查安全技术措施、安全技术交底、危险性较大的分部分项工程安全专项方案的制订与执行情况）；</w:t>
      </w:r>
    </w:p>
    <w:p w14:paraId="0F043CAF" w14:textId="77777777" w:rsidR="00892BCE" w:rsidRDefault="00000000">
      <w:pPr>
        <w:ind w:firstLine="480"/>
        <w:rPr>
          <w:rFonts w:hint="eastAsia"/>
        </w:rPr>
      </w:pPr>
      <w:r>
        <w:rPr>
          <w:rFonts w:hint="eastAsia"/>
        </w:rPr>
        <w:t>（5）查日常：查日常管理工作以及班组安全生产活动情况，</w:t>
      </w:r>
      <w:proofErr w:type="gramStart"/>
      <w:r>
        <w:rPr>
          <w:rFonts w:hint="eastAsia"/>
        </w:rPr>
        <w:t>查现场</w:t>
      </w:r>
      <w:proofErr w:type="gramEnd"/>
      <w:r>
        <w:rPr>
          <w:rFonts w:hint="eastAsia"/>
        </w:rPr>
        <w:t>是否有违规违章作业行为等；</w:t>
      </w:r>
    </w:p>
    <w:p w14:paraId="3098B8AD" w14:textId="77777777" w:rsidR="00892BCE" w:rsidRDefault="00000000">
      <w:pPr>
        <w:ind w:firstLine="480"/>
        <w:rPr>
          <w:rFonts w:hint="eastAsia"/>
        </w:rPr>
      </w:pPr>
      <w:r>
        <w:rPr>
          <w:rFonts w:hint="eastAsia"/>
        </w:rPr>
        <w:t>（6）查隐患：</w:t>
      </w:r>
      <w:proofErr w:type="gramStart"/>
      <w:r>
        <w:rPr>
          <w:rFonts w:hint="eastAsia"/>
        </w:rPr>
        <w:t>查施工</w:t>
      </w:r>
      <w:proofErr w:type="gramEnd"/>
      <w:r>
        <w:rPr>
          <w:rFonts w:hint="eastAsia"/>
        </w:rPr>
        <w:t>现场隐患和危险因素以及整改指令的落实情况；</w:t>
      </w:r>
    </w:p>
    <w:p w14:paraId="6DF19A0A" w14:textId="77777777" w:rsidR="00892BCE" w:rsidRDefault="00000000">
      <w:pPr>
        <w:ind w:firstLine="480"/>
        <w:rPr>
          <w:rFonts w:hint="eastAsia"/>
        </w:rPr>
      </w:pPr>
      <w:r>
        <w:rPr>
          <w:rFonts w:hint="eastAsia"/>
        </w:rPr>
        <w:t>（7）查事故处理：检查职业健康安全环保事故、事件是否按照“四不放过”的原则进行了处理；</w:t>
      </w:r>
    </w:p>
    <w:p w14:paraId="68AF5FA0" w14:textId="77777777" w:rsidR="00892BCE" w:rsidRDefault="00000000">
      <w:pPr>
        <w:ind w:firstLine="480"/>
        <w:rPr>
          <w:rFonts w:hint="eastAsia"/>
        </w:rPr>
      </w:pPr>
      <w:r>
        <w:rPr>
          <w:rFonts w:hint="eastAsia"/>
        </w:rPr>
        <w:t>（8）</w:t>
      </w:r>
      <w:proofErr w:type="gramStart"/>
      <w:r>
        <w:rPr>
          <w:rFonts w:hint="eastAsia"/>
        </w:rPr>
        <w:t>查设施</w:t>
      </w:r>
      <w:proofErr w:type="gramEnd"/>
      <w:r>
        <w:rPr>
          <w:rFonts w:hint="eastAsia"/>
        </w:rPr>
        <w:t>设备：查相关生产设施设备运转是否正常，进场设备是否经验收合格后进场；</w:t>
      </w:r>
    </w:p>
    <w:p w14:paraId="2AF46FD8" w14:textId="77777777" w:rsidR="00892BCE" w:rsidRDefault="00000000">
      <w:pPr>
        <w:ind w:firstLine="480"/>
        <w:rPr>
          <w:rFonts w:hint="eastAsia"/>
        </w:rPr>
      </w:pPr>
      <w:r>
        <w:rPr>
          <w:rFonts w:hint="eastAsia"/>
        </w:rPr>
        <w:t>（9）查人员精神状态：查是否有带病作业、酒后作业、疲劳作业等；</w:t>
      </w:r>
    </w:p>
    <w:p w14:paraId="7E736876" w14:textId="77777777" w:rsidR="00892BCE" w:rsidRDefault="00000000">
      <w:pPr>
        <w:ind w:firstLine="480"/>
        <w:rPr>
          <w:rFonts w:hint="eastAsia"/>
        </w:rPr>
      </w:pPr>
      <w:r>
        <w:rPr>
          <w:rFonts w:hint="eastAsia"/>
        </w:rPr>
        <w:t>（10）查标识：查有没有设置安全警示牌及警示标志，从业人员是否知道相关要求，是否掌握自我保护知识。</w:t>
      </w:r>
    </w:p>
    <w:p w14:paraId="2C7B8382" w14:textId="77777777" w:rsidR="00892BCE" w:rsidRDefault="00000000">
      <w:pPr>
        <w:ind w:firstLine="482"/>
        <w:rPr>
          <w:rFonts w:hint="eastAsia"/>
          <w:b/>
          <w:bCs/>
        </w:rPr>
      </w:pPr>
      <w:r>
        <w:rPr>
          <w:rFonts w:hint="eastAsia"/>
          <w:b/>
          <w:bCs/>
        </w:rPr>
        <w:t>安全生产检查要按照下列要求进行：</w:t>
      </w:r>
    </w:p>
    <w:p w14:paraId="1970E9D2" w14:textId="77777777" w:rsidR="00892BCE" w:rsidRDefault="00000000">
      <w:pPr>
        <w:ind w:firstLine="480"/>
        <w:rPr>
          <w:rFonts w:hint="eastAsia"/>
        </w:rPr>
      </w:pPr>
      <w:r>
        <w:rPr>
          <w:rFonts w:hint="eastAsia"/>
        </w:rPr>
        <w:lastRenderedPageBreak/>
        <w:t>（1）项目部每月至少组织一次由项目经理亲自带队，项目领导、各部门人员参加的安全生产检查。</w:t>
      </w:r>
    </w:p>
    <w:p w14:paraId="1BC6DDBB" w14:textId="77777777" w:rsidR="00892BCE" w:rsidRDefault="00000000">
      <w:pPr>
        <w:ind w:firstLine="480"/>
        <w:rPr>
          <w:rFonts w:hint="eastAsia"/>
        </w:rPr>
      </w:pPr>
      <w:r>
        <w:rPr>
          <w:rFonts w:hint="eastAsia"/>
        </w:rPr>
        <w:t>（2）项目根据项目实际等情况，积极开展不定期的安全生产检查，专职安全员每日巡查，实时掌握现场安全动态。</w:t>
      </w:r>
    </w:p>
    <w:p w14:paraId="37350A81" w14:textId="77777777" w:rsidR="00892BCE" w:rsidRDefault="00000000">
      <w:pPr>
        <w:ind w:firstLine="480"/>
        <w:rPr>
          <w:rFonts w:hint="eastAsia"/>
        </w:rPr>
      </w:pPr>
      <w:r>
        <w:rPr>
          <w:rFonts w:hint="eastAsia"/>
        </w:rPr>
        <w:t>（3）技术员、安全员负责检查班组人员遵章守纪情况，执行技术规范、方案和安全技术交底的情况；班组班前应做好施工现场及其机械、设备、设施、工具的安全状况以及安全装置、防护设施等方面的检查，尤其是班前、班中、班后安全检查，发现隐患立即组织整改，发现不明异常情况，立即上报项目部。</w:t>
      </w:r>
    </w:p>
    <w:p w14:paraId="08E0B9DA" w14:textId="77777777" w:rsidR="00892BCE" w:rsidRDefault="00000000">
      <w:pPr>
        <w:ind w:firstLine="480"/>
        <w:rPr>
          <w:rFonts w:hint="eastAsia"/>
        </w:rPr>
      </w:pPr>
      <w:r>
        <w:rPr>
          <w:rFonts w:hint="eastAsia"/>
        </w:rPr>
        <w:t>（4）除定期检查外，根据工作需要进行不定期安全专项检查，包括：检查高温、防台防汛、冬季施工等季节性安全检查、重大节假日、重大活动期间安全专项检查，以及其他如临时用电、起重吊装、车辆行驶、消防安全等专项检查。</w:t>
      </w:r>
    </w:p>
    <w:p w14:paraId="3046A282" w14:textId="77777777" w:rsidR="00892BCE" w:rsidRDefault="00000000">
      <w:pPr>
        <w:ind w:firstLine="480"/>
        <w:rPr>
          <w:rFonts w:hint="eastAsia"/>
        </w:rPr>
      </w:pPr>
      <w:r>
        <w:rPr>
          <w:rFonts w:hint="eastAsia"/>
        </w:rPr>
        <w:t>（5）由于气候、自然灾害等原因停工及发生因公重伤及以上事故后，进行一次全面的安全检查，确认无隐患，方可开工。</w:t>
      </w:r>
    </w:p>
    <w:p w14:paraId="20D5258D" w14:textId="77777777" w:rsidR="00892BCE" w:rsidRDefault="00000000">
      <w:pPr>
        <w:ind w:firstLine="480"/>
        <w:rPr>
          <w:rFonts w:hint="eastAsia"/>
        </w:rPr>
      </w:pPr>
      <w:r>
        <w:rPr>
          <w:rFonts w:hint="eastAsia"/>
        </w:rPr>
        <w:t>（6）按照《标准》要求，每月至少开展一次平安工地建设情况自查自纠，及时改进安全管理中的薄弱环节；每季度至少开展一次自我评价，对扣分较多的指标及反复出现的突出问题，应当采取针对性措施加以完善。</w:t>
      </w:r>
    </w:p>
    <w:p w14:paraId="2C0E6146" w14:textId="1A4A3126" w:rsidR="00892BCE" w:rsidRDefault="00000000">
      <w:pPr>
        <w:pStyle w:val="3"/>
        <w:numPr>
          <w:ilvl w:val="0"/>
          <w:numId w:val="0"/>
        </w:numPr>
        <w:rPr>
          <w:rFonts w:hint="eastAsia"/>
        </w:rPr>
      </w:pPr>
      <w:bookmarkStart w:id="792" w:name="_Toc23361"/>
      <w:bookmarkStart w:id="793" w:name="_Toc7896"/>
      <w:bookmarkStart w:id="794" w:name="_Toc30528"/>
      <w:bookmarkStart w:id="795" w:name="_Toc20166"/>
      <w:r>
        <w:rPr>
          <w:rFonts w:hint="eastAsia"/>
        </w:rPr>
        <w:t>13.4.4安全技术交底</w:t>
      </w:r>
      <w:bookmarkEnd w:id="792"/>
      <w:bookmarkEnd w:id="793"/>
      <w:bookmarkEnd w:id="794"/>
      <w:bookmarkEnd w:id="795"/>
    </w:p>
    <w:p w14:paraId="3EB6861C" w14:textId="77777777" w:rsidR="00892BCE" w:rsidRDefault="00000000">
      <w:pPr>
        <w:ind w:firstLine="480"/>
        <w:rPr>
          <w:rFonts w:hint="eastAsia"/>
        </w:rPr>
      </w:pPr>
      <w:r>
        <w:rPr>
          <w:rFonts w:hint="eastAsia"/>
        </w:rPr>
        <w:t>各分部、分项工程在施工进行之前，必须根据工作的具体情况和结构特点制定安全施工设计方案、施工操作工艺标准等，方案和工艺应充分考虑安全因素，方案应有必要的安全技术措施，以保证施工过程中的人身、设施设备和结构物的安全。对危险性较大的工程作业，应编制专项施工方案，超过一定规模的危险性较大的分部分项工程应按要求组织专家进行评审，根据专家评审意见进行修订并完善审批手续。向作业人员进行的安全技术交底必须通俗易懂，内容包含施工方案内安全技术措施、施工方法、安全操作规程、应急知识等，安全技术交底由作业人员、交底人、监督人共同签字，严禁代签。</w:t>
      </w:r>
    </w:p>
    <w:p w14:paraId="7B43A52D" w14:textId="4592AD58" w:rsidR="00892BCE" w:rsidRDefault="00000000">
      <w:pPr>
        <w:pStyle w:val="3"/>
        <w:numPr>
          <w:ilvl w:val="0"/>
          <w:numId w:val="0"/>
        </w:numPr>
        <w:rPr>
          <w:rFonts w:hint="eastAsia"/>
        </w:rPr>
      </w:pPr>
      <w:bookmarkStart w:id="796" w:name="_Toc2265"/>
      <w:bookmarkStart w:id="797" w:name="_Toc23039"/>
      <w:bookmarkStart w:id="798" w:name="_Toc10688"/>
      <w:bookmarkStart w:id="799" w:name="_Toc14967"/>
      <w:r>
        <w:rPr>
          <w:rFonts w:hint="eastAsia"/>
        </w:rPr>
        <w:t>13.4.5安全技术组织措施</w:t>
      </w:r>
      <w:bookmarkEnd w:id="796"/>
      <w:bookmarkEnd w:id="797"/>
      <w:bookmarkEnd w:id="798"/>
      <w:bookmarkEnd w:id="799"/>
    </w:p>
    <w:p w14:paraId="6D24BAB6" w14:textId="77777777" w:rsidR="00892BCE" w:rsidRDefault="00000000">
      <w:pPr>
        <w:ind w:firstLine="480"/>
        <w:rPr>
          <w:rFonts w:hint="eastAsia"/>
        </w:rPr>
      </w:pPr>
      <w:r>
        <w:rPr>
          <w:rFonts w:hint="eastAsia"/>
        </w:rPr>
        <w:t>包括以改善施工劳动条件、防止生产安全事故等为目的而采取的一切技术措施：</w:t>
      </w:r>
    </w:p>
    <w:p w14:paraId="351BD2A0" w14:textId="77777777" w:rsidR="00892BCE" w:rsidRDefault="00000000">
      <w:pPr>
        <w:ind w:firstLine="480"/>
        <w:rPr>
          <w:rFonts w:hint="eastAsia"/>
        </w:rPr>
      </w:pPr>
      <w:r>
        <w:rPr>
          <w:rFonts w:hint="eastAsia"/>
        </w:rPr>
        <w:t>（1）开展以机械化、自动化为中心的技术革新，积极改进施工工艺和操作方法，改善劳动环境条件，减轻劳动强度，消除危险因素，保证安全生产。</w:t>
      </w:r>
    </w:p>
    <w:p w14:paraId="076C1D5E" w14:textId="77777777" w:rsidR="00892BCE" w:rsidRDefault="00000000">
      <w:pPr>
        <w:ind w:leftChars="192" w:left="461" w:firstLineChars="0" w:firstLine="0"/>
        <w:rPr>
          <w:rFonts w:hint="eastAsia"/>
        </w:rPr>
      </w:pPr>
      <w:r>
        <w:rPr>
          <w:rFonts w:hint="eastAsia"/>
        </w:rPr>
        <w:lastRenderedPageBreak/>
        <w:t>（2）机械设备应有安全装置、严格按安全操作规程使用。</w:t>
      </w:r>
    </w:p>
    <w:p w14:paraId="59AF5F70" w14:textId="77777777" w:rsidR="00892BCE" w:rsidRDefault="00000000">
      <w:pPr>
        <w:ind w:firstLine="480"/>
        <w:rPr>
          <w:rFonts w:hint="eastAsia"/>
        </w:rPr>
      </w:pPr>
      <w:r>
        <w:rPr>
          <w:rFonts w:hint="eastAsia"/>
        </w:rPr>
        <w:t>（3）完善相应安全防护设施和人员安全防护，如在施工现场设置安全围挡、操作平台防护，人员佩戴岗位安全防护用品。</w:t>
      </w:r>
    </w:p>
    <w:p w14:paraId="37ED1FAF" w14:textId="4490B81F" w:rsidR="00892BCE" w:rsidRDefault="00000000">
      <w:pPr>
        <w:pStyle w:val="3"/>
        <w:numPr>
          <w:ilvl w:val="0"/>
          <w:numId w:val="0"/>
        </w:numPr>
        <w:rPr>
          <w:rFonts w:hint="eastAsia"/>
        </w:rPr>
      </w:pPr>
      <w:bookmarkStart w:id="800" w:name="_Toc18242"/>
      <w:bookmarkStart w:id="801" w:name="_Toc12798"/>
      <w:bookmarkStart w:id="802" w:name="_Toc31194"/>
      <w:bookmarkStart w:id="803" w:name="_Toc12060"/>
      <w:r>
        <w:rPr>
          <w:rFonts w:hint="eastAsia"/>
        </w:rPr>
        <w:t>13.4.6建立健全安全生产规章制度</w:t>
      </w:r>
      <w:bookmarkEnd w:id="800"/>
      <w:bookmarkEnd w:id="801"/>
      <w:bookmarkEnd w:id="802"/>
      <w:bookmarkEnd w:id="803"/>
    </w:p>
    <w:p w14:paraId="1EE547CE" w14:textId="77777777" w:rsidR="00892BCE" w:rsidRDefault="00000000">
      <w:pPr>
        <w:ind w:firstLine="480"/>
        <w:rPr>
          <w:rFonts w:hint="eastAsia"/>
        </w:rPr>
      </w:pPr>
      <w:bookmarkStart w:id="804" w:name="_Toc18459"/>
      <w:bookmarkStart w:id="805" w:name="_Toc9917"/>
      <w:bookmarkStart w:id="806" w:name="_Toc29892"/>
      <w:r>
        <w:rPr>
          <w:rFonts w:hint="eastAsia"/>
        </w:rPr>
        <w:t>安全生产规章制度主要有：安全生产会议制度、安全生产责任制度、安全生产专项费用使用制度、安全生产检查制度、“平安工地”考核评价制度、安全事故隐患排查治理制度、安全生产教育培训制度、施工安全技术交底制度、施工安全风险评估制度、专项施工方案的编制和审核制度、生产安全事故报告制度、施工设备安全管理制度、劳动防护用品配备和管理制度、施工现场消防安全责任制度、分包单位安全管理考评制度、特种作业人员管理制度、安全生产奖惩制度、施工单位项目部主要负责人带班制度、施工作业安全操作规程等，</w:t>
      </w:r>
      <w:proofErr w:type="gramStart"/>
      <w:r>
        <w:rPr>
          <w:rFonts w:hint="eastAsia"/>
        </w:rPr>
        <w:t>祥</w:t>
      </w:r>
      <w:proofErr w:type="gramEnd"/>
      <w:r>
        <w:rPr>
          <w:rFonts w:hint="eastAsia"/>
        </w:rPr>
        <w:t>见报批的安全生产制度汇编。</w:t>
      </w:r>
    </w:p>
    <w:p w14:paraId="5D006B66" w14:textId="092E1004" w:rsidR="00892BCE" w:rsidRDefault="00000000">
      <w:pPr>
        <w:pStyle w:val="3"/>
        <w:numPr>
          <w:ilvl w:val="0"/>
          <w:numId w:val="0"/>
        </w:numPr>
        <w:rPr>
          <w:rFonts w:hint="eastAsia"/>
        </w:rPr>
      </w:pPr>
      <w:bookmarkStart w:id="807" w:name="_Toc16375"/>
      <w:r>
        <w:rPr>
          <w:rFonts w:hint="eastAsia"/>
        </w:rPr>
        <w:t>13.4.7事故报告和调查处理</w:t>
      </w:r>
      <w:bookmarkEnd w:id="804"/>
      <w:bookmarkEnd w:id="805"/>
      <w:bookmarkEnd w:id="806"/>
      <w:bookmarkEnd w:id="807"/>
    </w:p>
    <w:p w14:paraId="7424FF6B" w14:textId="77777777" w:rsidR="00892BCE" w:rsidRDefault="00000000">
      <w:pPr>
        <w:snapToGrid w:val="0"/>
        <w:ind w:firstLine="480"/>
        <w:rPr>
          <w:rFonts w:cs="仿宋" w:hint="eastAsia"/>
        </w:rPr>
      </w:pPr>
      <w:r>
        <w:rPr>
          <w:rFonts w:hint="eastAsia"/>
        </w:rPr>
        <w:t>（1）事故发生后，事故现场负责人应当立即向项目经理报告；项目经理接到报告后，对于一次死亡（失踪）1～2人的事故，项目经理应当于1小时内向指挥部和事故发生地县级以上应急管理局和省交通质监局报告，24小时进行续报。对于一次死亡（失踪）3人以上（含3人）的事故，事故发生单位应在事故发生后30分钟内向指挥部和省交通质监局报告，12小时内进行第一次续报，</w:t>
      </w:r>
      <w:r>
        <w:rPr>
          <w:rFonts w:cs="仿宋" w:hint="eastAsia"/>
        </w:rPr>
        <w:t>1小时内向事故发生地县级以上应急管理局报告，情况紧急时，事故现场有关人员可以直接向事故发生地县级以上应急管理局和省交通质监局报告。</w:t>
      </w:r>
    </w:p>
    <w:p w14:paraId="4A67A421" w14:textId="77777777" w:rsidR="00892BCE" w:rsidRDefault="00000000">
      <w:pPr>
        <w:snapToGrid w:val="0"/>
        <w:ind w:firstLine="480"/>
        <w:rPr>
          <w:rFonts w:cs="仿宋" w:hint="eastAsia"/>
        </w:rPr>
      </w:pPr>
      <w:r>
        <w:rPr>
          <w:rFonts w:cs="仿宋" w:hint="eastAsia"/>
        </w:rPr>
        <w:t>（2）事故报告应当及时、准确、完整，项目部和个人对事故不得迟报、漏报、谎报或者瞒报。</w:t>
      </w:r>
    </w:p>
    <w:p w14:paraId="0510745D" w14:textId="77777777" w:rsidR="00892BCE" w:rsidRDefault="00000000">
      <w:pPr>
        <w:snapToGrid w:val="0"/>
        <w:ind w:firstLine="480"/>
        <w:rPr>
          <w:rFonts w:cs="仿宋" w:hint="eastAsia"/>
        </w:rPr>
      </w:pPr>
      <w:r>
        <w:rPr>
          <w:rFonts w:cs="仿宋" w:hint="eastAsia"/>
        </w:rPr>
        <w:t>（3）事故快报采用统一格式，报告内容如下：</w:t>
      </w:r>
    </w:p>
    <w:p w14:paraId="634CB640" w14:textId="77777777" w:rsidR="00892BCE" w:rsidRDefault="00000000">
      <w:pPr>
        <w:snapToGrid w:val="0"/>
        <w:ind w:firstLine="480"/>
        <w:rPr>
          <w:rFonts w:cs="仿宋" w:hint="eastAsia"/>
        </w:rPr>
      </w:pPr>
      <w:r>
        <w:rPr>
          <w:rFonts w:cs="仿宋" w:hint="eastAsia"/>
        </w:rPr>
        <w:t>1）事故发生的时间、地点、项目工程简介；</w:t>
      </w:r>
    </w:p>
    <w:p w14:paraId="10F8A45F" w14:textId="77777777" w:rsidR="00892BCE" w:rsidRDefault="00000000">
      <w:pPr>
        <w:snapToGrid w:val="0"/>
        <w:ind w:firstLine="480"/>
        <w:rPr>
          <w:rFonts w:cs="仿宋" w:hint="eastAsia"/>
        </w:rPr>
      </w:pPr>
      <w:r>
        <w:rPr>
          <w:rFonts w:cs="仿宋" w:hint="eastAsia"/>
        </w:rPr>
        <w:t>2）事故发生地的项目建设、监理、施工单位名称及联系方式；</w:t>
      </w:r>
    </w:p>
    <w:p w14:paraId="2DC6924D" w14:textId="77777777" w:rsidR="00892BCE" w:rsidRDefault="00000000">
      <w:pPr>
        <w:snapToGrid w:val="0"/>
        <w:ind w:firstLine="480"/>
        <w:rPr>
          <w:rFonts w:cs="仿宋" w:hint="eastAsia"/>
        </w:rPr>
      </w:pPr>
      <w:r>
        <w:rPr>
          <w:rFonts w:cs="仿宋" w:hint="eastAsia"/>
        </w:rPr>
        <w:t>3）事故发生后的初步伤亡人数；</w:t>
      </w:r>
    </w:p>
    <w:p w14:paraId="35E759E2" w14:textId="77777777" w:rsidR="00892BCE" w:rsidRDefault="00000000">
      <w:pPr>
        <w:snapToGrid w:val="0"/>
        <w:ind w:firstLine="480"/>
        <w:rPr>
          <w:rFonts w:cs="仿宋" w:hint="eastAsia"/>
        </w:rPr>
      </w:pPr>
      <w:r>
        <w:rPr>
          <w:rFonts w:cs="仿宋" w:hint="eastAsia"/>
        </w:rPr>
        <w:t>4）事故简况及处置情况。</w:t>
      </w:r>
    </w:p>
    <w:p w14:paraId="076FF8A4" w14:textId="77777777" w:rsidR="00892BCE" w:rsidRDefault="00000000">
      <w:pPr>
        <w:snapToGrid w:val="0"/>
        <w:ind w:firstLine="480"/>
        <w:rPr>
          <w:rFonts w:cs="仿宋" w:hint="eastAsia"/>
        </w:rPr>
      </w:pPr>
      <w:r>
        <w:rPr>
          <w:rFonts w:cs="仿宋" w:hint="eastAsia"/>
        </w:rPr>
        <w:t>（4）事故续报内容：</w:t>
      </w:r>
    </w:p>
    <w:p w14:paraId="6DA24E44" w14:textId="77777777" w:rsidR="00892BCE" w:rsidRDefault="00000000">
      <w:pPr>
        <w:snapToGrid w:val="0"/>
        <w:ind w:firstLine="480"/>
        <w:rPr>
          <w:rFonts w:cs="仿宋" w:hint="eastAsia"/>
        </w:rPr>
      </w:pPr>
      <w:r>
        <w:rPr>
          <w:rFonts w:cs="仿宋" w:hint="eastAsia"/>
        </w:rPr>
        <w:t>1）事故发生单位及主要负责人情况；</w:t>
      </w:r>
    </w:p>
    <w:p w14:paraId="06A18ABB" w14:textId="77777777" w:rsidR="00892BCE" w:rsidRDefault="00000000">
      <w:pPr>
        <w:snapToGrid w:val="0"/>
        <w:ind w:firstLine="480"/>
        <w:rPr>
          <w:rFonts w:cs="仿宋" w:hint="eastAsia"/>
        </w:rPr>
      </w:pPr>
      <w:r>
        <w:rPr>
          <w:rFonts w:cs="仿宋" w:hint="eastAsia"/>
        </w:rPr>
        <w:t>2）事故发生的主要经过；</w:t>
      </w:r>
    </w:p>
    <w:p w14:paraId="7E53DD81" w14:textId="77777777" w:rsidR="00892BCE" w:rsidRDefault="00000000">
      <w:pPr>
        <w:snapToGrid w:val="0"/>
        <w:ind w:firstLine="480"/>
        <w:rPr>
          <w:rFonts w:cs="仿宋" w:hint="eastAsia"/>
        </w:rPr>
      </w:pPr>
      <w:r>
        <w:rPr>
          <w:rFonts w:cs="仿宋" w:hint="eastAsia"/>
        </w:rPr>
        <w:lastRenderedPageBreak/>
        <w:t>3）事故造成的伤亡人数及直接经济损失的初步估算；</w:t>
      </w:r>
    </w:p>
    <w:p w14:paraId="72659931" w14:textId="77777777" w:rsidR="00892BCE" w:rsidRDefault="00000000">
      <w:pPr>
        <w:snapToGrid w:val="0"/>
        <w:ind w:firstLine="480"/>
        <w:rPr>
          <w:rFonts w:cs="仿宋" w:hint="eastAsia"/>
        </w:rPr>
      </w:pPr>
      <w:r>
        <w:rPr>
          <w:rFonts w:cs="仿宋" w:hint="eastAsia"/>
        </w:rPr>
        <w:t>4）事故原因的初步分析；</w:t>
      </w:r>
    </w:p>
    <w:p w14:paraId="3EB2EC67" w14:textId="77777777" w:rsidR="00892BCE" w:rsidRDefault="00000000">
      <w:pPr>
        <w:snapToGrid w:val="0"/>
        <w:ind w:firstLine="480"/>
        <w:rPr>
          <w:rFonts w:cs="仿宋" w:hint="eastAsia"/>
        </w:rPr>
      </w:pPr>
      <w:r>
        <w:rPr>
          <w:rFonts w:cs="仿宋" w:hint="eastAsia"/>
        </w:rPr>
        <w:t>5）事故发生后的应急救援措施及其他采取的相应处理措施。</w:t>
      </w:r>
    </w:p>
    <w:p w14:paraId="71241224" w14:textId="77777777" w:rsidR="00892BCE" w:rsidRDefault="00000000">
      <w:pPr>
        <w:snapToGrid w:val="0"/>
        <w:ind w:firstLine="480"/>
        <w:rPr>
          <w:rFonts w:cs="仿宋" w:hint="eastAsia"/>
        </w:rPr>
      </w:pPr>
      <w:r>
        <w:rPr>
          <w:rFonts w:cs="仿宋" w:hint="eastAsia"/>
        </w:rPr>
        <w:t>（5）事故在第一次续报后出现新情况的，应当继续报告。在事故发生后30日内，伤亡人数发生变化的，应及时补报。</w:t>
      </w:r>
    </w:p>
    <w:p w14:paraId="0FD8F068" w14:textId="77777777" w:rsidR="00892BCE" w:rsidRDefault="00000000">
      <w:pPr>
        <w:snapToGrid w:val="0"/>
        <w:ind w:firstLine="480"/>
        <w:rPr>
          <w:rFonts w:cs="仿宋" w:hint="eastAsia"/>
        </w:rPr>
      </w:pPr>
      <w:r>
        <w:rPr>
          <w:rFonts w:cs="仿宋" w:hint="eastAsia"/>
        </w:rPr>
        <w:t>（6）项目经理接到事故报告后，应当立即启动事故相应应急预案，或者采取有效措施，组织抢救，防止事故扩大，减少人员伤亡和财产损失。事故发生后，有关单位和人员应当妥善保护事故现场以及相关证据，任何单位和个人不得破坏事故现场、毁灭相关证据。因抢救人员、防止事故扩大以及疏通交通等原因，需要移动事故现场物件的，应当做出标志，绘制现场简图并做出书面记录，妥善保存现场重要痕迹、物证。</w:t>
      </w:r>
    </w:p>
    <w:p w14:paraId="108B8D0B" w14:textId="77777777" w:rsidR="00892BCE" w:rsidRDefault="00000000">
      <w:pPr>
        <w:snapToGrid w:val="0"/>
        <w:ind w:firstLine="480"/>
        <w:rPr>
          <w:rFonts w:cs="仿宋" w:hint="eastAsia"/>
        </w:rPr>
      </w:pPr>
      <w:r>
        <w:rPr>
          <w:rFonts w:cs="仿宋" w:hint="eastAsia"/>
        </w:rPr>
        <w:t>（7）事故发生后，按“四不放过”原则（即事故原因未查清不放过，责任人员未处理不放过；整改措施未落实不放过；有关人员未受教育不放过），查明事故发生原因、人员伤亡、经济损失情况；确定事故责任者报主管部门处理。</w:t>
      </w:r>
    </w:p>
    <w:p w14:paraId="54AE8881" w14:textId="1A534E87" w:rsidR="00892BCE" w:rsidRDefault="00000000">
      <w:pPr>
        <w:pStyle w:val="3"/>
        <w:numPr>
          <w:ilvl w:val="0"/>
          <w:numId w:val="0"/>
        </w:numPr>
        <w:rPr>
          <w:rFonts w:hint="eastAsia"/>
        </w:rPr>
      </w:pPr>
      <w:bookmarkStart w:id="808" w:name="_Toc20163"/>
      <w:r>
        <w:rPr>
          <w:rFonts w:hint="eastAsia"/>
        </w:rPr>
        <w:t>13.4.8安全生产费用管理</w:t>
      </w:r>
      <w:bookmarkEnd w:id="808"/>
    </w:p>
    <w:p w14:paraId="46B7AED4" w14:textId="738397DC" w:rsidR="00892BCE" w:rsidRDefault="00000000">
      <w:pPr>
        <w:widowControl w:val="0"/>
        <w:ind w:firstLine="480"/>
        <w:jc w:val="both"/>
        <w:rPr>
          <w:rFonts w:cs="宋体" w:hint="eastAsia"/>
          <w:b/>
        </w:rPr>
      </w:pPr>
      <w:r>
        <w:rPr>
          <w:rFonts w:hint="eastAsia"/>
          <w:szCs w:val="28"/>
        </w:rPr>
        <w:t>本项目为普通公路，项目根据《企业安全生产费用提取和使用管理办法》（财资〔2022〕136号）</w:t>
      </w:r>
      <w:bookmarkStart w:id="809" w:name="_Hlk69687530"/>
      <w:r>
        <w:rPr>
          <w:rFonts w:hint="eastAsia"/>
          <w:szCs w:val="28"/>
        </w:rPr>
        <w:t>、</w:t>
      </w:r>
      <w:bookmarkStart w:id="810" w:name="_Hlk73022094"/>
      <w:r>
        <w:rPr>
          <w:rFonts w:hint="eastAsia"/>
          <w:szCs w:val="28"/>
        </w:rPr>
        <w:t>&lt;省交通运输厅关于印发《全省“平安交通建设年”交通建设工程专项整治实施方案》的通知&gt;(</w:t>
      </w:r>
      <w:proofErr w:type="gramStart"/>
      <w:r>
        <w:rPr>
          <w:rFonts w:hint="eastAsia"/>
          <w:szCs w:val="28"/>
        </w:rPr>
        <w:t>浙交〔2021〕</w:t>
      </w:r>
      <w:proofErr w:type="gramEnd"/>
      <w:r>
        <w:rPr>
          <w:rFonts w:hint="eastAsia"/>
          <w:szCs w:val="28"/>
        </w:rPr>
        <w:t>40号)</w:t>
      </w:r>
      <w:bookmarkEnd w:id="809"/>
      <w:bookmarkEnd w:id="810"/>
      <w:r>
        <w:rPr>
          <w:rFonts w:hint="eastAsia"/>
          <w:szCs w:val="28"/>
        </w:rPr>
        <w:t>），按照“施工（初步设计）价格清单”合计报价的2.0％提取安全生产费用。本项目工程造价22542万元，提取安全生产费用总额为450.84万元。</w:t>
      </w:r>
    </w:p>
    <w:p w14:paraId="0FBADF6C" w14:textId="77777777" w:rsidR="00892BCE" w:rsidRDefault="00000000">
      <w:pPr>
        <w:widowControl w:val="0"/>
        <w:ind w:firstLine="480"/>
        <w:jc w:val="both"/>
        <w:rPr>
          <w:rFonts w:cs="宋体" w:hint="eastAsia"/>
          <w:b/>
          <w:bCs/>
        </w:rPr>
      </w:pPr>
      <w:r>
        <w:rPr>
          <w:rFonts w:hint="eastAsia"/>
        </w:rPr>
        <w:t>安全生产费用</w:t>
      </w:r>
      <w:proofErr w:type="gramStart"/>
      <w:r>
        <w:rPr>
          <w:rFonts w:ascii="仿宋_GB2312" w:hAnsi="仿宋_GB2312" w:cs="仿宋_GB2312" w:hint="eastAsia"/>
        </w:rPr>
        <w:t>按浙交</w:t>
      </w:r>
      <w:proofErr w:type="gramEnd"/>
      <w:r>
        <w:rPr>
          <w:rFonts w:ascii="仿宋_GB2312" w:hAnsi="仿宋_GB2312" w:cs="仿宋_GB2312" w:hint="eastAsia"/>
        </w:rPr>
        <w:t>〔</w:t>
      </w:r>
      <w:r>
        <w:rPr>
          <w:rFonts w:ascii="仿宋_GB2312" w:hAnsi="仿宋_GB2312" w:cs="仿宋_GB2312" w:hint="eastAsia"/>
        </w:rPr>
        <w:t>2021</w:t>
      </w:r>
      <w:r>
        <w:rPr>
          <w:rFonts w:ascii="仿宋_GB2312" w:hAnsi="仿宋_GB2312" w:cs="仿宋_GB2312" w:hint="eastAsia"/>
        </w:rPr>
        <w:t>〕</w:t>
      </w:r>
      <w:r>
        <w:rPr>
          <w:rFonts w:ascii="仿宋_GB2312" w:hAnsi="仿宋_GB2312" w:cs="仿宋_GB2312" w:hint="eastAsia"/>
        </w:rPr>
        <w:t>12</w:t>
      </w:r>
      <w:r>
        <w:rPr>
          <w:rFonts w:ascii="仿宋_GB2312" w:hAnsi="仿宋_GB2312" w:cs="仿宋_GB2312" w:hint="eastAsia"/>
        </w:rPr>
        <w:t>号</w:t>
      </w:r>
      <w:r>
        <w:rPr>
          <w:rFonts w:ascii="仿宋_GB2312" w:hAnsi="仿宋_GB2312" w:cs="仿宋_GB2312" w:hint="eastAsia"/>
        </w:rPr>
        <w:t>-</w:t>
      </w:r>
      <w:r>
        <w:rPr>
          <w:rFonts w:ascii="仿宋_GB2312" w:hAnsi="仿宋_GB2312" w:cs="仿宋_GB2312" w:hint="eastAsia"/>
        </w:rPr>
        <w:t>省交通运输厅关于印发《浙江省交通建设工程安全生产费用管理办法》的通知要求，计取按</w:t>
      </w:r>
      <w:r>
        <w:rPr>
          <w:rFonts w:ascii="仿宋_GB2312" w:hAnsi="仿宋_GB2312" w:cs="仿宋_GB2312" w:hint="eastAsia"/>
        </w:rPr>
        <w:t>9</w:t>
      </w:r>
      <w:r>
        <w:rPr>
          <w:rFonts w:ascii="仿宋_GB2312" w:hAnsi="仿宋_GB2312" w:cs="仿宋_GB2312" w:hint="eastAsia"/>
        </w:rPr>
        <w:t>大类</w:t>
      </w:r>
      <w:r>
        <w:rPr>
          <w:rFonts w:hint="eastAsia"/>
        </w:rPr>
        <w:t>：</w:t>
      </w:r>
    </w:p>
    <w:p w14:paraId="0F19F500" w14:textId="77777777" w:rsidR="00892BCE" w:rsidRDefault="00000000">
      <w:pPr>
        <w:spacing w:beforeLines="50" w:before="156" w:afterLines="50" w:after="156" w:line="580" w:lineRule="exact"/>
        <w:ind w:firstLine="400"/>
        <w:jc w:val="center"/>
        <w:rPr>
          <w:rFonts w:ascii="方正小标宋简体" w:eastAsia="方正小标宋简体" w:hint="eastAsia"/>
          <w:b/>
          <w:sz w:val="20"/>
          <w:szCs w:val="18"/>
        </w:rPr>
      </w:pPr>
      <w:r>
        <w:rPr>
          <w:rFonts w:ascii="方正小标宋简体" w:eastAsia="方正小标宋简体" w:hint="eastAsia"/>
          <w:b/>
          <w:sz w:val="20"/>
          <w:szCs w:val="18"/>
        </w:rPr>
        <w:t>表13.4.8公路水运工程安全生产费用使用范围明细表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5"/>
        <w:gridCol w:w="6171"/>
        <w:gridCol w:w="1728"/>
      </w:tblGrid>
      <w:tr w:rsidR="00892BCE" w14:paraId="49D3916E" w14:textId="77777777">
        <w:trPr>
          <w:trHeight w:val="510"/>
          <w:jc w:val="center"/>
        </w:trPr>
        <w:tc>
          <w:tcPr>
            <w:tcW w:w="955" w:type="pct"/>
            <w:vAlign w:val="center"/>
          </w:tcPr>
          <w:p w14:paraId="71D8AE67" w14:textId="77777777" w:rsidR="00892BCE" w:rsidRDefault="00000000">
            <w:pPr>
              <w:spacing w:beforeLines="50" w:before="156" w:afterLines="50" w:after="156" w:line="280" w:lineRule="exact"/>
              <w:ind w:firstLine="400"/>
              <w:jc w:val="center"/>
              <w:rPr>
                <w:rFonts w:ascii="黑体" w:eastAsia="黑体" w:hAnsi="黑体" w:hint="eastAsia"/>
                <w:bCs/>
                <w:sz w:val="20"/>
                <w:szCs w:val="20"/>
              </w:rPr>
            </w:pPr>
            <w:r>
              <w:rPr>
                <w:rFonts w:ascii="黑体" w:eastAsia="黑体" w:hAnsi="黑体" w:hint="eastAsia"/>
                <w:bCs/>
                <w:sz w:val="20"/>
                <w:szCs w:val="20"/>
              </w:rPr>
              <w:t>费用大类</w:t>
            </w:r>
          </w:p>
        </w:tc>
        <w:tc>
          <w:tcPr>
            <w:tcW w:w="3160" w:type="pct"/>
            <w:vAlign w:val="center"/>
          </w:tcPr>
          <w:p w14:paraId="20A7A878" w14:textId="77777777" w:rsidR="00892BCE" w:rsidRDefault="00000000">
            <w:pPr>
              <w:spacing w:line="280" w:lineRule="exact"/>
              <w:ind w:firstLine="400"/>
              <w:jc w:val="center"/>
              <w:rPr>
                <w:rFonts w:ascii="黑体" w:eastAsia="黑体" w:hAnsi="黑体" w:hint="eastAsia"/>
                <w:bCs/>
                <w:sz w:val="20"/>
                <w:szCs w:val="20"/>
              </w:rPr>
            </w:pPr>
            <w:r>
              <w:rPr>
                <w:rFonts w:ascii="黑体" w:eastAsia="黑体" w:hAnsi="黑体" w:hint="eastAsia"/>
                <w:bCs/>
                <w:sz w:val="20"/>
                <w:szCs w:val="20"/>
              </w:rPr>
              <w:t>使用范围明细</w:t>
            </w:r>
          </w:p>
        </w:tc>
        <w:tc>
          <w:tcPr>
            <w:tcW w:w="885" w:type="pct"/>
            <w:vAlign w:val="center"/>
          </w:tcPr>
          <w:p w14:paraId="5AF6D198" w14:textId="77777777" w:rsidR="00892BCE" w:rsidRDefault="00000000">
            <w:pPr>
              <w:spacing w:line="280" w:lineRule="exact"/>
              <w:ind w:firstLine="400"/>
              <w:jc w:val="center"/>
              <w:rPr>
                <w:rFonts w:ascii="黑体" w:eastAsia="黑体" w:hAnsi="黑体" w:hint="eastAsia"/>
                <w:bCs/>
                <w:sz w:val="20"/>
                <w:szCs w:val="20"/>
              </w:rPr>
            </w:pPr>
            <w:r>
              <w:rPr>
                <w:rFonts w:ascii="黑体" w:eastAsia="黑体" w:hAnsi="黑体"/>
                <w:bCs/>
                <w:sz w:val="20"/>
                <w:szCs w:val="20"/>
              </w:rPr>
              <w:t>计量方式</w:t>
            </w:r>
          </w:p>
        </w:tc>
      </w:tr>
      <w:tr w:rsidR="00892BCE" w14:paraId="5FD92D8C" w14:textId="77777777">
        <w:trPr>
          <w:cantSplit/>
          <w:trHeight w:val="510"/>
          <w:jc w:val="center"/>
        </w:trPr>
        <w:tc>
          <w:tcPr>
            <w:tcW w:w="955" w:type="pct"/>
            <w:vMerge w:val="restart"/>
            <w:vAlign w:val="center"/>
          </w:tcPr>
          <w:p w14:paraId="547F014D" w14:textId="77777777" w:rsidR="00892BCE" w:rsidRDefault="00000000">
            <w:pPr>
              <w:spacing w:line="280" w:lineRule="exact"/>
              <w:ind w:firstLine="400"/>
              <w:jc w:val="center"/>
              <w:rPr>
                <w:rFonts w:ascii="仿宋_GB2312" w:hint="eastAsia"/>
                <w:sz w:val="20"/>
                <w:szCs w:val="20"/>
              </w:rPr>
            </w:pPr>
            <w:r>
              <w:rPr>
                <w:rFonts w:ascii="仿宋_GB2312" w:hint="eastAsia"/>
                <w:sz w:val="20"/>
                <w:szCs w:val="20"/>
              </w:rPr>
              <w:t>一、设置、完善、改造和维护安全防护设施设备支出（不含大临设施、机械设备等“三同时”要求初期投入的安全设施）</w:t>
            </w:r>
          </w:p>
        </w:tc>
        <w:tc>
          <w:tcPr>
            <w:tcW w:w="3160" w:type="pct"/>
            <w:vAlign w:val="center"/>
          </w:tcPr>
          <w:p w14:paraId="2761C6BC" w14:textId="77777777" w:rsidR="00892BCE" w:rsidRDefault="00000000">
            <w:pPr>
              <w:spacing w:line="280" w:lineRule="exact"/>
              <w:ind w:firstLine="400"/>
              <w:rPr>
                <w:rFonts w:ascii="仿宋_GB2312" w:hint="eastAsia"/>
                <w:sz w:val="20"/>
                <w:szCs w:val="20"/>
              </w:rPr>
            </w:pPr>
            <w:r>
              <w:rPr>
                <w:rFonts w:ascii="仿宋_GB2312" w:hint="eastAsia"/>
                <w:sz w:val="20"/>
                <w:szCs w:val="20"/>
              </w:rPr>
              <w:t>①洞口、河流、基坑、沉井、泥浆池、作业通道、作业平台临边等危险部位的安全防护、防滑设施</w:t>
            </w:r>
          </w:p>
        </w:tc>
        <w:tc>
          <w:tcPr>
            <w:tcW w:w="885" w:type="pct"/>
            <w:vAlign w:val="center"/>
          </w:tcPr>
          <w:p w14:paraId="6D11D304"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587F28C2" w14:textId="77777777">
        <w:trPr>
          <w:cantSplit/>
          <w:trHeight w:val="510"/>
          <w:jc w:val="center"/>
        </w:trPr>
        <w:tc>
          <w:tcPr>
            <w:tcW w:w="955" w:type="pct"/>
            <w:vMerge/>
            <w:vAlign w:val="center"/>
          </w:tcPr>
          <w:p w14:paraId="29B53FAF" w14:textId="77777777" w:rsidR="00892BCE" w:rsidRDefault="00892BCE">
            <w:pPr>
              <w:spacing w:line="280" w:lineRule="exact"/>
              <w:ind w:firstLine="400"/>
              <w:jc w:val="center"/>
              <w:rPr>
                <w:rFonts w:ascii="仿宋_GB2312" w:hint="eastAsia"/>
                <w:sz w:val="20"/>
                <w:szCs w:val="20"/>
              </w:rPr>
            </w:pPr>
          </w:p>
        </w:tc>
        <w:tc>
          <w:tcPr>
            <w:tcW w:w="3160" w:type="pct"/>
            <w:vAlign w:val="center"/>
          </w:tcPr>
          <w:p w14:paraId="2958DEAA" w14:textId="77777777" w:rsidR="00892BCE" w:rsidRDefault="00000000">
            <w:pPr>
              <w:spacing w:line="280" w:lineRule="exact"/>
              <w:ind w:firstLine="400"/>
              <w:rPr>
                <w:rFonts w:ascii="仿宋_GB2312" w:hint="eastAsia"/>
                <w:sz w:val="20"/>
                <w:szCs w:val="20"/>
              </w:rPr>
            </w:pPr>
            <w:r>
              <w:rPr>
                <w:rFonts w:ascii="仿宋_GB2312" w:hint="eastAsia"/>
                <w:sz w:val="20"/>
                <w:szCs w:val="20"/>
              </w:rPr>
              <w:t>②施工现场交叉作业防护设施，现场高压电塔、杆、光缆的围护设施</w:t>
            </w:r>
          </w:p>
        </w:tc>
        <w:tc>
          <w:tcPr>
            <w:tcW w:w="885" w:type="pct"/>
            <w:vAlign w:val="center"/>
          </w:tcPr>
          <w:p w14:paraId="5162DB2D"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121947A3" w14:textId="77777777">
        <w:trPr>
          <w:cantSplit/>
          <w:trHeight w:val="510"/>
          <w:jc w:val="center"/>
        </w:trPr>
        <w:tc>
          <w:tcPr>
            <w:tcW w:w="955" w:type="pct"/>
            <w:vMerge/>
            <w:vAlign w:val="center"/>
          </w:tcPr>
          <w:p w14:paraId="214B8B65" w14:textId="77777777" w:rsidR="00892BCE" w:rsidRDefault="00892BCE">
            <w:pPr>
              <w:spacing w:line="280" w:lineRule="exact"/>
              <w:ind w:firstLine="400"/>
              <w:jc w:val="center"/>
              <w:rPr>
                <w:rFonts w:ascii="仿宋_GB2312" w:hint="eastAsia"/>
                <w:sz w:val="20"/>
                <w:szCs w:val="20"/>
              </w:rPr>
            </w:pPr>
          </w:p>
        </w:tc>
        <w:tc>
          <w:tcPr>
            <w:tcW w:w="3160" w:type="pct"/>
            <w:vAlign w:val="center"/>
          </w:tcPr>
          <w:p w14:paraId="6A2F7143" w14:textId="77777777" w:rsidR="00892BCE" w:rsidRDefault="00000000">
            <w:pPr>
              <w:spacing w:line="280" w:lineRule="exact"/>
              <w:ind w:firstLine="400"/>
              <w:rPr>
                <w:rFonts w:ascii="仿宋_GB2312" w:hint="eastAsia"/>
                <w:sz w:val="20"/>
                <w:szCs w:val="20"/>
              </w:rPr>
            </w:pPr>
            <w:r>
              <w:rPr>
                <w:rFonts w:ascii="仿宋_GB2312" w:hint="eastAsia"/>
                <w:sz w:val="20"/>
                <w:szCs w:val="20"/>
              </w:rPr>
              <w:t>③施工作业区域安全标志、标牌、灯具等警示警告设施</w:t>
            </w:r>
          </w:p>
        </w:tc>
        <w:tc>
          <w:tcPr>
            <w:tcW w:w="885" w:type="pct"/>
            <w:vAlign w:val="center"/>
          </w:tcPr>
          <w:p w14:paraId="391913CC"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4E67831B" w14:textId="77777777">
        <w:trPr>
          <w:cantSplit/>
          <w:trHeight w:val="510"/>
          <w:jc w:val="center"/>
        </w:trPr>
        <w:tc>
          <w:tcPr>
            <w:tcW w:w="955" w:type="pct"/>
            <w:vMerge/>
            <w:vAlign w:val="center"/>
          </w:tcPr>
          <w:p w14:paraId="6EDDF97A" w14:textId="77777777" w:rsidR="00892BCE" w:rsidRDefault="00892BCE">
            <w:pPr>
              <w:spacing w:line="280" w:lineRule="exact"/>
              <w:ind w:firstLine="400"/>
              <w:jc w:val="center"/>
              <w:rPr>
                <w:rFonts w:ascii="仿宋_GB2312" w:hint="eastAsia"/>
                <w:sz w:val="20"/>
                <w:szCs w:val="20"/>
              </w:rPr>
            </w:pPr>
          </w:p>
        </w:tc>
        <w:tc>
          <w:tcPr>
            <w:tcW w:w="3160" w:type="pct"/>
            <w:vAlign w:val="center"/>
          </w:tcPr>
          <w:p w14:paraId="54B89F2D" w14:textId="77777777" w:rsidR="00892BCE" w:rsidRDefault="00000000">
            <w:pPr>
              <w:spacing w:line="280" w:lineRule="exact"/>
              <w:ind w:firstLine="400"/>
              <w:rPr>
                <w:rFonts w:ascii="仿宋_GB2312" w:hint="eastAsia"/>
                <w:sz w:val="20"/>
                <w:szCs w:val="20"/>
              </w:rPr>
            </w:pPr>
            <w:r>
              <w:rPr>
                <w:rFonts w:ascii="仿宋_GB2312" w:hint="eastAsia"/>
                <w:sz w:val="20"/>
                <w:szCs w:val="20"/>
              </w:rPr>
              <w:t>④施工现场供配电设施的维修保养费用，供配电设施的周边防护设施，电器防爆设施</w:t>
            </w:r>
          </w:p>
        </w:tc>
        <w:tc>
          <w:tcPr>
            <w:tcW w:w="885" w:type="pct"/>
            <w:vAlign w:val="center"/>
          </w:tcPr>
          <w:p w14:paraId="49BF63E1"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2370F197" w14:textId="77777777">
        <w:trPr>
          <w:cantSplit/>
          <w:trHeight w:val="510"/>
          <w:jc w:val="center"/>
        </w:trPr>
        <w:tc>
          <w:tcPr>
            <w:tcW w:w="955" w:type="pct"/>
            <w:vMerge/>
            <w:vAlign w:val="center"/>
          </w:tcPr>
          <w:p w14:paraId="741D90E0" w14:textId="77777777" w:rsidR="00892BCE" w:rsidRDefault="00892BCE">
            <w:pPr>
              <w:spacing w:line="280" w:lineRule="exact"/>
              <w:ind w:firstLine="400"/>
              <w:jc w:val="center"/>
              <w:rPr>
                <w:rFonts w:ascii="仿宋_GB2312" w:hint="eastAsia"/>
                <w:sz w:val="20"/>
                <w:szCs w:val="20"/>
              </w:rPr>
            </w:pPr>
          </w:p>
        </w:tc>
        <w:tc>
          <w:tcPr>
            <w:tcW w:w="3160" w:type="pct"/>
            <w:vAlign w:val="center"/>
          </w:tcPr>
          <w:p w14:paraId="2D4BDB0F" w14:textId="77777777" w:rsidR="00892BCE" w:rsidRDefault="00000000">
            <w:pPr>
              <w:spacing w:line="280" w:lineRule="exact"/>
              <w:ind w:firstLine="400"/>
              <w:rPr>
                <w:rFonts w:ascii="仿宋_GB2312" w:hint="eastAsia"/>
                <w:sz w:val="20"/>
                <w:szCs w:val="20"/>
              </w:rPr>
            </w:pPr>
            <w:r>
              <w:rPr>
                <w:rFonts w:ascii="仿宋_GB2312" w:hint="eastAsia"/>
                <w:sz w:val="20"/>
                <w:szCs w:val="20"/>
              </w:rPr>
              <w:t>⑤防火、防爆、防尘、防毒、防雷、防台风、防地质灾害等设施设备</w:t>
            </w:r>
          </w:p>
        </w:tc>
        <w:tc>
          <w:tcPr>
            <w:tcW w:w="885" w:type="pct"/>
            <w:vAlign w:val="center"/>
          </w:tcPr>
          <w:p w14:paraId="521FA7B0"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0D5B0244" w14:textId="77777777">
        <w:trPr>
          <w:cantSplit/>
          <w:trHeight w:val="510"/>
          <w:jc w:val="center"/>
        </w:trPr>
        <w:tc>
          <w:tcPr>
            <w:tcW w:w="955" w:type="pct"/>
            <w:vMerge/>
            <w:vAlign w:val="center"/>
          </w:tcPr>
          <w:p w14:paraId="3EF101DA" w14:textId="77777777" w:rsidR="00892BCE" w:rsidRDefault="00892BCE">
            <w:pPr>
              <w:spacing w:line="280" w:lineRule="exact"/>
              <w:ind w:firstLine="400"/>
              <w:jc w:val="center"/>
              <w:rPr>
                <w:rFonts w:ascii="仿宋_GB2312" w:hint="eastAsia"/>
                <w:sz w:val="20"/>
                <w:szCs w:val="20"/>
              </w:rPr>
            </w:pPr>
          </w:p>
        </w:tc>
        <w:tc>
          <w:tcPr>
            <w:tcW w:w="3160" w:type="pct"/>
            <w:vAlign w:val="center"/>
          </w:tcPr>
          <w:p w14:paraId="3EE0D36C" w14:textId="77777777" w:rsidR="00892BCE" w:rsidRDefault="00000000">
            <w:pPr>
              <w:spacing w:line="280" w:lineRule="exact"/>
              <w:ind w:firstLine="400"/>
              <w:rPr>
                <w:rFonts w:ascii="仿宋_GB2312" w:hint="eastAsia"/>
                <w:sz w:val="20"/>
                <w:szCs w:val="20"/>
              </w:rPr>
            </w:pPr>
            <w:r>
              <w:rPr>
                <w:rFonts w:ascii="仿宋_GB2312"/>
                <w:sz w:val="20"/>
                <w:szCs w:val="20"/>
              </w:rPr>
              <w:sym w:font="Wingdings 2" w:char="F06F"/>
            </w:r>
            <w:r>
              <w:rPr>
                <w:rFonts w:ascii="仿宋_GB2312" w:hint="eastAsia"/>
                <w:sz w:val="20"/>
                <w:szCs w:val="20"/>
              </w:rPr>
              <w:t>隧道、地下工程施工有毒有害气体、粉尘监测与通风设备设施（不含隧道工程通风）</w:t>
            </w:r>
          </w:p>
        </w:tc>
        <w:tc>
          <w:tcPr>
            <w:tcW w:w="885" w:type="pct"/>
            <w:vAlign w:val="center"/>
          </w:tcPr>
          <w:p w14:paraId="521BBE29"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614F0D02" w14:textId="77777777">
        <w:trPr>
          <w:cantSplit/>
          <w:trHeight w:val="510"/>
          <w:jc w:val="center"/>
        </w:trPr>
        <w:tc>
          <w:tcPr>
            <w:tcW w:w="955" w:type="pct"/>
            <w:vMerge/>
            <w:vAlign w:val="center"/>
          </w:tcPr>
          <w:p w14:paraId="7772963C" w14:textId="77777777" w:rsidR="00892BCE" w:rsidRDefault="00892BCE">
            <w:pPr>
              <w:spacing w:line="280" w:lineRule="exact"/>
              <w:ind w:firstLine="400"/>
              <w:jc w:val="center"/>
              <w:rPr>
                <w:rFonts w:ascii="仿宋_GB2312" w:hint="eastAsia"/>
                <w:sz w:val="20"/>
                <w:szCs w:val="20"/>
              </w:rPr>
            </w:pPr>
          </w:p>
        </w:tc>
        <w:tc>
          <w:tcPr>
            <w:tcW w:w="3160" w:type="pct"/>
            <w:vAlign w:val="center"/>
          </w:tcPr>
          <w:p w14:paraId="01FA6A18" w14:textId="77777777" w:rsidR="00892BCE" w:rsidRDefault="00000000">
            <w:pPr>
              <w:spacing w:line="280" w:lineRule="exact"/>
              <w:ind w:firstLine="400"/>
              <w:rPr>
                <w:rFonts w:ascii="仿宋_GB2312" w:hint="eastAsia"/>
                <w:sz w:val="20"/>
                <w:szCs w:val="20"/>
              </w:rPr>
            </w:pPr>
            <w:r>
              <w:rPr>
                <w:rFonts w:ascii="仿宋_GB2312"/>
                <w:sz w:val="20"/>
                <w:szCs w:val="20"/>
              </w:rPr>
              <w:sym w:font="Wingdings 2" w:char="F070"/>
            </w:r>
            <w:r>
              <w:rPr>
                <w:rFonts w:ascii="仿宋_GB2312" w:hint="eastAsia"/>
                <w:sz w:val="20"/>
                <w:szCs w:val="20"/>
              </w:rPr>
              <w:t>其他经监理和建设单位确认的临时安全防护设施、设备费用</w:t>
            </w:r>
          </w:p>
        </w:tc>
        <w:tc>
          <w:tcPr>
            <w:tcW w:w="885" w:type="pct"/>
            <w:vAlign w:val="center"/>
          </w:tcPr>
          <w:p w14:paraId="7EC4DC94"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5D7A3DC8" w14:textId="77777777">
        <w:trPr>
          <w:cantSplit/>
          <w:trHeight w:val="510"/>
          <w:jc w:val="center"/>
        </w:trPr>
        <w:tc>
          <w:tcPr>
            <w:tcW w:w="955" w:type="pct"/>
            <w:vMerge w:val="restart"/>
            <w:vAlign w:val="center"/>
          </w:tcPr>
          <w:p w14:paraId="30B2DE38" w14:textId="77777777" w:rsidR="00892BCE" w:rsidRDefault="00000000">
            <w:pPr>
              <w:spacing w:line="280" w:lineRule="exact"/>
              <w:ind w:firstLine="400"/>
              <w:jc w:val="center"/>
              <w:rPr>
                <w:rFonts w:ascii="仿宋_GB2312" w:hint="eastAsia"/>
                <w:sz w:val="20"/>
                <w:szCs w:val="20"/>
              </w:rPr>
            </w:pPr>
            <w:r>
              <w:rPr>
                <w:rFonts w:ascii="仿宋_GB2312" w:hint="eastAsia"/>
                <w:bCs/>
                <w:sz w:val="20"/>
                <w:szCs w:val="20"/>
              </w:rPr>
              <w:t>二、配备、维护、保养应急救援器材、</w:t>
            </w:r>
            <w:r>
              <w:rPr>
                <w:rFonts w:ascii="仿宋_GB2312"/>
                <w:sz w:val="20"/>
                <w:szCs w:val="20"/>
              </w:rPr>
              <w:t>设备支出和应急演练</w:t>
            </w:r>
            <w:r>
              <w:rPr>
                <w:rFonts w:ascii="仿宋_GB2312"/>
                <w:bCs/>
                <w:sz w:val="20"/>
                <w:szCs w:val="20"/>
              </w:rPr>
              <w:t>支出</w:t>
            </w:r>
          </w:p>
        </w:tc>
        <w:tc>
          <w:tcPr>
            <w:tcW w:w="3160" w:type="pct"/>
            <w:vAlign w:val="center"/>
          </w:tcPr>
          <w:p w14:paraId="5903D1AD" w14:textId="77777777" w:rsidR="00892BCE" w:rsidRDefault="00000000">
            <w:pPr>
              <w:spacing w:line="280" w:lineRule="exact"/>
              <w:ind w:firstLine="400"/>
              <w:rPr>
                <w:rFonts w:ascii="仿宋_GB2312" w:hint="eastAsia"/>
                <w:sz w:val="20"/>
                <w:szCs w:val="20"/>
              </w:rPr>
            </w:pPr>
            <w:r>
              <w:rPr>
                <w:rFonts w:ascii="仿宋_GB2312" w:hint="eastAsia"/>
                <w:sz w:val="20"/>
                <w:szCs w:val="20"/>
              </w:rPr>
              <w:t>①应急照明、防汛排涝、消防、急救等常用器材（药品）、设备与设施</w:t>
            </w:r>
          </w:p>
        </w:tc>
        <w:tc>
          <w:tcPr>
            <w:tcW w:w="885" w:type="pct"/>
            <w:vAlign w:val="center"/>
          </w:tcPr>
          <w:p w14:paraId="028FB0B2"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04711746" w14:textId="77777777">
        <w:trPr>
          <w:cantSplit/>
          <w:trHeight w:val="510"/>
          <w:jc w:val="center"/>
        </w:trPr>
        <w:tc>
          <w:tcPr>
            <w:tcW w:w="955" w:type="pct"/>
            <w:vMerge/>
            <w:vAlign w:val="center"/>
          </w:tcPr>
          <w:p w14:paraId="35A10670" w14:textId="77777777" w:rsidR="00892BCE" w:rsidRDefault="00892BCE">
            <w:pPr>
              <w:spacing w:line="280" w:lineRule="exact"/>
              <w:ind w:firstLine="400"/>
              <w:jc w:val="center"/>
              <w:rPr>
                <w:rFonts w:ascii="仿宋_GB2312" w:hint="eastAsia"/>
                <w:bCs/>
                <w:sz w:val="20"/>
                <w:szCs w:val="20"/>
              </w:rPr>
            </w:pPr>
          </w:p>
        </w:tc>
        <w:tc>
          <w:tcPr>
            <w:tcW w:w="3160" w:type="pct"/>
            <w:vAlign w:val="center"/>
          </w:tcPr>
          <w:p w14:paraId="7D80CCED" w14:textId="77777777" w:rsidR="00892BCE" w:rsidRDefault="00000000">
            <w:pPr>
              <w:spacing w:line="280" w:lineRule="exact"/>
              <w:ind w:firstLine="400"/>
              <w:rPr>
                <w:rFonts w:ascii="仿宋_GB2312" w:hint="eastAsia"/>
                <w:sz w:val="20"/>
                <w:szCs w:val="20"/>
              </w:rPr>
            </w:pPr>
            <w:r>
              <w:rPr>
                <w:rFonts w:ascii="仿宋_GB2312" w:hint="eastAsia"/>
                <w:sz w:val="20"/>
                <w:szCs w:val="20"/>
              </w:rPr>
              <w:t>②应急逃生器材与设备</w:t>
            </w:r>
          </w:p>
        </w:tc>
        <w:tc>
          <w:tcPr>
            <w:tcW w:w="885" w:type="pct"/>
            <w:vAlign w:val="center"/>
          </w:tcPr>
          <w:p w14:paraId="5142A2EC"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7A55C83F" w14:textId="77777777">
        <w:trPr>
          <w:cantSplit/>
          <w:trHeight w:val="535"/>
          <w:jc w:val="center"/>
        </w:trPr>
        <w:tc>
          <w:tcPr>
            <w:tcW w:w="955" w:type="pct"/>
            <w:vMerge/>
            <w:vAlign w:val="center"/>
          </w:tcPr>
          <w:p w14:paraId="01967C40" w14:textId="77777777" w:rsidR="00892BCE" w:rsidRDefault="00892BCE">
            <w:pPr>
              <w:spacing w:line="280" w:lineRule="exact"/>
              <w:ind w:firstLine="400"/>
              <w:jc w:val="center"/>
              <w:rPr>
                <w:rFonts w:ascii="仿宋_GB2312" w:hint="eastAsia"/>
                <w:sz w:val="20"/>
                <w:szCs w:val="20"/>
              </w:rPr>
            </w:pPr>
          </w:p>
        </w:tc>
        <w:tc>
          <w:tcPr>
            <w:tcW w:w="3160" w:type="pct"/>
            <w:vAlign w:val="center"/>
          </w:tcPr>
          <w:p w14:paraId="05294FFC" w14:textId="77777777" w:rsidR="00892BCE" w:rsidRDefault="00000000">
            <w:pPr>
              <w:spacing w:line="280" w:lineRule="exact"/>
              <w:ind w:firstLine="400"/>
              <w:rPr>
                <w:rFonts w:ascii="仿宋_GB2312" w:hint="eastAsia"/>
                <w:sz w:val="20"/>
                <w:szCs w:val="20"/>
              </w:rPr>
            </w:pPr>
            <w:r>
              <w:rPr>
                <w:rFonts w:ascii="仿宋_GB2312" w:hint="eastAsia"/>
                <w:sz w:val="20"/>
                <w:szCs w:val="20"/>
              </w:rPr>
              <w:t>③应急救援培训、委托专业应急救援产生的相关费用</w:t>
            </w:r>
          </w:p>
        </w:tc>
        <w:tc>
          <w:tcPr>
            <w:tcW w:w="885" w:type="pct"/>
            <w:vAlign w:val="center"/>
          </w:tcPr>
          <w:p w14:paraId="1CEE3AE3" w14:textId="77777777" w:rsidR="00892BCE" w:rsidRDefault="00000000">
            <w:pPr>
              <w:spacing w:line="280" w:lineRule="exact"/>
              <w:ind w:firstLine="400"/>
              <w:jc w:val="center"/>
              <w:rPr>
                <w:rFonts w:ascii="仿宋_GB2312" w:hint="eastAsia"/>
                <w:sz w:val="20"/>
                <w:szCs w:val="20"/>
              </w:rPr>
            </w:pPr>
            <w:r>
              <w:rPr>
                <w:rFonts w:ascii="仿宋_GB2312" w:hint="eastAsia"/>
                <w:sz w:val="20"/>
                <w:szCs w:val="20"/>
              </w:rPr>
              <w:t>据实计量</w:t>
            </w:r>
          </w:p>
        </w:tc>
      </w:tr>
      <w:tr w:rsidR="00892BCE" w14:paraId="0C360E19" w14:textId="77777777">
        <w:trPr>
          <w:cantSplit/>
          <w:trHeight w:val="563"/>
          <w:jc w:val="center"/>
        </w:trPr>
        <w:tc>
          <w:tcPr>
            <w:tcW w:w="955" w:type="pct"/>
            <w:vMerge/>
            <w:vAlign w:val="center"/>
          </w:tcPr>
          <w:p w14:paraId="47F01920" w14:textId="77777777" w:rsidR="00892BCE" w:rsidRDefault="00892BCE">
            <w:pPr>
              <w:spacing w:line="280" w:lineRule="exact"/>
              <w:ind w:firstLine="400"/>
              <w:jc w:val="center"/>
              <w:rPr>
                <w:rFonts w:ascii="仿宋_GB2312" w:hint="eastAsia"/>
                <w:sz w:val="20"/>
                <w:szCs w:val="20"/>
              </w:rPr>
            </w:pPr>
          </w:p>
        </w:tc>
        <w:tc>
          <w:tcPr>
            <w:tcW w:w="3160" w:type="pct"/>
            <w:vAlign w:val="center"/>
          </w:tcPr>
          <w:p w14:paraId="6100C900" w14:textId="77777777" w:rsidR="00892BCE" w:rsidRDefault="00000000">
            <w:pPr>
              <w:spacing w:line="280" w:lineRule="exact"/>
              <w:ind w:firstLine="400"/>
              <w:rPr>
                <w:rFonts w:ascii="仿宋_GB2312" w:hint="eastAsia"/>
                <w:sz w:val="20"/>
                <w:szCs w:val="20"/>
              </w:rPr>
            </w:pPr>
            <w:r>
              <w:rPr>
                <w:rFonts w:ascii="仿宋_GB2312" w:hint="eastAsia"/>
                <w:sz w:val="20"/>
                <w:szCs w:val="20"/>
              </w:rPr>
              <w:t>④应急救援演练费用</w:t>
            </w:r>
          </w:p>
        </w:tc>
        <w:tc>
          <w:tcPr>
            <w:tcW w:w="885" w:type="pct"/>
            <w:vAlign w:val="center"/>
          </w:tcPr>
          <w:p w14:paraId="762BDFCF" w14:textId="77777777" w:rsidR="00892BCE" w:rsidRDefault="00000000">
            <w:pPr>
              <w:spacing w:line="280" w:lineRule="exact"/>
              <w:ind w:firstLine="400"/>
              <w:jc w:val="center"/>
              <w:rPr>
                <w:rFonts w:ascii="仿宋_GB2312" w:hint="eastAsia"/>
                <w:sz w:val="20"/>
                <w:szCs w:val="20"/>
              </w:rPr>
            </w:pPr>
            <w:r>
              <w:rPr>
                <w:rFonts w:ascii="仿宋_GB2312" w:hint="eastAsia"/>
                <w:sz w:val="20"/>
                <w:szCs w:val="20"/>
              </w:rPr>
              <w:t>可总价包干</w:t>
            </w:r>
          </w:p>
        </w:tc>
      </w:tr>
      <w:tr w:rsidR="00892BCE" w14:paraId="393EDC09" w14:textId="77777777">
        <w:trPr>
          <w:cantSplit/>
          <w:trHeight w:val="510"/>
          <w:jc w:val="center"/>
        </w:trPr>
        <w:tc>
          <w:tcPr>
            <w:tcW w:w="955" w:type="pct"/>
            <w:vMerge w:val="restart"/>
            <w:vAlign w:val="center"/>
          </w:tcPr>
          <w:p w14:paraId="10C79F57" w14:textId="77777777" w:rsidR="00892BCE" w:rsidRDefault="00000000">
            <w:pPr>
              <w:spacing w:line="280" w:lineRule="exact"/>
              <w:ind w:firstLine="400"/>
              <w:jc w:val="center"/>
              <w:rPr>
                <w:rFonts w:ascii="仿宋_GB2312" w:hint="eastAsia"/>
                <w:sz w:val="20"/>
                <w:szCs w:val="20"/>
              </w:rPr>
            </w:pPr>
            <w:r>
              <w:rPr>
                <w:rFonts w:ascii="仿宋_GB2312" w:hint="eastAsia"/>
                <w:bCs/>
                <w:sz w:val="20"/>
                <w:szCs w:val="20"/>
              </w:rPr>
              <w:t>三、</w:t>
            </w:r>
            <w:r>
              <w:rPr>
                <w:rFonts w:ascii="仿宋_GB2312"/>
                <w:bCs/>
                <w:sz w:val="20"/>
                <w:szCs w:val="20"/>
              </w:rPr>
              <w:t>开展重大</w:t>
            </w:r>
            <w:r>
              <w:rPr>
                <w:rFonts w:ascii="仿宋_GB2312" w:hint="eastAsia"/>
                <w:bCs/>
                <w:sz w:val="20"/>
                <w:szCs w:val="20"/>
              </w:rPr>
              <w:t>风险</w:t>
            </w:r>
            <w:r>
              <w:rPr>
                <w:rFonts w:ascii="仿宋_GB2312"/>
                <w:bCs/>
                <w:sz w:val="20"/>
                <w:szCs w:val="20"/>
              </w:rPr>
              <w:t>和事故隐患评估、监测监控支出</w:t>
            </w:r>
          </w:p>
        </w:tc>
        <w:tc>
          <w:tcPr>
            <w:tcW w:w="3160" w:type="pct"/>
            <w:vAlign w:val="center"/>
          </w:tcPr>
          <w:p w14:paraId="5538804E" w14:textId="77777777" w:rsidR="00892BCE" w:rsidRDefault="00000000">
            <w:pPr>
              <w:spacing w:line="280" w:lineRule="exact"/>
              <w:ind w:firstLine="400"/>
              <w:rPr>
                <w:rFonts w:ascii="仿宋_GB2312" w:hint="eastAsia"/>
                <w:sz w:val="20"/>
                <w:szCs w:val="20"/>
              </w:rPr>
            </w:pPr>
            <w:r>
              <w:rPr>
                <w:rFonts w:ascii="仿宋_GB2312" w:hint="eastAsia"/>
                <w:sz w:val="20"/>
                <w:szCs w:val="20"/>
              </w:rPr>
              <w:t>①</w:t>
            </w:r>
            <w:r>
              <w:rPr>
                <w:rFonts w:ascii="仿宋_GB2312" w:hint="eastAsia"/>
                <w:bCs/>
                <w:sz w:val="20"/>
                <w:szCs w:val="20"/>
              </w:rPr>
              <w:t>重大风险、重大</w:t>
            </w:r>
            <w:r>
              <w:rPr>
                <w:rFonts w:ascii="仿宋_GB2312"/>
                <w:bCs/>
                <w:sz w:val="20"/>
                <w:szCs w:val="20"/>
              </w:rPr>
              <w:t>事故隐患评估</w:t>
            </w:r>
            <w:r>
              <w:rPr>
                <w:rFonts w:ascii="仿宋_GB2312" w:hint="eastAsia"/>
                <w:bCs/>
                <w:sz w:val="20"/>
                <w:szCs w:val="20"/>
              </w:rPr>
              <w:t>费用</w:t>
            </w:r>
          </w:p>
        </w:tc>
        <w:tc>
          <w:tcPr>
            <w:tcW w:w="885" w:type="pct"/>
          </w:tcPr>
          <w:p w14:paraId="739F16E9"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1E8FDAC3" w14:textId="77777777">
        <w:trPr>
          <w:cantSplit/>
          <w:trHeight w:val="510"/>
          <w:jc w:val="center"/>
        </w:trPr>
        <w:tc>
          <w:tcPr>
            <w:tcW w:w="955" w:type="pct"/>
            <w:vMerge/>
            <w:vAlign w:val="center"/>
          </w:tcPr>
          <w:p w14:paraId="3B8C149F" w14:textId="77777777" w:rsidR="00892BCE" w:rsidRDefault="00892BCE">
            <w:pPr>
              <w:spacing w:line="280" w:lineRule="exact"/>
              <w:ind w:firstLine="400"/>
              <w:jc w:val="center"/>
              <w:rPr>
                <w:rFonts w:ascii="仿宋_GB2312" w:hint="eastAsia"/>
                <w:bCs/>
                <w:sz w:val="20"/>
                <w:szCs w:val="20"/>
              </w:rPr>
            </w:pPr>
          </w:p>
        </w:tc>
        <w:tc>
          <w:tcPr>
            <w:tcW w:w="3160" w:type="pct"/>
            <w:vAlign w:val="center"/>
          </w:tcPr>
          <w:p w14:paraId="07FFD8F4" w14:textId="77777777" w:rsidR="00892BCE" w:rsidRDefault="00000000">
            <w:pPr>
              <w:spacing w:line="280" w:lineRule="exact"/>
              <w:ind w:firstLine="400"/>
              <w:rPr>
                <w:rFonts w:ascii="仿宋_GB2312" w:hint="eastAsia"/>
                <w:sz w:val="20"/>
                <w:szCs w:val="20"/>
              </w:rPr>
            </w:pPr>
            <w:r>
              <w:rPr>
                <w:rFonts w:ascii="仿宋_GB2312" w:hint="eastAsia"/>
                <w:sz w:val="20"/>
                <w:szCs w:val="20"/>
              </w:rPr>
              <w:t>②</w:t>
            </w:r>
            <w:r>
              <w:rPr>
                <w:rFonts w:ascii="仿宋_GB2312"/>
                <w:bCs/>
                <w:sz w:val="20"/>
                <w:szCs w:val="20"/>
              </w:rPr>
              <w:t>重大</w:t>
            </w:r>
            <w:r>
              <w:rPr>
                <w:rFonts w:ascii="仿宋_GB2312" w:hint="eastAsia"/>
                <w:bCs/>
                <w:sz w:val="20"/>
                <w:szCs w:val="20"/>
              </w:rPr>
              <w:t>风险监控费用（不含施工监控费用）</w:t>
            </w:r>
          </w:p>
        </w:tc>
        <w:tc>
          <w:tcPr>
            <w:tcW w:w="885" w:type="pct"/>
          </w:tcPr>
          <w:p w14:paraId="7D32BD29"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7775CD77" w14:textId="77777777">
        <w:trPr>
          <w:cantSplit/>
          <w:trHeight w:val="510"/>
          <w:jc w:val="center"/>
        </w:trPr>
        <w:tc>
          <w:tcPr>
            <w:tcW w:w="955" w:type="pct"/>
            <w:vMerge w:val="restart"/>
            <w:vAlign w:val="center"/>
          </w:tcPr>
          <w:p w14:paraId="0FC830E7" w14:textId="77777777" w:rsidR="00892BCE" w:rsidRDefault="00000000">
            <w:pPr>
              <w:spacing w:line="280" w:lineRule="exact"/>
              <w:ind w:firstLine="400"/>
              <w:jc w:val="center"/>
              <w:rPr>
                <w:rFonts w:ascii="仿宋_GB2312" w:hint="eastAsia"/>
                <w:sz w:val="20"/>
                <w:szCs w:val="20"/>
              </w:rPr>
            </w:pPr>
            <w:r>
              <w:rPr>
                <w:rFonts w:ascii="仿宋_GB2312" w:hint="eastAsia"/>
                <w:bCs/>
                <w:sz w:val="20"/>
                <w:szCs w:val="20"/>
              </w:rPr>
              <w:t>四、</w:t>
            </w:r>
            <w:r>
              <w:rPr>
                <w:rFonts w:ascii="仿宋_GB2312"/>
                <w:bCs/>
                <w:sz w:val="20"/>
                <w:szCs w:val="20"/>
              </w:rPr>
              <w:t>安全生产检查、评价、咨询支出</w:t>
            </w:r>
          </w:p>
        </w:tc>
        <w:tc>
          <w:tcPr>
            <w:tcW w:w="3160" w:type="pct"/>
            <w:vAlign w:val="center"/>
          </w:tcPr>
          <w:p w14:paraId="0E08BB07" w14:textId="77777777" w:rsidR="00892BCE" w:rsidRDefault="00000000">
            <w:pPr>
              <w:spacing w:line="280" w:lineRule="exact"/>
              <w:ind w:firstLine="400"/>
              <w:rPr>
                <w:rFonts w:ascii="仿宋_GB2312" w:hint="eastAsia"/>
                <w:sz w:val="20"/>
                <w:szCs w:val="20"/>
              </w:rPr>
            </w:pPr>
            <w:r>
              <w:rPr>
                <w:rFonts w:ascii="仿宋_GB2312" w:hint="eastAsia"/>
                <w:sz w:val="20"/>
                <w:szCs w:val="20"/>
              </w:rPr>
              <w:t>①聘请专业机构或专家开展施工安全专项风险评估报告的编制、审查、评审等相关费用</w:t>
            </w:r>
          </w:p>
        </w:tc>
        <w:tc>
          <w:tcPr>
            <w:tcW w:w="885" w:type="pct"/>
            <w:vAlign w:val="center"/>
          </w:tcPr>
          <w:p w14:paraId="7FFBBC5A" w14:textId="77777777" w:rsidR="00892BCE" w:rsidRDefault="00000000">
            <w:pPr>
              <w:spacing w:line="280" w:lineRule="exact"/>
              <w:ind w:firstLine="400"/>
              <w:jc w:val="center"/>
              <w:rPr>
                <w:rFonts w:ascii="仿宋_GB2312" w:hint="eastAsia"/>
                <w:sz w:val="20"/>
                <w:szCs w:val="20"/>
              </w:rPr>
            </w:pPr>
            <w:r>
              <w:rPr>
                <w:rFonts w:ascii="仿宋_GB2312"/>
                <w:sz w:val="20"/>
                <w:szCs w:val="20"/>
              </w:rPr>
              <w:t>据实计量</w:t>
            </w:r>
          </w:p>
        </w:tc>
      </w:tr>
      <w:tr w:rsidR="00892BCE" w14:paraId="2DAE77BE" w14:textId="77777777">
        <w:trPr>
          <w:cantSplit/>
          <w:trHeight w:val="510"/>
          <w:jc w:val="center"/>
        </w:trPr>
        <w:tc>
          <w:tcPr>
            <w:tcW w:w="955" w:type="pct"/>
            <w:vMerge/>
            <w:vAlign w:val="center"/>
          </w:tcPr>
          <w:p w14:paraId="7D584956" w14:textId="77777777" w:rsidR="00892BCE" w:rsidRDefault="00892BCE">
            <w:pPr>
              <w:spacing w:line="280" w:lineRule="exact"/>
              <w:ind w:firstLine="400"/>
              <w:jc w:val="center"/>
              <w:rPr>
                <w:rFonts w:ascii="仿宋_GB2312" w:hint="eastAsia"/>
                <w:bCs/>
                <w:sz w:val="20"/>
                <w:szCs w:val="20"/>
              </w:rPr>
            </w:pPr>
          </w:p>
        </w:tc>
        <w:tc>
          <w:tcPr>
            <w:tcW w:w="3160" w:type="pct"/>
            <w:vAlign w:val="center"/>
          </w:tcPr>
          <w:p w14:paraId="3F0252DE" w14:textId="77777777" w:rsidR="00892BCE" w:rsidRDefault="00000000">
            <w:pPr>
              <w:spacing w:line="280" w:lineRule="exact"/>
              <w:ind w:firstLine="400"/>
              <w:rPr>
                <w:rFonts w:ascii="仿宋_GB2312" w:hint="eastAsia"/>
                <w:sz w:val="20"/>
                <w:szCs w:val="20"/>
              </w:rPr>
            </w:pPr>
            <w:r>
              <w:rPr>
                <w:rFonts w:ascii="仿宋_GB2312" w:hint="eastAsia"/>
                <w:sz w:val="20"/>
                <w:szCs w:val="20"/>
              </w:rPr>
              <w:t>②危险性较大分部分项工程专项施工方案论证等相关费用</w:t>
            </w:r>
          </w:p>
        </w:tc>
        <w:tc>
          <w:tcPr>
            <w:tcW w:w="885" w:type="pct"/>
            <w:vAlign w:val="center"/>
          </w:tcPr>
          <w:p w14:paraId="5731D468" w14:textId="77777777" w:rsidR="00892BCE" w:rsidRDefault="00000000">
            <w:pPr>
              <w:spacing w:line="280" w:lineRule="exact"/>
              <w:ind w:firstLine="400"/>
              <w:jc w:val="center"/>
              <w:rPr>
                <w:rFonts w:ascii="仿宋_GB2312" w:hint="eastAsia"/>
                <w:sz w:val="20"/>
                <w:szCs w:val="20"/>
              </w:rPr>
            </w:pPr>
            <w:r>
              <w:rPr>
                <w:rFonts w:ascii="仿宋_GB2312"/>
                <w:sz w:val="20"/>
                <w:szCs w:val="20"/>
              </w:rPr>
              <w:t>据实计量</w:t>
            </w:r>
            <w:r>
              <w:rPr>
                <w:rFonts w:ascii="仿宋_GB2312" w:hint="eastAsia"/>
                <w:sz w:val="20"/>
                <w:szCs w:val="20"/>
              </w:rPr>
              <w:t>或总价包干</w:t>
            </w:r>
          </w:p>
        </w:tc>
      </w:tr>
      <w:tr w:rsidR="00892BCE" w14:paraId="3433F1CD" w14:textId="77777777">
        <w:trPr>
          <w:cantSplit/>
          <w:trHeight w:val="510"/>
          <w:jc w:val="center"/>
        </w:trPr>
        <w:tc>
          <w:tcPr>
            <w:tcW w:w="955" w:type="pct"/>
            <w:vMerge/>
            <w:vAlign w:val="center"/>
          </w:tcPr>
          <w:p w14:paraId="19348553" w14:textId="77777777" w:rsidR="00892BCE" w:rsidRDefault="00892BCE">
            <w:pPr>
              <w:spacing w:line="280" w:lineRule="exact"/>
              <w:ind w:firstLine="400"/>
              <w:jc w:val="center"/>
              <w:rPr>
                <w:rFonts w:ascii="仿宋_GB2312" w:hint="eastAsia"/>
                <w:bCs/>
                <w:sz w:val="20"/>
                <w:szCs w:val="20"/>
              </w:rPr>
            </w:pPr>
          </w:p>
        </w:tc>
        <w:tc>
          <w:tcPr>
            <w:tcW w:w="3160" w:type="pct"/>
            <w:vAlign w:val="center"/>
          </w:tcPr>
          <w:p w14:paraId="0EEB77B4" w14:textId="77777777" w:rsidR="00892BCE" w:rsidRDefault="00000000">
            <w:pPr>
              <w:spacing w:line="280" w:lineRule="exact"/>
              <w:ind w:firstLine="400"/>
              <w:rPr>
                <w:rFonts w:ascii="仿宋_GB2312" w:hint="eastAsia"/>
                <w:sz w:val="20"/>
                <w:szCs w:val="20"/>
              </w:rPr>
            </w:pPr>
            <w:r>
              <w:rPr>
                <w:rFonts w:ascii="仿宋_GB2312" w:hint="eastAsia"/>
                <w:sz w:val="20"/>
                <w:szCs w:val="20"/>
              </w:rPr>
              <w:t>③聘请专业机构或专家开展其他与施工安全生产技术、管理有关的咨询、审查、评估（价）或论证支出，不包括新建、改建、扩建项目安全评价。</w:t>
            </w:r>
          </w:p>
        </w:tc>
        <w:tc>
          <w:tcPr>
            <w:tcW w:w="885" w:type="pct"/>
            <w:vAlign w:val="center"/>
          </w:tcPr>
          <w:p w14:paraId="7A5BF0DB" w14:textId="77777777" w:rsidR="00892BCE" w:rsidRDefault="00000000">
            <w:pPr>
              <w:spacing w:line="280" w:lineRule="exact"/>
              <w:ind w:firstLine="400"/>
              <w:jc w:val="center"/>
              <w:rPr>
                <w:rFonts w:ascii="仿宋_GB2312" w:hint="eastAsia"/>
                <w:sz w:val="20"/>
                <w:szCs w:val="20"/>
              </w:rPr>
            </w:pPr>
            <w:r>
              <w:rPr>
                <w:rFonts w:ascii="仿宋_GB2312"/>
                <w:sz w:val="20"/>
                <w:szCs w:val="20"/>
              </w:rPr>
              <w:t>据实计量</w:t>
            </w:r>
          </w:p>
        </w:tc>
      </w:tr>
      <w:tr w:rsidR="00892BCE" w14:paraId="1024A2B6" w14:textId="77777777">
        <w:trPr>
          <w:cantSplit/>
          <w:trHeight w:val="510"/>
          <w:jc w:val="center"/>
        </w:trPr>
        <w:tc>
          <w:tcPr>
            <w:tcW w:w="955" w:type="pct"/>
            <w:vMerge/>
            <w:vAlign w:val="center"/>
          </w:tcPr>
          <w:p w14:paraId="47D02335" w14:textId="77777777" w:rsidR="00892BCE" w:rsidRDefault="00892BCE">
            <w:pPr>
              <w:spacing w:line="280" w:lineRule="exact"/>
              <w:ind w:firstLine="400"/>
              <w:jc w:val="center"/>
              <w:rPr>
                <w:rFonts w:ascii="仿宋_GB2312" w:hint="eastAsia"/>
                <w:bCs/>
                <w:sz w:val="20"/>
                <w:szCs w:val="20"/>
              </w:rPr>
            </w:pPr>
          </w:p>
        </w:tc>
        <w:tc>
          <w:tcPr>
            <w:tcW w:w="3160" w:type="pct"/>
            <w:vAlign w:val="center"/>
          </w:tcPr>
          <w:p w14:paraId="16E38B03" w14:textId="77777777" w:rsidR="00892BCE" w:rsidRDefault="00000000">
            <w:pPr>
              <w:spacing w:line="280" w:lineRule="exact"/>
              <w:ind w:firstLine="400"/>
              <w:rPr>
                <w:rFonts w:ascii="仿宋_GB2312" w:hint="eastAsia"/>
                <w:sz w:val="20"/>
                <w:szCs w:val="20"/>
              </w:rPr>
            </w:pPr>
            <w:r>
              <w:rPr>
                <w:rFonts w:ascii="仿宋_GB2312" w:hint="eastAsia"/>
                <w:sz w:val="20"/>
                <w:szCs w:val="20"/>
              </w:rPr>
              <w:t>④聘请专业机构或专家对项目施工安全进行检查所支付的相关费用</w:t>
            </w:r>
          </w:p>
        </w:tc>
        <w:tc>
          <w:tcPr>
            <w:tcW w:w="885" w:type="pct"/>
            <w:vAlign w:val="center"/>
          </w:tcPr>
          <w:p w14:paraId="3258B501" w14:textId="77777777" w:rsidR="00892BCE" w:rsidRDefault="00000000">
            <w:pPr>
              <w:spacing w:line="280" w:lineRule="exact"/>
              <w:ind w:firstLine="400"/>
              <w:jc w:val="center"/>
              <w:rPr>
                <w:rFonts w:ascii="仿宋_GB2312" w:hint="eastAsia"/>
                <w:sz w:val="20"/>
                <w:szCs w:val="20"/>
              </w:rPr>
            </w:pPr>
            <w:r>
              <w:rPr>
                <w:rFonts w:ascii="仿宋_GB2312"/>
                <w:sz w:val="20"/>
                <w:szCs w:val="20"/>
              </w:rPr>
              <w:t>据实计量</w:t>
            </w:r>
          </w:p>
        </w:tc>
      </w:tr>
      <w:tr w:rsidR="00892BCE" w14:paraId="2EDB8F0C" w14:textId="77777777">
        <w:trPr>
          <w:cantSplit/>
          <w:trHeight w:val="510"/>
          <w:jc w:val="center"/>
        </w:trPr>
        <w:tc>
          <w:tcPr>
            <w:tcW w:w="955" w:type="pct"/>
            <w:vMerge/>
            <w:vAlign w:val="center"/>
          </w:tcPr>
          <w:p w14:paraId="6882CE32" w14:textId="77777777" w:rsidR="00892BCE" w:rsidRDefault="00892BCE">
            <w:pPr>
              <w:spacing w:line="280" w:lineRule="exact"/>
              <w:ind w:firstLine="400"/>
              <w:jc w:val="center"/>
              <w:rPr>
                <w:rFonts w:ascii="仿宋_GB2312" w:hint="eastAsia"/>
                <w:bCs/>
                <w:sz w:val="20"/>
                <w:szCs w:val="20"/>
              </w:rPr>
            </w:pPr>
          </w:p>
        </w:tc>
        <w:tc>
          <w:tcPr>
            <w:tcW w:w="3160" w:type="pct"/>
            <w:vAlign w:val="center"/>
          </w:tcPr>
          <w:p w14:paraId="7D2D4933" w14:textId="77777777" w:rsidR="00892BCE" w:rsidRDefault="00000000">
            <w:pPr>
              <w:spacing w:line="280" w:lineRule="exact"/>
              <w:ind w:firstLine="400"/>
              <w:rPr>
                <w:rFonts w:ascii="仿宋_GB2312" w:hint="eastAsia"/>
                <w:sz w:val="20"/>
                <w:szCs w:val="20"/>
              </w:rPr>
            </w:pPr>
            <w:r>
              <w:rPr>
                <w:rFonts w:ascii="仿宋_GB2312" w:hint="eastAsia"/>
                <w:sz w:val="20"/>
                <w:szCs w:val="20"/>
              </w:rPr>
              <w:t>⑤为专职安全员配置的摄像机、无人机等辅助现场检查使用的器材</w:t>
            </w:r>
          </w:p>
        </w:tc>
        <w:tc>
          <w:tcPr>
            <w:tcW w:w="885" w:type="pct"/>
            <w:vAlign w:val="center"/>
          </w:tcPr>
          <w:p w14:paraId="4D5E1F17"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5A2FA5C7" w14:textId="77777777">
        <w:trPr>
          <w:cantSplit/>
          <w:trHeight w:val="510"/>
          <w:jc w:val="center"/>
        </w:trPr>
        <w:tc>
          <w:tcPr>
            <w:tcW w:w="955" w:type="pct"/>
            <w:vMerge w:val="restart"/>
            <w:vAlign w:val="center"/>
          </w:tcPr>
          <w:p w14:paraId="380B8318" w14:textId="77777777" w:rsidR="00892BCE" w:rsidRDefault="00000000">
            <w:pPr>
              <w:spacing w:before="100" w:beforeAutospacing="1" w:after="100" w:afterAutospacing="1" w:line="280" w:lineRule="exact"/>
              <w:ind w:firstLine="400"/>
              <w:jc w:val="center"/>
              <w:rPr>
                <w:rFonts w:ascii="仿宋_GB2312" w:hint="eastAsia"/>
                <w:sz w:val="20"/>
                <w:szCs w:val="20"/>
              </w:rPr>
            </w:pPr>
            <w:r>
              <w:rPr>
                <w:rFonts w:ascii="仿宋_GB2312" w:hint="eastAsia"/>
                <w:sz w:val="20"/>
                <w:szCs w:val="20"/>
              </w:rPr>
              <w:t>五、配备和更新现场作业人员</w:t>
            </w:r>
            <w:r>
              <w:rPr>
                <w:rFonts w:ascii="仿宋_GB2312"/>
                <w:bCs/>
                <w:sz w:val="20"/>
                <w:szCs w:val="20"/>
              </w:rPr>
              <w:t>安全作业防护、职业健康防护支出</w:t>
            </w:r>
          </w:p>
        </w:tc>
        <w:tc>
          <w:tcPr>
            <w:tcW w:w="3160" w:type="pct"/>
            <w:vAlign w:val="center"/>
          </w:tcPr>
          <w:p w14:paraId="2CB1115A" w14:textId="77777777" w:rsidR="00892BCE" w:rsidRDefault="00000000">
            <w:pPr>
              <w:spacing w:line="280" w:lineRule="exact"/>
              <w:ind w:firstLine="400"/>
              <w:rPr>
                <w:rFonts w:ascii="仿宋_GB2312" w:hint="eastAsia"/>
                <w:sz w:val="20"/>
                <w:szCs w:val="20"/>
              </w:rPr>
            </w:pPr>
            <w:r>
              <w:rPr>
                <w:rFonts w:ascii="仿宋_GB2312" w:hint="eastAsia"/>
                <w:sz w:val="20"/>
                <w:szCs w:val="20"/>
              </w:rPr>
              <w:t>①《用人单位劳动防护用品管理规范》规定的劳动防护用品</w:t>
            </w:r>
          </w:p>
        </w:tc>
        <w:tc>
          <w:tcPr>
            <w:tcW w:w="885" w:type="pct"/>
            <w:vAlign w:val="center"/>
          </w:tcPr>
          <w:p w14:paraId="1FF3772C"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4C9D1725" w14:textId="77777777">
        <w:trPr>
          <w:cantSplit/>
          <w:trHeight w:val="510"/>
          <w:jc w:val="center"/>
        </w:trPr>
        <w:tc>
          <w:tcPr>
            <w:tcW w:w="955" w:type="pct"/>
            <w:vMerge/>
            <w:vAlign w:val="center"/>
          </w:tcPr>
          <w:p w14:paraId="70F7B87A" w14:textId="77777777" w:rsidR="00892BCE" w:rsidRDefault="00892BCE">
            <w:pPr>
              <w:spacing w:line="280" w:lineRule="exact"/>
              <w:ind w:firstLine="400"/>
              <w:jc w:val="center"/>
              <w:rPr>
                <w:rFonts w:ascii="仿宋_GB2312" w:hint="eastAsia"/>
                <w:sz w:val="20"/>
                <w:szCs w:val="20"/>
              </w:rPr>
            </w:pPr>
          </w:p>
        </w:tc>
        <w:tc>
          <w:tcPr>
            <w:tcW w:w="3160" w:type="pct"/>
            <w:vAlign w:val="center"/>
          </w:tcPr>
          <w:p w14:paraId="6A6D23D1" w14:textId="77777777" w:rsidR="00892BCE" w:rsidRDefault="00000000">
            <w:pPr>
              <w:spacing w:line="280" w:lineRule="exact"/>
              <w:ind w:firstLine="400"/>
              <w:rPr>
                <w:rFonts w:ascii="仿宋_GB2312" w:hint="eastAsia"/>
                <w:sz w:val="20"/>
                <w:szCs w:val="20"/>
              </w:rPr>
            </w:pPr>
            <w:r>
              <w:rPr>
                <w:rFonts w:ascii="仿宋_GB2312" w:hint="eastAsia"/>
                <w:sz w:val="20"/>
                <w:szCs w:val="20"/>
              </w:rPr>
              <w:t>②更新补充上述劳动防护用品</w:t>
            </w:r>
          </w:p>
        </w:tc>
        <w:tc>
          <w:tcPr>
            <w:tcW w:w="885" w:type="pct"/>
            <w:vAlign w:val="center"/>
          </w:tcPr>
          <w:p w14:paraId="780400BC"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5F15FF83" w14:textId="77777777">
        <w:trPr>
          <w:cantSplit/>
          <w:trHeight w:val="510"/>
          <w:jc w:val="center"/>
        </w:trPr>
        <w:tc>
          <w:tcPr>
            <w:tcW w:w="955" w:type="pct"/>
            <w:vMerge w:val="restart"/>
            <w:vAlign w:val="center"/>
          </w:tcPr>
          <w:p w14:paraId="418DC12E" w14:textId="77777777" w:rsidR="00892BCE" w:rsidRDefault="00000000">
            <w:pPr>
              <w:spacing w:before="100" w:beforeAutospacing="1" w:after="100" w:afterAutospacing="1" w:line="280" w:lineRule="exact"/>
              <w:ind w:firstLine="400"/>
              <w:jc w:val="center"/>
              <w:rPr>
                <w:rFonts w:ascii="仿宋_GB2312" w:hint="eastAsia"/>
                <w:sz w:val="20"/>
                <w:szCs w:val="20"/>
              </w:rPr>
            </w:pPr>
            <w:r>
              <w:rPr>
                <w:rFonts w:ascii="仿宋_GB2312" w:hint="eastAsia"/>
                <w:sz w:val="20"/>
                <w:szCs w:val="20"/>
              </w:rPr>
              <w:t>六、安全生产宣传</w:t>
            </w:r>
            <w:r>
              <w:rPr>
                <w:rFonts w:ascii="仿宋_GB2312"/>
                <w:bCs/>
                <w:sz w:val="20"/>
                <w:szCs w:val="20"/>
              </w:rPr>
              <w:t>、教育、培训及考核奖励支出</w:t>
            </w:r>
          </w:p>
        </w:tc>
        <w:tc>
          <w:tcPr>
            <w:tcW w:w="3160" w:type="pct"/>
            <w:vAlign w:val="center"/>
          </w:tcPr>
          <w:p w14:paraId="7638DA46" w14:textId="77777777" w:rsidR="00892BCE" w:rsidRDefault="00000000">
            <w:pPr>
              <w:spacing w:line="280" w:lineRule="exact"/>
              <w:ind w:firstLine="400"/>
              <w:rPr>
                <w:rFonts w:ascii="仿宋_GB2312" w:hint="eastAsia"/>
                <w:sz w:val="20"/>
                <w:szCs w:val="20"/>
              </w:rPr>
            </w:pPr>
            <w:r>
              <w:rPr>
                <w:rFonts w:ascii="仿宋_GB2312" w:hint="eastAsia"/>
                <w:sz w:val="20"/>
                <w:szCs w:val="20"/>
              </w:rPr>
              <w:t>①</w:t>
            </w:r>
            <w:r>
              <w:rPr>
                <w:rFonts w:ascii="仿宋_GB2312" w:hint="eastAsia"/>
                <w:bCs/>
                <w:sz w:val="20"/>
                <w:szCs w:val="20"/>
              </w:rPr>
              <w:t>制作安全宣传标语、条幅、图片、视频等宣传资料所发生的费用</w:t>
            </w:r>
          </w:p>
        </w:tc>
        <w:tc>
          <w:tcPr>
            <w:tcW w:w="885" w:type="pct"/>
            <w:vAlign w:val="center"/>
          </w:tcPr>
          <w:p w14:paraId="7E1AA417"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33906E09" w14:textId="77777777">
        <w:trPr>
          <w:cantSplit/>
          <w:trHeight w:val="510"/>
          <w:jc w:val="center"/>
        </w:trPr>
        <w:tc>
          <w:tcPr>
            <w:tcW w:w="955" w:type="pct"/>
            <w:vMerge/>
            <w:vAlign w:val="center"/>
          </w:tcPr>
          <w:p w14:paraId="69F839DA" w14:textId="77777777" w:rsidR="00892BCE" w:rsidRDefault="00892BCE">
            <w:pPr>
              <w:spacing w:before="100" w:beforeAutospacing="1" w:after="100" w:afterAutospacing="1" w:line="280" w:lineRule="exact"/>
              <w:ind w:firstLine="400"/>
              <w:jc w:val="center"/>
              <w:rPr>
                <w:rFonts w:ascii="仿宋_GB2312" w:hint="eastAsia"/>
                <w:sz w:val="20"/>
                <w:szCs w:val="20"/>
              </w:rPr>
            </w:pPr>
          </w:p>
        </w:tc>
        <w:tc>
          <w:tcPr>
            <w:tcW w:w="3160" w:type="pct"/>
            <w:vAlign w:val="center"/>
          </w:tcPr>
          <w:p w14:paraId="72D0444C" w14:textId="77777777" w:rsidR="00892BCE" w:rsidRDefault="00000000">
            <w:pPr>
              <w:spacing w:line="280" w:lineRule="exact"/>
              <w:ind w:firstLine="400"/>
              <w:rPr>
                <w:rFonts w:ascii="仿宋_GB2312" w:hint="eastAsia"/>
                <w:sz w:val="20"/>
                <w:szCs w:val="20"/>
              </w:rPr>
            </w:pPr>
            <w:r>
              <w:rPr>
                <w:rFonts w:ascii="仿宋_GB2312" w:hint="eastAsia"/>
                <w:sz w:val="20"/>
                <w:szCs w:val="20"/>
              </w:rPr>
              <w:t>②委托第三方或者邀请专家开展的安全教育培训费用</w:t>
            </w:r>
          </w:p>
        </w:tc>
        <w:tc>
          <w:tcPr>
            <w:tcW w:w="885" w:type="pct"/>
            <w:vAlign w:val="center"/>
          </w:tcPr>
          <w:p w14:paraId="3AD90B39" w14:textId="77777777" w:rsidR="00892BCE" w:rsidRDefault="00000000">
            <w:pPr>
              <w:spacing w:line="280" w:lineRule="exact"/>
              <w:ind w:firstLine="400"/>
              <w:jc w:val="center"/>
              <w:rPr>
                <w:rFonts w:ascii="仿宋_GB2312" w:hint="eastAsia"/>
                <w:sz w:val="20"/>
                <w:szCs w:val="20"/>
              </w:rPr>
            </w:pPr>
            <w:r>
              <w:rPr>
                <w:rFonts w:ascii="仿宋_GB2312" w:hint="eastAsia"/>
                <w:sz w:val="20"/>
                <w:szCs w:val="20"/>
              </w:rPr>
              <w:t>可总价包干</w:t>
            </w:r>
          </w:p>
        </w:tc>
      </w:tr>
      <w:tr w:rsidR="00892BCE" w14:paraId="48B8AFA7" w14:textId="77777777">
        <w:trPr>
          <w:cantSplit/>
          <w:trHeight w:val="510"/>
          <w:jc w:val="center"/>
        </w:trPr>
        <w:tc>
          <w:tcPr>
            <w:tcW w:w="955" w:type="pct"/>
            <w:vMerge/>
            <w:vAlign w:val="center"/>
          </w:tcPr>
          <w:p w14:paraId="46DA316D" w14:textId="77777777" w:rsidR="00892BCE" w:rsidRDefault="00892BCE">
            <w:pPr>
              <w:spacing w:before="100" w:beforeAutospacing="1" w:after="100" w:afterAutospacing="1" w:line="280" w:lineRule="exact"/>
              <w:ind w:firstLine="400"/>
              <w:jc w:val="center"/>
              <w:rPr>
                <w:rFonts w:ascii="仿宋_GB2312" w:hint="eastAsia"/>
                <w:sz w:val="20"/>
                <w:szCs w:val="20"/>
              </w:rPr>
            </w:pPr>
          </w:p>
        </w:tc>
        <w:tc>
          <w:tcPr>
            <w:tcW w:w="3160" w:type="pct"/>
            <w:vAlign w:val="center"/>
          </w:tcPr>
          <w:p w14:paraId="3BA6FA7D" w14:textId="77777777" w:rsidR="00892BCE" w:rsidRDefault="00000000">
            <w:pPr>
              <w:spacing w:line="280" w:lineRule="exact"/>
              <w:ind w:firstLine="400"/>
              <w:rPr>
                <w:rFonts w:ascii="仿宋_GB2312" w:hint="eastAsia"/>
                <w:sz w:val="20"/>
                <w:szCs w:val="20"/>
              </w:rPr>
            </w:pPr>
            <w:r>
              <w:rPr>
                <w:rFonts w:ascii="仿宋_GB2312" w:hint="eastAsia"/>
                <w:sz w:val="20"/>
                <w:szCs w:val="20"/>
              </w:rPr>
              <w:t>③</w:t>
            </w:r>
            <w:r>
              <w:rPr>
                <w:rFonts w:ascii="仿宋_GB2312" w:hint="eastAsia"/>
                <w:bCs/>
                <w:sz w:val="20"/>
                <w:szCs w:val="20"/>
              </w:rPr>
              <w:t>安全教育培训体验馆、警示馆等场地建设费用</w:t>
            </w:r>
          </w:p>
        </w:tc>
        <w:tc>
          <w:tcPr>
            <w:tcW w:w="885" w:type="pct"/>
            <w:vAlign w:val="center"/>
          </w:tcPr>
          <w:p w14:paraId="0FE469BA"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12540B0A" w14:textId="77777777">
        <w:trPr>
          <w:cantSplit/>
          <w:trHeight w:val="510"/>
          <w:jc w:val="center"/>
        </w:trPr>
        <w:tc>
          <w:tcPr>
            <w:tcW w:w="955" w:type="pct"/>
            <w:vMerge/>
            <w:vAlign w:val="center"/>
          </w:tcPr>
          <w:p w14:paraId="70378483" w14:textId="77777777" w:rsidR="00892BCE" w:rsidRDefault="00892BCE">
            <w:pPr>
              <w:spacing w:before="100" w:beforeAutospacing="1" w:after="100" w:afterAutospacing="1" w:line="280" w:lineRule="exact"/>
              <w:ind w:firstLine="400"/>
              <w:jc w:val="center"/>
              <w:rPr>
                <w:rFonts w:ascii="仿宋_GB2312" w:hint="eastAsia"/>
                <w:sz w:val="20"/>
                <w:szCs w:val="20"/>
              </w:rPr>
            </w:pPr>
          </w:p>
        </w:tc>
        <w:tc>
          <w:tcPr>
            <w:tcW w:w="3160" w:type="pct"/>
            <w:vAlign w:val="center"/>
          </w:tcPr>
          <w:p w14:paraId="1CE3968B" w14:textId="77777777" w:rsidR="00892BCE" w:rsidRDefault="00000000">
            <w:pPr>
              <w:spacing w:line="280" w:lineRule="exact"/>
              <w:ind w:firstLine="400"/>
              <w:rPr>
                <w:rFonts w:ascii="仿宋_GB2312" w:hint="eastAsia"/>
                <w:bCs/>
                <w:sz w:val="20"/>
                <w:szCs w:val="20"/>
              </w:rPr>
            </w:pPr>
            <w:r>
              <w:rPr>
                <w:rFonts w:ascii="仿宋_GB2312" w:hint="eastAsia"/>
                <w:sz w:val="20"/>
                <w:szCs w:val="20"/>
              </w:rPr>
              <w:t>④</w:t>
            </w:r>
            <w:r>
              <w:rPr>
                <w:rFonts w:ascii="仿宋_GB2312" w:hint="eastAsia"/>
                <w:bCs/>
                <w:sz w:val="20"/>
                <w:szCs w:val="20"/>
              </w:rPr>
              <w:t>安全报纸、杂志订阅或安全书籍购置费</w:t>
            </w:r>
          </w:p>
        </w:tc>
        <w:tc>
          <w:tcPr>
            <w:tcW w:w="885" w:type="pct"/>
            <w:vAlign w:val="center"/>
          </w:tcPr>
          <w:p w14:paraId="62131D33"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156E5D86" w14:textId="77777777">
        <w:trPr>
          <w:cantSplit/>
          <w:trHeight w:val="510"/>
          <w:jc w:val="center"/>
        </w:trPr>
        <w:tc>
          <w:tcPr>
            <w:tcW w:w="955" w:type="pct"/>
            <w:vMerge/>
            <w:vAlign w:val="center"/>
          </w:tcPr>
          <w:p w14:paraId="3D384C7C" w14:textId="77777777" w:rsidR="00892BCE" w:rsidRDefault="00892BCE">
            <w:pPr>
              <w:spacing w:before="100" w:beforeAutospacing="1" w:after="100" w:afterAutospacing="1" w:line="280" w:lineRule="exact"/>
              <w:ind w:firstLine="400"/>
              <w:jc w:val="center"/>
              <w:rPr>
                <w:rFonts w:ascii="仿宋_GB2312" w:hint="eastAsia"/>
                <w:sz w:val="20"/>
                <w:szCs w:val="20"/>
              </w:rPr>
            </w:pPr>
          </w:p>
        </w:tc>
        <w:tc>
          <w:tcPr>
            <w:tcW w:w="3160" w:type="pct"/>
            <w:vAlign w:val="center"/>
          </w:tcPr>
          <w:p w14:paraId="33DB0052" w14:textId="77777777" w:rsidR="00892BCE" w:rsidRDefault="00000000">
            <w:pPr>
              <w:spacing w:line="280" w:lineRule="exact"/>
              <w:ind w:firstLine="400"/>
              <w:rPr>
                <w:rFonts w:ascii="仿宋_GB2312" w:hint="eastAsia"/>
                <w:bCs/>
                <w:sz w:val="20"/>
                <w:szCs w:val="20"/>
              </w:rPr>
            </w:pPr>
            <w:r>
              <w:rPr>
                <w:rFonts w:ascii="仿宋_GB2312" w:hint="eastAsia"/>
                <w:sz w:val="20"/>
                <w:szCs w:val="20"/>
              </w:rPr>
              <w:t>⑤</w:t>
            </w:r>
            <w:r>
              <w:rPr>
                <w:rFonts w:ascii="仿宋_GB2312" w:hint="eastAsia"/>
                <w:bCs/>
                <w:sz w:val="20"/>
                <w:szCs w:val="20"/>
              </w:rPr>
              <w:t>安全知识竞赛、技能竞赛、安全专题会议等活动费用</w:t>
            </w:r>
          </w:p>
        </w:tc>
        <w:tc>
          <w:tcPr>
            <w:tcW w:w="885" w:type="pct"/>
            <w:vAlign w:val="center"/>
          </w:tcPr>
          <w:p w14:paraId="73A82A5E" w14:textId="77777777" w:rsidR="00892BCE" w:rsidRDefault="00000000">
            <w:pPr>
              <w:spacing w:line="280" w:lineRule="exact"/>
              <w:ind w:firstLine="400"/>
              <w:jc w:val="center"/>
              <w:rPr>
                <w:rFonts w:ascii="仿宋_GB2312" w:hint="eastAsia"/>
                <w:sz w:val="20"/>
                <w:szCs w:val="20"/>
              </w:rPr>
            </w:pPr>
            <w:r>
              <w:rPr>
                <w:rFonts w:ascii="仿宋_GB2312" w:hint="eastAsia"/>
                <w:sz w:val="20"/>
                <w:szCs w:val="20"/>
              </w:rPr>
              <w:t>可总价包干</w:t>
            </w:r>
          </w:p>
        </w:tc>
      </w:tr>
      <w:tr w:rsidR="00892BCE" w14:paraId="7690B2A2" w14:textId="77777777">
        <w:trPr>
          <w:cantSplit/>
          <w:trHeight w:val="510"/>
          <w:jc w:val="center"/>
        </w:trPr>
        <w:tc>
          <w:tcPr>
            <w:tcW w:w="955" w:type="pct"/>
            <w:vMerge/>
            <w:vAlign w:val="center"/>
          </w:tcPr>
          <w:p w14:paraId="46069D72" w14:textId="77777777" w:rsidR="00892BCE" w:rsidRDefault="00892BCE">
            <w:pPr>
              <w:spacing w:before="100" w:beforeAutospacing="1" w:after="100" w:afterAutospacing="1" w:line="280" w:lineRule="exact"/>
              <w:ind w:firstLine="400"/>
              <w:jc w:val="center"/>
              <w:rPr>
                <w:rFonts w:ascii="仿宋_GB2312" w:hint="eastAsia"/>
                <w:sz w:val="20"/>
                <w:szCs w:val="20"/>
              </w:rPr>
            </w:pPr>
          </w:p>
        </w:tc>
        <w:tc>
          <w:tcPr>
            <w:tcW w:w="3160" w:type="pct"/>
            <w:vAlign w:val="center"/>
          </w:tcPr>
          <w:p w14:paraId="06D2E7FF" w14:textId="77777777" w:rsidR="00892BCE" w:rsidRDefault="00000000">
            <w:pPr>
              <w:spacing w:line="280" w:lineRule="exact"/>
              <w:ind w:firstLine="400"/>
              <w:rPr>
                <w:rFonts w:ascii="仿宋_GB2312" w:hint="eastAsia"/>
                <w:bCs/>
                <w:sz w:val="20"/>
                <w:szCs w:val="20"/>
              </w:rPr>
            </w:pPr>
            <w:r>
              <w:rPr>
                <w:rFonts w:ascii="仿宋_GB2312" w:hint="eastAsia"/>
                <w:sz w:val="20"/>
                <w:szCs w:val="20"/>
              </w:rPr>
              <w:t>⑥</w:t>
            </w:r>
            <w:r>
              <w:rPr>
                <w:rFonts w:ascii="仿宋_GB2312" w:hint="eastAsia"/>
                <w:bCs/>
                <w:sz w:val="20"/>
                <w:szCs w:val="20"/>
              </w:rPr>
              <w:t>安全经验交流、现场观摩等费用</w:t>
            </w:r>
          </w:p>
        </w:tc>
        <w:tc>
          <w:tcPr>
            <w:tcW w:w="885" w:type="pct"/>
            <w:vAlign w:val="center"/>
          </w:tcPr>
          <w:p w14:paraId="641AE359" w14:textId="77777777" w:rsidR="00892BCE" w:rsidRDefault="00000000">
            <w:pPr>
              <w:spacing w:line="280" w:lineRule="exact"/>
              <w:ind w:firstLine="400"/>
              <w:jc w:val="center"/>
              <w:rPr>
                <w:rFonts w:ascii="仿宋_GB2312" w:hint="eastAsia"/>
                <w:sz w:val="20"/>
                <w:szCs w:val="20"/>
              </w:rPr>
            </w:pPr>
            <w:r>
              <w:rPr>
                <w:rFonts w:ascii="仿宋_GB2312" w:hint="eastAsia"/>
                <w:sz w:val="20"/>
                <w:szCs w:val="20"/>
              </w:rPr>
              <w:t>可总价包干</w:t>
            </w:r>
          </w:p>
        </w:tc>
      </w:tr>
      <w:tr w:rsidR="00892BCE" w14:paraId="1F969EF8" w14:textId="77777777">
        <w:trPr>
          <w:cantSplit/>
          <w:trHeight w:val="510"/>
          <w:jc w:val="center"/>
        </w:trPr>
        <w:tc>
          <w:tcPr>
            <w:tcW w:w="955" w:type="pct"/>
            <w:vMerge/>
            <w:vAlign w:val="center"/>
          </w:tcPr>
          <w:p w14:paraId="2821E0DF" w14:textId="77777777" w:rsidR="00892BCE" w:rsidRDefault="00892BCE">
            <w:pPr>
              <w:spacing w:before="100" w:beforeAutospacing="1" w:after="100" w:afterAutospacing="1" w:line="280" w:lineRule="exact"/>
              <w:ind w:firstLine="400"/>
              <w:jc w:val="center"/>
              <w:rPr>
                <w:rFonts w:ascii="仿宋_GB2312" w:hint="eastAsia"/>
                <w:sz w:val="20"/>
                <w:szCs w:val="20"/>
              </w:rPr>
            </w:pPr>
          </w:p>
        </w:tc>
        <w:tc>
          <w:tcPr>
            <w:tcW w:w="3160" w:type="pct"/>
            <w:vAlign w:val="center"/>
          </w:tcPr>
          <w:p w14:paraId="36BC93C5" w14:textId="77777777" w:rsidR="00892BCE" w:rsidRDefault="00000000">
            <w:pPr>
              <w:spacing w:line="280" w:lineRule="exact"/>
              <w:ind w:firstLine="400"/>
              <w:rPr>
                <w:rFonts w:ascii="仿宋_GB2312" w:hint="eastAsia"/>
                <w:bCs/>
                <w:sz w:val="20"/>
                <w:szCs w:val="20"/>
              </w:rPr>
            </w:pPr>
            <w:r>
              <w:rPr>
                <w:rFonts w:ascii="仿宋_GB2312"/>
                <w:sz w:val="20"/>
                <w:szCs w:val="20"/>
              </w:rPr>
              <w:sym w:font="Wingdings 2" w:char="F070"/>
            </w:r>
            <w:r>
              <w:rPr>
                <w:rFonts w:ascii="仿宋_GB2312" w:hint="eastAsia"/>
                <w:sz w:val="20"/>
                <w:szCs w:val="20"/>
              </w:rPr>
              <w:t>参加有关行业主管部门或受其委托的专业培训机构组织的安全生产培训教育费用</w:t>
            </w:r>
          </w:p>
        </w:tc>
        <w:tc>
          <w:tcPr>
            <w:tcW w:w="885" w:type="pct"/>
            <w:vAlign w:val="center"/>
          </w:tcPr>
          <w:p w14:paraId="7B7DAE5A" w14:textId="77777777" w:rsidR="00892BCE" w:rsidRDefault="00000000">
            <w:pPr>
              <w:spacing w:line="280" w:lineRule="exact"/>
              <w:ind w:firstLine="400"/>
              <w:jc w:val="center"/>
              <w:rPr>
                <w:rFonts w:ascii="仿宋_GB2312" w:hint="eastAsia"/>
                <w:sz w:val="20"/>
                <w:szCs w:val="20"/>
              </w:rPr>
            </w:pPr>
            <w:r>
              <w:rPr>
                <w:rFonts w:ascii="仿宋_GB2312" w:hint="eastAsia"/>
                <w:sz w:val="20"/>
                <w:szCs w:val="20"/>
              </w:rPr>
              <w:t>可总价包干</w:t>
            </w:r>
          </w:p>
        </w:tc>
      </w:tr>
      <w:tr w:rsidR="00892BCE" w14:paraId="0C436E86" w14:textId="77777777">
        <w:trPr>
          <w:cantSplit/>
          <w:trHeight w:val="510"/>
          <w:jc w:val="center"/>
        </w:trPr>
        <w:tc>
          <w:tcPr>
            <w:tcW w:w="955" w:type="pct"/>
            <w:vMerge/>
            <w:vAlign w:val="center"/>
          </w:tcPr>
          <w:p w14:paraId="705D55B3" w14:textId="77777777" w:rsidR="00892BCE" w:rsidRDefault="00892BCE">
            <w:pPr>
              <w:spacing w:line="280" w:lineRule="exact"/>
              <w:ind w:firstLine="400"/>
              <w:jc w:val="center"/>
              <w:rPr>
                <w:rFonts w:ascii="仿宋_GB2312" w:hint="eastAsia"/>
                <w:sz w:val="20"/>
                <w:szCs w:val="20"/>
              </w:rPr>
            </w:pPr>
          </w:p>
        </w:tc>
        <w:tc>
          <w:tcPr>
            <w:tcW w:w="3160" w:type="pct"/>
            <w:vAlign w:val="center"/>
          </w:tcPr>
          <w:p w14:paraId="47ADAA6A" w14:textId="77777777" w:rsidR="00892BCE" w:rsidRDefault="00000000">
            <w:pPr>
              <w:spacing w:line="280" w:lineRule="exact"/>
              <w:ind w:firstLine="400"/>
              <w:rPr>
                <w:rFonts w:ascii="仿宋_GB2312" w:hint="eastAsia"/>
                <w:sz w:val="20"/>
                <w:szCs w:val="20"/>
              </w:rPr>
            </w:pPr>
            <w:r>
              <w:rPr>
                <w:rFonts w:ascii="仿宋_GB2312"/>
                <w:sz w:val="20"/>
                <w:szCs w:val="20"/>
              </w:rPr>
              <w:sym w:font="Wingdings 2" w:char="F071"/>
            </w:r>
            <w:r>
              <w:rPr>
                <w:rFonts w:ascii="仿宋_GB2312" w:hint="eastAsia"/>
                <w:sz w:val="20"/>
                <w:szCs w:val="20"/>
              </w:rPr>
              <w:t>安全生产目标考核奖励，原则上不应高于总额的</w:t>
            </w:r>
            <w:r>
              <w:rPr>
                <w:rFonts w:ascii="仿宋_GB2312"/>
                <w:sz w:val="20"/>
                <w:szCs w:val="20"/>
              </w:rPr>
              <w:t>5%</w:t>
            </w:r>
          </w:p>
        </w:tc>
        <w:tc>
          <w:tcPr>
            <w:tcW w:w="885" w:type="pct"/>
            <w:vAlign w:val="center"/>
          </w:tcPr>
          <w:p w14:paraId="6C6F7E0B" w14:textId="77777777" w:rsidR="00892BCE" w:rsidRDefault="00000000">
            <w:pPr>
              <w:spacing w:line="280" w:lineRule="exact"/>
              <w:ind w:firstLine="400"/>
              <w:jc w:val="center"/>
              <w:rPr>
                <w:rFonts w:ascii="仿宋_GB2312" w:hint="eastAsia"/>
                <w:sz w:val="20"/>
                <w:szCs w:val="20"/>
              </w:rPr>
            </w:pPr>
            <w:r>
              <w:rPr>
                <w:rFonts w:ascii="仿宋_GB2312"/>
                <w:sz w:val="20"/>
                <w:szCs w:val="20"/>
              </w:rPr>
              <w:t>据实计量</w:t>
            </w:r>
          </w:p>
        </w:tc>
      </w:tr>
      <w:tr w:rsidR="00892BCE" w14:paraId="7FDADE2D" w14:textId="77777777">
        <w:trPr>
          <w:cantSplit/>
          <w:trHeight w:val="510"/>
          <w:jc w:val="center"/>
        </w:trPr>
        <w:tc>
          <w:tcPr>
            <w:tcW w:w="955" w:type="pct"/>
            <w:vMerge w:val="restart"/>
            <w:vAlign w:val="center"/>
          </w:tcPr>
          <w:p w14:paraId="11F3CE58" w14:textId="77777777" w:rsidR="00892BCE" w:rsidRDefault="00000000">
            <w:pPr>
              <w:spacing w:before="100" w:beforeAutospacing="1" w:after="100" w:afterAutospacing="1" w:line="280" w:lineRule="exact"/>
              <w:ind w:firstLine="400"/>
              <w:jc w:val="center"/>
              <w:rPr>
                <w:rFonts w:ascii="仿宋_GB2312" w:hint="eastAsia"/>
                <w:sz w:val="20"/>
                <w:szCs w:val="20"/>
              </w:rPr>
            </w:pPr>
            <w:r>
              <w:rPr>
                <w:rFonts w:ascii="仿宋_GB2312" w:hint="eastAsia"/>
                <w:sz w:val="20"/>
                <w:szCs w:val="20"/>
              </w:rPr>
              <w:lastRenderedPageBreak/>
              <w:t>七、安全生产适用的新技术</w:t>
            </w:r>
            <w:r>
              <w:rPr>
                <w:rFonts w:ascii="仿宋_GB2312"/>
                <w:bCs/>
                <w:sz w:val="20"/>
                <w:szCs w:val="20"/>
              </w:rPr>
              <w:t>、新标准、新工艺、新装备的推广应用支出</w:t>
            </w:r>
          </w:p>
        </w:tc>
        <w:tc>
          <w:tcPr>
            <w:tcW w:w="3160" w:type="pct"/>
            <w:vAlign w:val="center"/>
          </w:tcPr>
          <w:p w14:paraId="513FBA45" w14:textId="77777777" w:rsidR="00892BCE" w:rsidRDefault="00000000">
            <w:pPr>
              <w:spacing w:line="280" w:lineRule="exact"/>
              <w:ind w:firstLine="400"/>
              <w:rPr>
                <w:rFonts w:ascii="仿宋_GB2312" w:hint="eastAsia"/>
                <w:sz w:val="20"/>
                <w:szCs w:val="20"/>
              </w:rPr>
            </w:pPr>
            <w:r>
              <w:rPr>
                <w:rFonts w:ascii="仿宋_GB2312" w:hint="eastAsia"/>
                <w:sz w:val="20"/>
                <w:szCs w:val="20"/>
              </w:rPr>
              <w:t>①风险监测预警设施、智能化安全防护防控设施、逃生避险设施等数字化、网络化、智能化安全新技术与新装备</w:t>
            </w:r>
          </w:p>
        </w:tc>
        <w:tc>
          <w:tcPr>
            <w:tcW w:w="885" w:type="pct"/>
            <w:vAlign w:val="center"/>
          </w:tcPr>
          <w:p w14:paraId="14D9BAAB"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4A1D701E" w14:textId="77777777">
        <w:trPr>
          <w:cantSplit/>
          <w:trHeight w:val="510"/>
          <w:jc w:val="center"/>
        </w:trPr>
        <w:tc>
          <w:tcPr>
            <w:tcW w:w="955" w:type="pct"/>
            <w:vMerge/>
            <w:vAlign w:val="center"/>
          </w:tcPr>
          <w:p w14:paraId="0A8A5D10" w14:textId="77777777" w:rsidR="00892BCE" w:rsidRDefault="00892BCE">
            <w:pPr>
              <w:spacing w:before="100" w:beforeAutospacing="1" w:after="100" w:afterAutospacing="1" w:line="280" w:lineRule="exact"/>
              <w:ind w:firstLine="400"/>
              <w:jc w:val="center"/>
              <w:rPr>
                <w:rFonts w:ascii="仿宋_GB2312" w:hint="eastAsia"/>
                <w:sz w:val="20"/>
                <w:szCs w:val="20"/>
              </w:rPr>
            </w:pPr>
          </w:p>
        </w:tc>
        <w:tc>
          <w:tcPr>
            <w:tcW w:w="3160" w:type="pct"/>
            <w:vAlign w:val="center"/>
          </w:tcPr>
          <w:p w14:paraId="7920D3E6" w14:textId="77777777" w:rsidR="00892BCE" w:rsidRDefault="00000000">
            <w:pPr>
              <w:spacing w:line="280" w:lineRule="exact"/>
              <w:ind w:firstLine="400"/>
              <w:rPr>
                <w:rFonts w:ascii="仿宋_GB2312" w:hint="eastAsia"/>
                <w:sz w:val="20"/>
                <w:szCs w:val="20"/>
              </w:rPr>
            </w:pPr>
            <w:r>
              <w:rPr>
                <w:rFonts w:ascii="仿宋_GB2312" w:hint="eastAsia"/>
                <w:sz w:val="20"/>
                <w:szCs w:val="20"/>
              </w:rPr>
              <w:t>②其他安全生产新技术</w:t>
            </w:r>
            <w:r>
              <w:rPr>
                <w:rFonts w:ascii="仿宋_GB2312"/>
                <w:bCs/>
                <w:sz w:val="20"/>
                <w:szCs w:val="20"/>
              </w:rPr>
              <w:t>、新标准、新工艺、新装备的</w:t>
            </w:r>
            <w:r>
              <w:rPr>
                <w:rFonts w:ascii="仿宋_GB2312" w:hint="eastAsia"/>
                <w:bCs/>
                <w:sz w:val="20"/>
                <w:szCs w:val="20"/>
              </w:rPr>
              <w:t>研究和</w:t>
            </w:r>
            <w:r>
              <w:rPr>
                <w:rFonts w:ascii="仿宋_GB2312" w:hint="eastAsia"/>
                <w:sz w:val="20"/>
                <w:szCs w:val="20"/>
              </w:rPr>
              <w:t>推广应用费用</w:t>
            </w:r>
          </w:p>
        </w:tc>
        <w:tc>
          <w:tcPr>
            <w:tcW w:w="885" w:type="pct"/>
            <w:vAlign w:val="center"/>
          </w:tcPr>
          <w:p w14:paraId="7B6E1B62"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015522C3" w14:textId="77777777">
        <w:trPr>
          <w:cantSplit/>
          <w:trHeight w:val="510"/>
          <w:jc w:val="center"/>
        </w:trPr>
        <w:tc>
          <w:tcPr>
            <w:tcW w:w="955" w:type="pct"/>
            <w:vMerge w:val="restart"/>
            <w:vAlign w:val="center"/>
          </w:tcPr>
          <w:p w14:paraId="66630FEE" w14:textId="77777777" w:rsidR="00892BCE" w:rsidRDefault="00000000">
            <w:pPr>
              <w:spacing w:line="280" w:lineRule="exact"/>
              <w:ind w:firstLine="400"/>
              <w:jc w:val="center"/>
              <w:rPr>
                <w:rFonts w:ascii="仿宋_GB2312" w:hint="eastAsia"/>
                <w:sz w:val="20"/>
                <w:szCs w:val="20"/>
              </w:rPr>
            </w:pPr>
            <w:r>
              <w:rPr>
                <w:rFonts w:ascii="仿宋_GB2312" w:hint="eastAsia"/>
                <w:sz w:val="20"/>
                <w:szCs w:val="20"/>
              </w:rPr>
              <w:t>八、安全设施及特种设备检测检验支出</w:t>
            </w:r>
          </w:p>
        </w:tc>
        <w:tc>
          <w:tcPr>
            <w:tcW w:w="3160" w:type="pct"/>
            <w:vAlign w:val="center"/>
          </w:tcPr>
          <w:p w14:paraId="0166FFEC" w14:textId="77777777" w:rsidR="00892BCE" w:rsidRDefault="00000000">
            <w:pPr>
              <w:spacing w:line="280" w:lineRule="exact"/>
              <w:ind w:firstLine="400"/>
              <w:rPr>
                <w:rFonts w:ascii="仿宋_GB2312" w:hint="eastAsia"/>
                <w:sz w:val="20"/>
                <w:szCs w:val="20"/>
              </w:rPr>
            </w:pPr>
            <w:r>
              <w:rPr>
                <w:rFonts w:ascii="仿宋_GB2312" w:hint="eastAsia"/>
                <w:sz w:val="20"/>
                <w:szCs w:val="20"/>
              </w:rPr>
              <w:t>①支架用钢管、贝雷</w:t>
            </w:r>
            <w:proofErr w:type="gramStart"/>
            <w:r>
              <w:rPr>
                <w:rFonts w:ascii="仿宋_GB2312" w:hint="eastAsia"/>
                <w:sz w:val="20"/>
                <w:szCs w:val="20"/>
              </w:rPr>
              <w:t>片及其</w:t>
            </w:r>
            <w:proofErr w:type="gramEnd"/>
            <w:r>
              <w:rPr>
                <w:rFonts w:ascii="仿宋_GB2312" w:hint="eastAsia"/>
                <w:sz w:val="20"/>
                <w:szCs w:val="20"/>
              </w:rPr>
              <w:t>零配件等材料或产品的进场检验检测费用</w:t>
            </w:r>
          </w:p>
        </w:tc>
        <w:tc>
          <w:tcPr>
            <w:tcW w:w="885" w:type="pct"/>
            <w:vAlign w:val="center"/>
          </w:tcPr>
          <w:p w14:paraId="6774A7C5"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1376CBD8" w14:textId="77777777">
        <w:trPr>
          <w:cantSplit/>
          <w:trHeight w:val="510"/>
          <w:jc w:val="center"/>
        </w:trPr>
        <w:tc>
          <w:tcPr>
            <w:tcW w:w="955" w:type="pct"/>
            <w:vMerge/>
            <w:vAlign w:val="center"/>
          </w:tcPr>
          <w:p w14:paraId="3A234AE3" w14:textId="77777777" w:rsidR="00892BCE" w:rsidRDefault="00892BCE">
            <w:pPr>
              <w:spacing w:line="280" w:lineRule="exact"/>
              <w:ind w:firstLine="400"/>
              <w:jc w:val="center"/>
              <w:rPr>
                <w:rFonts w:ascii="仿宋_GB2312" w:hint="eastAsia"/>
                <w:sz w:val="20"/>
                <w:szCs w:val="20"/>
              </w:rPr>
            </w:pPr>
          </w:p>
        </w:tc>
        <w:tc>
          <w:tcPr>
            <w:tcW w:w="3160" w:type="pct"/>
            <w:vAlign w:val="center"/>
          </w:tcPr>
          <w:p w14:paraId="76FCBB35" w14:textId="77777777" w:rsidR="00892BCE" w:rsidRDefault="00000000">
            <w:pPr>
              <w:spacing w:line="280" w:lineRule="exact"/>
              <w:ind w:firstLine="400"/>
              <w:rPr>
                <w:rFonts w:ascii="仿宋_GB2312" w:hint="eastAsia"/>
                <w:sz w:val="20"/>
                <w:szCs w:val="20"/>
              </w:rPr>
            </w:pPr>
            <w:r>
              <w:rPr>
                <w:rFonts w:ascii="仿宋_GB2312" w:hint="eastAsia"/>
                <w:sz w:val="20"/>
                <w:szCs w:val="20"/>
              </w:rPr>
              <w:t>②施工中使用的施工机械、设施、机具以及安全防护用品、用具和配件的检测检验费用</w:t>
            </w:r>
          </w:p>
        </w:tc>
        <w:tc>
          <w:tcPr>
            <w:tcW w:w="885" w:type="pct"/>
            <w:vAlign w:val="center"/>
          </w:tcPr>
          <w:p w14:paraId="58A6D644"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5182F96A" w14:textId="77777777">
        <w:trPr>
          <w:cantSplit/>
          <w:trHeight w:val="510"/>
          <w:jc w:val="center"/>
        </w:trPr>
        <w:tc>
          <w:tcPr>
            <w:tcW w:w="955" w:type="pct"/>
            <w:vMerge/>
            <w:vAlign w:val="center"/>
          </w:tcPr>
          <w:p w14:paraId="4F76C87A" w14:textId="77777777" w:rsidR="00892BCE" w:rsidRDefault="00892BCE">
            <w:pPr>
              <w:spacing w:line="280" w:lineRule="exact"/>
              <w:ind w:firstLine="400"/>
              <w:jc w:val="center"/>
              <w:rPr>
                <w:rFonts w:ascii="仿宋_GB2312" w:hint="eastAsia"/>
                <w:sz w:val="20"/>
                <w:szCs w:val="20"/>
              </w:rPr>
            </w:pPr>
          </w:p>
        </w:tc>
        <w:tc>
          <w:tcPr>
            <w:tcW w:w="3160" w:type="pct"/>
            <w:vAlign w:val="center"/>
          </w:tcPr>
          <w:p w14:paraId="1AF5D434" w14:textId="77777777" w:rsidR="00892BCE" w:rsidRDefault="00000000">
            <w:pPr>
              <w:spacing w:line="280" w:lineRule="exact"/>
              <w:ind w:firstLine="400"/>
              <w:rPr>
                <w:rFonts w:ascii="仿宋_GB2312" w:hint="eastAsia"/>
                <w:sz w:val="20"/>
                <w:szCs w:val="20"/>
              </w:rPr>
            </w:pPr>
            <w:r>
              <w:rPr>
                <w:rFonts w:ascii="仿宋_GB2312" w:hint="eastAsia"/>
                <w:sz w:val="20"/>
                <w:szCs w:val="20"/>
              </w:rPr>
              <w:t>③起重机械、压力容器等特种设备的检验检测费用</w:t>
            </w:r>
          </w:p>
        </w:tc>
        <w:tc>
          <w:tcPr>
            <w:tcW w:w="885" w:type="pct"/>
            <w:vAlign w:val="center"/>
          </w:tcPr>
          <w:p w14:paraId="63DA873C"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223EAAF3" w14:textId="77777777">
        <w:trPr>
          <w:cantSplit/>
          <w:trHeight w:val="510"/>
          <w:jc w:val="center"/>
        </w:trPr>
        <w:tc>
          <w:tcPr>
            <w:tcW w:w="955" w:type="pct"/>
            <w:vMerge/>
            <w:vAlign w:val="center"/>
          </w:tcPr>
          <w:p w14:paraId="28A73193" w14:textId="77777777" w:rsidR="00892BCE" w:rsidRDefault="00892BCE">
            <w:pPr>
              <w:spacing w:line="280" w:lineRule="exact"/>
              <w:ind w:firstLine="400"/>
              <w:jc w:val="center"/>
              <w:rPr>
                <w:rFonts w:ascii="仿宋_GB2312" w:hint="eastAsia"/>
                <w:sz w:val="20"/>
                <w:szCs w:val="20"/>
              </w:rPr>
            </w:pPr>
          </w:p>
        </w:tc>
        <w:tc>
          <w:tcPr>
            <w:tcW w:w="3160" w:type="pct"/>
            <w:vAlign w:val="center"/>
          </w:tcPr>
          <w:p w14:paraId="3125949E" w14:textId="77777777" w:rsidR="00892BCE" w:rsidRDefault="00000000">
            <w:pPr>
              <w:spacing w:line="280" w:lineRule="exact"/>
              <w:ind w:firstLine="400"/>
              <w:rPr>
                <w:rFonts w:ascii="仿宋_GB2312" w:hint="eastAsia"/>
                <w:sz w:val="20"/>
                <w:szCs w:val="20"/>
              </w:rPr>
            </w:pPr>
            <w:r>
              <w:rPr>
                <w:rFonts w:ascii="仿宋_GB2312" w:hint="eastAsia"/>
                <w:sz w:val="20"/>
                <w:szCs w:val="20"/>
              </w:rPr>
              <w:t>④翻模、滑（爬）模、施工挂（吊）篮、移动模架等设施的检验检测费用</w:t>
            </w:r>
          </w:p>
        </w:tc>
        <w:tc>
          <w:tcPr>
            <w:tcW w:w="885" w:type="pct"/>
            <w:vAlign w:val="center"/>
          </w:tcPr>
          <w:p w14:paraId="09C33E6E"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1690B77B" w14:textId="77777777">
        <w:trPr>
          <w:cantSplit/>
          <w:trHeight w:val="510"/>
          <w:jc w:val="center"/>
        </w:trPr>
        <w:tc>
          <w:tcPr>
            <w:tcW w:w="955" w:type="pct"/>
            <w:vMerge w:val="restart"/>
            <w:vAlign w:val="center"/>
          </w:tcPr>
          <w:p w14:paraId="5930ED77" w14:textId="77777777" w:rsidR="00892BCE" w:rsidRDefault="00000000">
            <w:pPr>
              <w:spacing w:line="280" w:lineRule="exact"/>
              <w:ind w:firstLine="400"/>
              <w:jc w:val="center"/>
              <w:rPr>
                <w:rFonts w:ascii="仿宋_GB2312" w:hint="eastAsia"/>
                <w:sz w:val="20"/>
                <w:szCs w:val="20"/>
              </w:rPr>
            </w:pPr>
            <w:r>
              <w:rPr>
                <w:rFonts w:ascii="仿宋_GB2312" w:hint="eastAsia"/>
                <w:sz w:val="20"/>
                <w:szCs w:val="20"/>
              </w:rPr>
              <w:t>九、其他与安全生产直接相关的支出</w:t>
            </w:r>
          </w:p>
        </w:tc>
        <w:tc>
          <w:tcPr>
            <w:tcW w:w="3160" w:type="pct"/>
            <w:vAlign w:val="center"/>
          </w:tcPr>
          <w:p w14:paraId="4512C91E" w14:textId="77777777" w:rsidR="00892BCE" w:rsidRDefault="00000000">
            <w:pPr>
              <w:spacing w:line="280" w:lineRule="exact"/>
              <w:ind w:firstLine="400"/>
              <w:rPr>
                <w:rFonts w:ascii="仿宋_GB2312" w:hint="eastAsia"/>
                <w:sz w:val="20"/>
                <w:szCs w:val="20"/>
              </w:rPr>
            </w:pPr>
            <w:r>
              <w:rPr>
                <w:rFonts w:ascii="仿宋_GB2312" w:hint="eastAsia"/>
                <w:sz w:val="20"/>
                <w:szCs w:val="20"/>
              </w:rPr>
              <w:t>①施工现场为保障交通安全而聘请协管人员产生的费用</w:t>
            </w:r>
          </w:p>
        </w:tc>
        <w:tc>
          <w:tcPr>
            <w:tcW w:w="885" w:type="pct"/>
            <w:vAlign w:val="center"/>
          </w:tcPr>
          <w:p w14:paraId="7CBA6A66"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r w:rsidR="00892BCE" w14:paraId="3500045F" w14:textId="77777777">
        <w:trPr>
          <w:cantSplit/>
          <w:trHeight w:val="510"/>
          <w:jc w:val="center"/>
        </w:trPr>
        <w:tc>
          <w:tcPr>
            <w:tcW w:w="955" w:type="pct"/>
            <w:vMerge/>
            <w:vAlign w:val="center"/>
          </w:tcPr>
          <w:p w14:paraId="48DB96DD" w14:textId="77777777" w:rsidR="00892BCE" w:rsidRDefault="00892BCE">
            <w:pPr>
              <w:spacing w:line="280" w:lineRule="exact"/>
              <w:ind w:firstLine="400"/>
              <w:jc w:val="center"/>
              <w:rPr>
                <w:rFonts w:ascii="仿宋_GB2312" w:hint="eastAsia"/>
                <w:sz w:val="20"/>
                <w:szCs w:val="20"/>
              </w:rPr>
            </w:pPr>
          </w:p>
        </w:tc>
        <w:tc>
          <w:tcPr>
            <w:tcW w:w="3160" w:type="pct"/>
            <w:vAlign w:val="center"/>
          </w:tcPr>
          <w:p w14:paraId="2B378A6E" w14:textId="77777777" w:rsidR="00892BCE" w:rsidRDefault="00000000">
            <w:pPr>
              <w:spacing w:line="280" w:lineRule="exact"/>
              <w:ind w:firstLine="400"/>
              <w:rPr>
                <w:rFonts w:ascii="仿宋_GB2312" w:hint="eastAsia"/>
                <w:sz w:val="20"/>
                <w:szCs w:val="20"/>
              </w:rPr>
            </w:pPr>
            <w:r>
              <w:rPr>
                <w:rFonts w:ascii="仿宋_GB2312" w:hint="eastAsia"/>
                <w:sz w:val="20"/>
                <w:szCs w:val="20"/>
              </w:rPr>
              <w:t>②招投标时不可预见的，在施工过程中经建设单位与监理单位认可，可在安全生产费中列支的其它与安全生产直接相关的费用</w:t>
            </w:r>
          </w:p>
        </w:tc>
        <w:tc>
          <w:tcPr>
            <w:tcW w:w="885" w:type="pct"/>
            <w:vAlign w:val="center"/>
          </w:tcPr>
          <w:p w14:paraId="0CC67841" w14:textId="77777777" w:rsidR="00892BCE" w:rsidRDefault="00000000">
            <w:pPr>
              <w:spacing w:line="280" w:lineRule="exact"/>
              <w:ind w:firstLine="400"/>
              <w:jc w:val="center"/>
              <w:rPr>
                <w:rFonts w:ascii="仿宋_GB2312" w:hint="eastAsia"/>
                <w:sz w:val="20"/>
                <w:szCs w:val="20"/>
              </w:rPr>
            </w:pPr>
            <w:r>
              <w:rPr>
                <w:rFonts w:ascii="仿宋_GB2312"/>
                <w:sz w:val="20"/>
                <w:szCs w:val="20"/>
              </w:rPr>
              <w:t>清单单价计量</w:t>
            </w:r>
          </w:p>
        </w:tc>
      </w:tr>
    </w:tbl>
    <w:p w14:paraId="5CB4712C" w14:textId="77777777" w:rsidR="00892BCE" w:rsidRDefault="00000000">
      <w:pPr>
        <w:tabs>
          <w:tab w:val="left" w:pos="0"/>
          <w:tab w:val="left" w:pos="924"/>
        </w:tabs>
        <w:ind w:firstLine="480"/>
        <w:rPr>
          <w:rFonts w:ascii="Arial" w:hAnsi="Arial" w:cs="Arial"/>
        </w:rPr>
      </w:pPr>
      <w:r>
        <w:rPr>
          <w:rFonts w:ascii="Arial" w:hAnsi="Arial" w:cs="Arial" w:hint="eastAsia"/>
        </w:rPr>
        <w:t>注：</w:t>
      </w:r>
      <w:r>
        <w:rPr>
          <w:rFonts w:ascii="Arial" w:hAnsi="Arial" w:cs="Arial" w:hint="eastAsia"/>
        </w:rPr>
        <w:t>1.</w:t>
      </w:r>
      <w:r>
        <w:rPr>
          <w:rFonts w:ascii="Arial" w:hAnsi="Arial" w:cs="Arial" w:hint="eastAsia"/>
        </w:rPr>
        <w:t>采用清单单价计量、据实计量的费用项目应当随安全生产费用使用报表一并提供相应凭证，发票、实际使用记录、签认单等形式均应认定为有效凭证；</w:t>
      </w:r>
    </w:p>
    <w:p w14:paraId="11669BD3" w14:textId="77777777" w:rsidR="00892BCE" w:rsidRDefault="00000000">
      <w:pPr>
        <w:tabs>
          <w:tab w:val="left" w:pos="0"/>
          <w:tab w:val="left" w:pos="924"/>
        </w:tabs>
        <w:ind w:firstLine="480"/>
        <w:rPr>
          <w:rFonts w:ascii="Arial" w:hAnsi="Arial" w:cs="Arial"/>
        </w:rPr>
      </w:pPr>
      <w:r>
        <w:rPr>
          <w:rFonts w:ascii="Arial" w:hAnsi="Arial" w:cs="Arial" w:hint="eastAsia"/>
        </w:rPr>
        <w:t>2.</w:t>
      </w:r>
      <w:r>
        <w:rPr>
          <w:rFonts w:ascii="Arial" w:hAnsi="Arial" w:cs="Arial" w:hint="eastAsia"/>
        </w:rPr>
        <w:t>安全生产辅助费（安全设施、设备、物品的运输、保管、保养以及与安全生产费用相关的企业管理费、</w:t>
      </w:r>
      <w:proofErr w:type="gramStart"/>
      <w:r>
        <w:rPr>
          <w:rFonts w:ascii="Arial" w:hAnsi="Arial" w:cs="Arial" w:hint="eastAsia"/>
        </w:rPr>
        <w:t>规</w:t>
      </w:r>
      <w:proofErr w:type="gramEnd"/>
      <w:r>
        <w:rPr>
          <w:rFonts w:ascii="Arial" w:hAnsi="Arial" w:cs="Arial" w:hint="eastAsia"/>
        </w:rPr>
        <w:t>费和税金等）已含在清单单价中，不再另行单独计取。</w:t>
      </w:r>
    </w:p>
    <w:p w14:paraId="2874A447" w14:textId="77777777" w:rsidR="00892BCE" w:rsidRDefault="00000000">
      <w:pPr>
        <w:pStyle w:val="20"/>
        <w:widowControl w:val="0"/>
        <w:spacing w:line="360" w:lineRule="auto"/>
        <w:ind w:firstLine="482"/>
        <w:rPr>
          <w:rFonts w:cs="宋体" w:hint="eastAsia"/>
          <w:bCs/>
          <w:szCs w:val="24"/>
        </w:rPr>
      </w:pPr>
      <w:r>
        <w:rPr>
          <w:rFonts w:cs="宋体" w:hint="eastAsia"/>
          <w:bCs/>
          <w:szCs w:val="24"/>
        </w:rPr>
        <w:t>（11）安全经费使用流程和管理办法</w:t>
      </w:r>
    </w:p>
    <w:p w14:paraId="1DCEFB3B" w14:textId="77777777" w:rsidR="00892BCE" w:rsidRDefault="00000000">
      <w:pPr>
        <w:tabs>
          <w:tab w:val="left" w:pos="0"/>
          <w:tab w:val="left" w:pos="924"/>
        </w:tabs>
        <w:ind w:firstLine="480"/>
        <w:rPr>
          <w:rFonts w:ascii="Arial" w:hAnsi="Arial" w:cs="Arial"/>
        </w:rPr>
      </w:pPr>
      <w:r>
        <w:rPr>
          <w:rFonts w:hint="eastAsia"/>
        </w:rPr>
        <w:t>1）</w:t>
      </w:r>
      <w:r>
        <w:rPr>
          <w:rFonts w:ascii="Arial" w:hAnsi="Arial" w:cs="Arial"/>
        </w:rPr>
        <w:t>安全生产费用专款专用，专门用于完善和改进</w:t>
      </w:r>
      <w:r>
        <w:rPr>
          <w:rFonts w:ascii="Arial" w:hAnsi="Arial" w:cs="Arial" w:hint="eastAsia"/>
        </w:rPr>
        <w:t>现场</w:t>
      </w:r>
      <w:r>
        <w:rPr>
          <w:rFonts w:ascii="Arial" w:hAnsi="Arial" w:cs="Arial"/>
        </w:rPr>
        <w:t>安全生产条件。安全生产费用的管理原则是：计划管理，规范使用，据</w:t>
      </w:r>
      <w:proofErr w:type="gramStart"/>
      <w:r>
        <w:rPr>
          <w:rFonts w:ascii="Arial" w:hAnsi="Arial" w:cs="Arial"/>
        </w:rPr>
        <w:t>实列</w:t>
      </w:r>
      <w:proofErr w:type="gramEnd"/>
      <w:r>
        <w:rPr>
          <w:rFonts w:ascii="Arial" w:hAnsi="Arial" w:cs="Arial"/>
        </w:rPr>
        <w:t>账</w:t>
      </w:r>
      <w:r>
        <w:rPr>
          <w:rFonts w:ascii="Arial" w:hAnsi="Arial" w:cs="Arial" w:hint="eastAsia"/>
        </w:rPr>
        <w:t>，</w:t>
      </w:r>
      <w:r>
        <w:rPr>
          <w:rFonts w:ascii="Arial" w:hAnsi="Arial" w:cs="Arial"/>
        </w:rPr>
        <w:t>杜绝截留。安全生产投入应依法管理，</w:t>
      </w:r>
      <w:r>
        <w:rPr>
          <w:rFonts w:ascii="Arial" w:hAnsi="Arial" w:cs="Arial" w:hint="eastAsia"/>
        </w:rPr>
        <w:t>项目经理应保证本项目安全生产费用的有效投入</w:t>
      </w:r>
      <w:r>
        <w:rPr>
          <w:rFonts w:ascii="Arial" w:hAnsi="Arial" w:cs="Arial"/>
        </w:rPr>
        <w:t>。</w:t>
      </w:r>
    </w:p>
    <w:p w14:paraId="2888CC32" w14:textId="77777777" w:rsidR="00892BCE" w:rsidRDefault="00000000">
      <w:pPr>
        <w:tabs>
          <w:tab w:val="left" w:pos="0"/>
          <w:tab w:val="left" w:pos="924"/>
        </w:tabs>
        <w:ind w:firstLine="480"/>
        <w:rPr>
          <w:rFonts w:ascii="Arial" w:hAnsi="Arial" w:cs="Arial"/>
        </w:rPr>
      </w:pPr>
      <w:r>
        <w:rPr>
          <w:rFonts w:hint="eastAsia"/>
        </w:rPr>
        <w:t>2）</w:t>
      </w:r>
      <w:r>
        <w:rPr>
          <w:rFonts w:ascii="Arial" w:hAnsi="Arial" w:cs="Arial"/>
        </w:rPr>
        <w:t>项目部安全生产费用必须保证科学、合理、真实</w:t>
      </w:r>
      <w:r>
        <w:rPr>
          <w:rFonts w:ascii="Arial" w:hAnsi="Arial" w:cs="Arial" w:hint="eastAsia"/>
        </w:rPr>
        <w:t>的使用</w:t>
      </w:r>
      <w:r>
        <w:rPr>
          <w:rFonts w:ascii="Arial" w:hAnsi="Arial" w:cs="Arial"/>
        </w:rPr>
        <w:t>。</w:t>
      </w:r>
    </w:p>
    <w:p w14:paraId="230E51C3" w14:textId="77777777" w:rsidR="00892BCE" w:rsidRDefault="00000000">
      <w:pPr>
        <w:tabs>
          <w:tab w:val="left" w:pos="0"/>
          <w:tab w:val="left" w:pos="924"/>
        </w:tabs>
        <w:ind w:firstLine="480"/>
        <w:rPr>
          <w:rFonts w:ascii="Arial" w:hAnsi="Arial" w:cs="Arial"/>
        </w:rPr>
      </w:pPr>
      <w:r>
        <w:rPr>
          <w:rFonts w:hint="eastAsia"/>
        </w:rPr>
        <w:t>3）</w:t>
      </w:r>
      <w:r>
        <w:rPr>
          <w:rFonts w:ascii="Arial" w:hAnsi="Arial" w:cs="Arial" w:hint="eastAsia"/>
        </w:rPr>
        <w:t>安全监督部</w:t>
      </w:r>
      <w:r>
        <w:rPr>
          <w:rFonts w:ascii="Arial" w:hAnsi="Arial" w:cs="Arial"/>
          <w:spacing w:val="8"/>
        </w:rPr>
        <w:t>负责规范安全生产费用的使用和管理，督促相关部门明确安全生产费用的使用情况。负责安全生产费用的过程监督、检查以及按计划在规定范围内使用情况的审核，并优先保证安全防护措施、安全防护设备等相关费用的投入，对进场安全</w:t>
      </w:r>
      <w:r>
        <w:rPr>
          <w:rFonts w:ascii="Arial" w:hAnsi="Arial" w:cs="Arial" w:hint="eastAsia"/>
          <w:spacing w:val="8"/>
        </w:rPr>
        <w:t>设施</w:t>
      </w:r>
      <w:r>
        <w:rPr>
          <w:rFonts w:ascii="Arial" w:hAnsi="Arial" w:cs="Arial"/>
          <w:spacing w:val="8"/>
        </w:rPr>
        <w:t>设备</w:t>
      </w:r>
      <w:r>
        <w:rPr>
          <w:rFonts w:ascii="Arial" w:hAnsi="Arial" w:cs="Arial" w:hint="eastAsia"/>
          <w:spacing w:val="8"/>
        </w:rPr>
        <w:t>参与验收</w:t>
      </w:r>
      <w:r>
        <w:rPr>
          <w:rFonts w:ascii="Arial" w:hAnsi="Arial" w:cs="Arial"/>
          <w:spacing w:val="8"/>
        </w:rPr>
        <w:t>。</w:t>
      </w:r>
    </w:p>
    <w:p w14:paraId="77637722" w14:textId="77777777" w:rsidR="00892BCE" w:rsidRDefault="00000000">
      <w:pPr>
        <w:widowControl w:val="0"/>
        <w:tabs>
          <w:tab w:val="left" w:pos="0"/>
          <w:tab w:val="left" w:pos="924"/>
        </w:tabs>
        <w:ind w:firstLine="480"/>
        <w:jc w:val="both"/>
        <w:rPr>
          <w:rFonts w:ascii="Arial" w:hAnsi="Arial" w:cs="Arial"/>
        </w:rPr>
      </w:pPr>
      <w:r>
        <w:rPr>
          <w:rFonts w:hint="eastAsia"/>
        </w:rPr>
        <w:t>4）</w:t>
      </w:r>
      <w:proofErr w:type="gramStart"/>
      <w:r>
        <w:rPr>
          <w:rFonts w:ascii="Arial" w:hAnsi="Arial" w:cs="Arial" w:hint="eastAsia"/>
          <w:spacing w:val="8"/>
        </w:rPr>
        <w:t>计合部</w:t>
      </w:r>
      <w:proofErr w:type="gramEnd"/>
      <w:r>
        <w:rPr>
          <w:rFonts w:ascii="Arial" w:hAnsi="Arial" w:cs="Arial"/>
          <w:spacing w:val="8"/>
        </w:rPr>
        <w:t>负责</w:t>
      </w:r>
      <w:r>
        <w:rPr>
          <w:rFonts w:ascii="Arial" w:hAnsi="Arial" w:cs="Arial" w:hint="eastAsia"/>
          <w:spacing w:val="8"/>
        </w:rPr>
        <w:t>安全设施设备采购的人员应留存相关合格证明、证件、资质等，交由安全监督部汇总保存。</w:t>
      </w:r>
    </w:p>
    <w:p w14:paraId="3DDE56A0" w14:textId="77777777" w:rsidR="00892BCE" w:rsidRDefault="00000000">
      <w:pPr>
        <w:widowControl w:val="0"/>
        <w:tabs>
          <w:tab w:val="left" w:pos="0"/>
          <w:tab w:val="left" w:pos="924"/>
        </w:tabs>
        <w:ind w:firstLine="480"/>
        <w:jc w:val="both"/>
        <w:rPr>
          <w:rFonts w:ascii="Arial" w:hAnsi="Arial" w:cs="Arial"/>
        </w:rPr>
      </w:pPr>
      <w:r>
        <w:rPr>
          <w:rFonts w:hint="eastAsia"/>
        </w:rPr>
        <w:t>5）</w:t>
      </w:r>
      <w:r>
        <w:rPr>
          <w:rFonts w:ascii="Arial" w:hAnsi="Arial" w:cs="Arial"/>
        </w:rPr>
        <w:t>财务部门</w:t>
      </w:r>
      <w:r>
        <w:rPr>
          <w:rFonts w:ascii="Arial" w:hAnsi="Arial" w:cs="Arial"/>
          <w:spacing w:val="8"/>
        </w:rPr>
        <w:t>负责正确核算、归集安全生产费用的投入使用情况；审核安全费用提取、安全投入计划、安全经费使用等，根据年度安全生产计划，做好资金的投入落实工作，确保安全投入迅速及时。</w:t>
      </w:r>
      <w:r>
        <w:rPr>
          <w:rFonts w:ascii="Arial" w:hAnsi="Arial" w:cs="Arial"/>
        </w:rPr>
        <w:t>必须保存原始发票、协议、支付凭证，不可分割的必须提供发生安全生产费用部位的费用构成。</w:t>
      </w:r>
    </w:p>
    <w:p w14:paraId="15AE1AF5" w14:textId="77777777" w:rsidR="00892BCE" w:rsidRDefault="00000000">
      <w:pPr>
        <w:widowControl w:val="0"/>
        <w:tabs>
          <w:tab w:val="left" w:pos="0"/>
          <w:tab w:val="left" w:pos="924"/>
        </w:tabs>
        <w:ind w:firstLine="480"/>
        <w:jc w:val="both"/>
        <w:rPr>
          <w:rFonts w:ascii="Arial" w:hAnsi="Arial" w:cs="Arial"/>
        </w:rPr>
      </w:pPr>
      <w:r>
        <w:rPr>
          <w:rFonts w:hint="eastAsia"/>
        </w:rPr>
        <w:lastRenderedPageBreak/>
        <w:t>6）</w:t>
      </w:r>
      <w:r>
        <w:rPr>
          <w:rFonts w:ascii="Arial" w:hAnsi="Arial" w:cs="Arial" w:hint="eastAsia"/>
        </w:rPr>
        <w:t>应记录汇总安全生产费用投入台账。</w:t>
      </w:r>
    </w:p>
    <w:p w14:paraId="534CF2E2" w14:textId="1A65C378" w:rsidR="00892BCE" w:rsidRDefault="00000000">
      <w:pPr>
        <w:pStyle w:val="3"/>
        <w:numPr>
          <w:ilvl w:val="0"/>
          <w:numId w:val="0"/>
        </w:numPr>
        <w:rPr>
          <w:rFonts w:hint="eastAsia"/>
        </w:rPr>
      </w:pPr>
      <w:bookmarkStart w:id="811" w:name="_Toc18533"/>
      <w:r>
        <w:rPr>
          <w:rFonts w:hint="eastAsia"/>
        </w:rPr>
        <w:t>13.4.9危大工程安全管理</w:t>
      </w:r>
      <w:bookmarkEnd w:id="811"/>
    </w:p>
    <w:p w14:paraId="4A0EA5B0" w14:textId="77777777" w:rsidR="00892BCE" w:rsidRDefault="00000000">
      <w:pPr>
        <w:ind w:firstLine="480"/>
        <w:rPr>
          <w:rFonts w:hint="eastAsia"/>
        </w:rPr>
      </w:pPr>
      <w:r>
        <w:rPr>
          <w:rFonts w:hint="eastAsia"/>
        </w:rPr>
        <w:t>（1）按照《危险性较大分部分项工程安全管理规定》，识别项目危险性较大分部分项工程和超过一定规模的危险性较大分部分项工程，编制危险性较大分部分项工程清单。</w:t>
      </w:r>
    </w:p>
    <w:p w14:paraId="2EF725C2" w14:textId="77777777" w:rsidR="00892BCE" w:rsidRDefault="00000000">
      <w:pPr>
        <w:pStyle w:val="a4"/>
        <w:ind w:firstLine="480"/>
        <w:rPr>
          <w:rFonts w:hint="eastAsia"/>
          <w:sz w:val="24"/>
          <w:szCs w:val="22"/>
        </w:rPr>
      </w:pPr>
      <w:r>
        <w:rPr>
          <w:rFonts w:hint="eastAsia"/>
          <w:sz w:val="24"/>
          <w:szCs w:val="22"/>
        </w:rPr>
        <w:t>（2）在危大工程施工</w:t>
      </w:r>
      <w:proofErr w:type="gramStart"/>
      <w:r>
        <w:rPr>
          <w:rFonts w:hint="eastAsia"/>
          <w:sz w:val="24"/>
          <w:szCs w:val="22"/>
        </w:rPr>
        <w:t>前项目</w:t>
      </w:r>
      <w:proofErr w:type="gramEnd"/>
      <w:r>
        <w:rPr>
          <w:rFonts w:hint="eastAsia"/>
          <w:sz w:val="24"/>
          <w:szCs w:val="22"/>
        </w:rPr>
        <w:t>经理部应组织工程技术人员编制专项施工方案，由单位技术负责人审核签字、加盖单位公章，并由总监理工程师审查签字批准后方可实施。</w:t>
      </w:r>
    </w:p>
    <w:p w14:paraId="5A704EA1" w14:textId="77777777" w:rsidR="00892BCE" w:rsidRDefault="00000000">
      <w:pPr>
        <w:ind w:firstLine="480"/>
        <w:rPr>
          <w:rFonts w:hint="eastAsia"/>
        </w:rPr>
      </w:pPr>
      <w:r>
        <w:rPr>
          <w:rFonts w:hint="eastAsia"/>
        </w:rPr>
        <w:t>（3）对于超过一定规模的危大工程，项目经理部应当组织召开专家论证会对专项施工方案进行论证，并按专家意见修改，按程序报批通过后实施。</w:t>
      </w:r>
    </w:p>
    <w:p w14:paraId="21855773" w14:textId="77777777" w:rsidR="00892BCE" w:rsidRDefault="00000000">
      <w:pPr>
        <w:ind w:firstLine="480"/>
        <w:rPr>
          <w:rFonts w:hint="eastAsia"/>
        </w:rPr>
      </w:pPr>
      <w:r>
        <w:rPr>
          <w:rFonts w:hint="eastAsia"/>
        </w:rPr>
        <w:t>（4）项目应在施工现场显著位置公告危大工程名称、施工时间和具体责任人员，并在危险区域设置安全警示标志。</w:t>
      </w:r>
    </w:p>
    <w:p w14:paraId="13788BE8" w14:textId="77777777" w:rsidR="00892BCE" w:rsidRDefault="00000000">
      <w:pPr>
        <w:pStyle w:val="DefaultParagraphCharCharCharChar"/>
        <w:ind w:firstLine="480"/>
        <w:rPr>
          <w:rFonts w:hint="eastAsia"/>
        </w:rPr>
      </w:pPr>
      <w:r>
        <w:rPr>
          <w:rFonts w:hint="eastAsia"/>
        </w:rPr>
        <w:t>（5）专项施工方案实施前，编制人员或者项目总工应当向施工现场管理人员进行方案交底。</w:t>
      </w:r>
    </w:p>
    <w:p w14:paraId="129BEE71" w14:textId="77777777" w:rsidR="00892BCE" w:rsidRDefault="00000000">
      <w:pPr>
        <w:ind w:firstLine="480"/>
        <w:rPr>
          <w:rFonts w:hint="eastAsia"/>
        </w:rPr>
      </w:pPr>
      <w:r>
        <w:rPr>
          <w:rFonts w:hint="eastAsia"/>
        </w:rPr>
        <w:t>（6）施工现场管理人员应当向作业人员进行安全技术交底，并由双方和项目专职安全生产管理人员共同签字确认。</w:t>
      </w:r>
    </w:p>
    <w:p w14:paraId="03173082" w14:textId="77777777" w:rsidR="00892BCE" w:rsidRDefault="00000000">
      <w:pPr>
        <w:pStyle w:val="a0"/>
        <w:ind w:firstLine="480"/>
        <w:rPr>
          <w:rFonts w:eastAsia="宋体" w:hint="eastAsia"/>
          <w:b w:val="0"/>
          <w:snapToGrid/>
          <w:spacing w:val="0"/>
          <w:sz w:val="24"/>
          <w:szCs w:val="24"/>
        </w:rPr>
      </w:pPr>
      <w:r>
        <w:rPr>
          <w:rFonts w:eastAsia="宋体" w:hint="eastAsia"/>
          <w:b w:val="0"/>
          <w:snapToGrid/>
          <w:spacing w:val="0"/>
          <w:sz w:val="24"/>
          <w:szCs w:val="24"/>
        </w:rPr>
        <w:t>（7）项目应当严格按照专项施工方案组织施工，不得擅自修改专项施工方案。</w:t>
      </w:r>
    </w:p>
    <w:p w14:paraId="2BAC9B55" w14:textId="77777777" w:rsidR="00892BCE" w:rsidRDefault="00000000">
      <w:pPr>
        <w:pStyle w:val="DefaultParagraphCharCharCharChar"/>
        <w:ind w:firstLine="480"/>
        <w:rPr>
          <w:rFonts w:hint="eastAsia"/>
        </w:rPr>
      </w:pPr>
      <w:r>
        <w:rPr>
          <w:rFonts w:hint="eastAsia"/>
        </w:rPr>
        <w:t>（8）项目应当对危大工程施工作业人员进行登记，危险作业实行领导危险带班检查制度。项目专职安全生产管理人员应当对专项施工方案实施情况进行现场监督，对未按照专项施工方案施工的，应当要求立即整改，并及时报告项目经理，项目经理应当及时组织限期整改。</w:t>
      </w:r>
    </w:p>
    <w:p w14:paraId="17CFD6E3" w14:textId="77777777" w:rsidR="00892BCE" w:rsidRDefault="00000000">
      <w:pPr>
        <w:ind w:firstLine="480"/>
        <w:rPr>
          <w:rFonts w:hint="eastAsia"/>
        </w:rPr>
      </w:pPr>
      <w:r>
        <w:rPr>
          <w:rFonts w:hint="eastAsia"/>
        </w:rPr>
        <w:t>（9）项目应当按照规定对危大工程进行施工监测和安全巡视，发现危及人身安全的紧急情况，应当立即组织作业人员撤离危险区域。</w:t>
      </w:r>
    </w:p>
    <w:p w14:paraId="1B738621" w14:textId="77777777" w:rsidR="00892BCE" w:rsidRDefault="00000000">
      <w:pPr>
        <w:pStyle w:val="a8"/>
        <w:snapToGrid w:val="0"/>
        <w:spacing w:before="0" w:beforeAutospacing="0" w:after="0" w:afterAutospacing="0"/>
        <w:ind w:firstLine="480"/>
        <w:rPr>
          <w:rFonts w:ascii="Times New Roman" w:hAnsi="Times New Roman" w:cs="Times New Roman"/>
          <w:kern w:val="2"/>
          <w:szCs w:val="22"/>
        </w:rPr>
      </w:pPr>
      <w:r>
        <w:rPr>
          <w:rFonts w:hint="eastAsia"/>
        </w:rPr>
        <w:t>（10）</w:t>
      </w:r>
      <w:r>
        <w:rPr>
          <w:rFonts w:ascii="Times New Roman" w:hAnsi="Times New Roman" w:cs="Times New Roman" w:hint="eastAsia"/>
          <w:kern w:val="2"/>
          <w:szCs w:val="22"/>
        </w:rPr>
        <w:t>对于按照规定需要验收的危大工程，项目经理部应当组织相关人员进行验收。验收合格的，经项目技术负责人及总监理工程师签字确认后，方可进入下一道工序。</w:t>
      </w:r>
    </w:p>
    <w:p w14:paraId="39ED544A" w14:textId="77777777" w:rsidR="00892BCE" w:rsidRDefault="00000000">
      <w:pPr>
        <w:pStyle w:val="a8"/>
        <w:snapToGrid w:val="0"/>
        <w:spacing w:before="0" w:beforeAutospacing="0" w:after="0" w:afterAutospacing="0"/>
        <w:ind w:firstLine="480"/>
        <w:rPr>
          <w:rFonts w:hint="eastAsia"/>
        </w:rPr>
      </w:pPr>
      <w:r>
        <w:rPr>
          <w:rFonts w:hint="eastAsia"/>
        </w:rPr>
        <w:t>（11）</w:t>
      </w:r>
      <w:r>
        <w:rPr>
          <w:rFonts w:ascii="Times New Roman" w:hAnsi="Times New Roman" w:cs="Times New Roman" w:hint="eastAsia"/>
          <w:kern w:val="2"/>
          <w:szCs w:val="22"/>
        </w:rPr>
        <w:t>危大工程验收合格后，项目经理部应当在施工现场明显位置设置验收标识牌，公示验收时间及责任人员。</w:t>
      </w:r>
    </w:p>
    <w:p w14:paraId="60C76C7A" w14:textId="3FCA4BE7" w:rsidR="00892BCE" w:rsidRDefault="00000000">
      <w:pPr>
        <w:pStyle w:val="3"/>
        <w:numPr>
          <w:ilvl w:val="0"/>
          <w:numId w:val="0"/>
        </w:numPr>
        <w:rPr>
          <w:rFonts w:hint="eastAsia"/>
        </w:rPr>
      </w:pPr>
      <w:bookmarkStart w:id="812" w:name="_Toc32514"/>
      <w:r>
        <w:rPr>
          <w:rFonts w:hint="eastAsia"/>
        </w:rPr>
        <w:t>13.4.10临时用电安全管理</w:t>
      </w:r>
      <w:bookmarkEnd w:id="812"/>
    </w:p>
    <w:p w14:paraId="5D997D1A" w14:textId="77777777" w:rsidR="00892BCE" w:rsidRDefault="00000000">
      <w:pPr>
        <w:widowControl w:val="0"/>
        <w:ind w:firstLine="480"/>
        <w:rPr>
          <w:rFonts w:cs="宋体" w:hint="eastAsia"/>
        </w:rPr>
      </w:pPr>
      <w:r>
        <w:rPr>
          <w:rFonts w:cs="宋体" w:hint="eastAsia"/>
        </w:rPr>
        <w:t>（1）施工现场临时用电安全管理必须严格执行《施工现场临时用电安全技术规范》JGJ46—2005相关要求设置。</w:t>
      </w:r>
    </w:p>
    <w:p w14:paraId="64614727" w14:textId="77777777" w:rsidR="00892BCE" w:rsidRDefault="00000000">
      <w:pPr>
        <w:widowControl w:val="0"/>
        <w:ind w:firstLine="480"/>
        <w:rPr>
          <w:rFonts w:cs="宋体" w:hint="eastAsia"/>
        </w:rPr>
      </w:pPr>
      <w:r>
        <w:rPr>
          <w:rFonts w:cs="宋体" w:hint="eastAsia"/>
        </w:rPr>
        <w:lastRenderedPageBreak/>
        <w:t>（2）临时配电线路必须按规范架设，架空线必须采用绝缘导线，不得采用塑胶软线，也不得沿地面明敷设。</w:t>
      </w:r>
    </w:p>
    <w:p w14:paraId="02F394EA" w14:textId="77777777" w:rsidR="00892BCE" w:rsidRDefault="00000000">
      <w:pPr>
        <w:widowControl w:val="0"/>
        <w:ind w:firstLine="480"/>
        <w:rPr>
          <w:rFonts w:cs="宋体" w:hint="eastAsia"/>
        </w:rPr>
      </w:pPr>
      <w:r>
        <w:rPr>
          <w:rFonts w:cs="宋体" w:hint="eastAsia"/>
        </w:rPr>
        <w:t>（3）施工机具、车辆及人员，应与内、外电线路保持安全距离。达不到规范规定的最小距离时，必须采用可靠的</w:t>
      </w:r>
      <w:hyperlink r:id="rId160" w:tgtFrame="_blank" w:history="1">
        <w:r>
          <w:rPr>
            <w:rFonts w:cs="宋体" w:hint="eastAsia"/>
          </w:rPr>
          <w:t>防护</w:t>
        </w:r>
      </w:hyperlink>
      <w:r>
        <w:rPr>
          <w:rFonts w:cs="宋体" w:hint="eastAsia"/>
        </w:rPr>
        <w:t>措施。</w:t>
      </w:r>
    </w:p>
    <w:p w14:paraId="55A47E24" w14:textId="77777777" w:rsidR="00892BCE" w:rsidRDefault="00000000">
      <w:pPr>
        <w:widowControl w:val="0"/>
        <w:ind w:firstLine="480"/>
        <w:rPr>
          <w:rFonts w:cs="宋体" w:hint="eastAsia"/>
        </w:rPr>
      </w:pPr>
      <w:r>
        <w:rPr>
          <w:rFonts w:cs="宋体" w:hint="eastAsia"/>
        </w:rPr>
        <w:t>（4）配电系统必须实行分</w:t>
      </w:r>
      <w:hyperlink r:id="rId161" w:tgtFrame="_blank" w:history="1">
        <w:r>
          <w:rPr>
            <w:rFonts w:cs="宋体" w:hint="eastAsia"/>
          </w:rPr>
          <w:t>级配</w:t>
        </w:r>
      </w:hyperlink>
      <w:r>
        <w:rPr>
          <w:rFonts w:cs="宋体" w:hint="eastAsia"/>
        </w:rPr>
        <w:t>电。现场所有电箱的内部设置符合有关规定，箱内电器必须可靠、完好，其选型、定值要符合有关规定。</w:t>
      </w:r>
    </w:p>
    <w:p w14:paraId="22882092" w14:textId="77777777" w:rsidR="00892BCE" w:rsidRDefault="00000000">
      <w:pPr>
        <w:widowControl w:val="0"/>
        <w:ind w:firstLine="480"/>
        <w:rPr>
          <w:rFonts w:cs="宋体" w:hint="eastAsia"/>
        </w:rPr>
      </w:pPr>
      <w:r>
        <w:rPr>
          <w:rFonts w:cs="宋体" w:hint="eastAsia"/>
        </w:rPr>
        <w:t>（5）独立的配电系统按标准采用三相五线制的接零保护系统，非独立系统可根据现场的实际情况采取相应的接零或接地保护方式。各种电气设备和电力施工机械的金属外壳、金属支架和底座必须按规定采取可靠的接零或接地保护，一、二级配电箱外壳设重复接地，三级配电箱在比较集中的地方应设重复接地。</w:t>
      </w:r>
    </w:p>
    <w:p w14:paraId="5B564453" w14:textId="77777777" w:rsidR="00892BCE" w:rsidRDefault="00000000">
      <w:pPr>
        <w:widowControl w:val="0"/>
        <w:ind w:firstLine="480"/>
        <w:rPr>
          <w:rFonts w:cs="宋体" w:hint="eastAsia"/>
        </w:rPr>
      </w:pPr>
      <w:r>
        <w:rPr>
          <w:rFonts w:cs="宋体" w:hint="eastAsia"/>
        </w:rPr>
        <w:t>（6）在采用接地和接</w:t>
      </w:r>
      <w:proofErr w:type="gramStart"/>
      <w:r>
        <w:rPr>
          <w:rFonts w:cs="宋体" w:hint="eastAsia"/>
        </w:rPr>
        <w:t>零保护</w:t>
      </w:r>
      <w:proofErr w:type="gramEnd"/>
      <w:r>
        <w:rPr>
          <w:rFonts w:cs="宋体" w:hint="eastAsia"/>
        </w:rPr>
        <w:t>方式的同时，设两级漏电保护装置，实行分级保护，形成完整的保护系统。漏电保护装置的选择应符合规定。</w:t>
      </w:r>
    </w:p>
    <w:p w14:paraId="17880257" w14:textId="77777777" w:rsidR="00892BCE" w:rsidRDefault="00000000">
      <w:pPr>
        <w:widowControl w:val="0"/>
        <w:ind w:firstLine="480"/>
        <w:rPr>
          <w:rFonts w:cs="宋体" w:hint="eastAsia"/>
        </w:rPr>
      </w:pPr>
      <w:r>
        <w:rPr>
          <w:rFonts w:cs="宋体" w:hint="eastAsia"/>
        </w:rPr>
        <w:t>（7）手持电动工具的使用应符合国家标准的有关规定。工具的电源线、插头和插座应完好，电源</w:t>
      </w:r>
      <w:proofErr w:type="gramStart"/>
      <w:r>
        <w:rPr>
          <w:rFonts w:cs="宋体" w:hint="eastAsia"/>
        </w:rPr>
        <w:t>线不得</w:t>
      </w:r>
      <w:proofErr w:type="gramEnd"/>
      <w:r>
        <w:rPr>
          <w:rFonts w:cs="宋体" w:hint="eastAsia"/>
        </w:rPr>
        <w:t>任意接长和调换，工具的外绝缘应完好无损，</w:t>
      </w:r>
      <w:hyperlink r:id="rId162" w:tgtFrame="_blank" w:history="1">
        <w:r>
          <w:rPr>
            <w:rFonts w:cs="宋体" w:hint="eastAsia"/>
          </w:rPr>
          <w:t>维修</w:t>
        </w:r>
      </w:hyperlink>
      <w:r>
        <w:rPr>
          <w:rFonts w:cs="宋体" w:hint="eastAsia"/>
        </w:rPr>
        <w:t>和保管应由专人负责。</w:t>
      </w:r>
    </w:p>
    <w:p w14:paraId="57CE8371" w14:textId="77777777" w:rsidR="00892BCE" w:rsidRDefault="00000000">
      <w:pPr>
        <w:widowControl w:val="0"/>
        <w:ind w:firstLine="480"/>
        <w:rPr>
          <w:rFonts w:cs="宋体" w:hint="eastAsia"/>
        </w:rPr>
      </w:pPr>
      <w:r>
        <w:rPr>
          <w:rFonts w:cs="宋体" w:hint="eastAsia"/>
        </w:rPr>
        <w:t>（8）结构施工内部照明使用行灯照明的，其电源电压应不超过36V，灯体与手柄应坚固，绝缘良好，电源线须使用</w:t>
      </w:r>
      <w:proofErr w:type="gramStart"/>
      <w:r>
        <w:rPr>
          <w:rFonts w:cs="宋体" w:hint="eastAsia"/>
        </w:rPr>
        <w:t>橡</w:t>
      </w:r>
      <w:proofErr w:type="gramEnd"/>
      <w:r>
        <w:rPr>
          <w:rFonts w:cs="宋体" w:hint="eastAsia"/>
        </w:rPr>
        <w:t>套电缆线，不得使用塑胶线。行灯</w:t>
      </w:r>
      <w:hyperlink r:id="rId163" w:tgtFrame="_blank" w:history="1">
        <w:r>
          <w:rPr>
            <w:rFonts w:cs="宋体" w:hint="eastAsia"/>
          </w:rPr>
          <w:t>变压器</w:t>
        </w:r>
      </w:hyperlink>
      <w:r>
        <w:rPr>
          <w:rFonts w:cs="宋体" w:hint="eastAsia"/>
        </w:rPr>
        <w:t>应有防潮、防雨水设施。外围的强电照明，必须搭设灯架，灯架高度不得低于2m，并做好绝缘。</w:t>
      </w:r>
    </w:p>
    <w:p w14:paraId="28957CF7" w14:textId="77777777" w:rsidR="00892BCE" w:rsidRDefault="00000000">
      <w:pPr>
        <w:widowControl w:val="0"/>
        <w:ind w:firstLine="480"/>
        <w:rPr>
          <w:rFonts w:cs="宋体" w:hint="eastAsia"/>
        </w:rPr>
      </w:pPr>
      <w:r>
        <w:rPr>
          <w:rFonts w:cs="宋体" w:hint="eastAsia"/>
        </w:rPr>
        <w:t>（9）</w:t>
      </w:r>
      <w:hyperlink r:id="rId164" w:tgtFrame="_blank" w:history="1">
        <w:r>
          <w:rPr>
            <w:rFonts w:cs="宋体" w:hint="eastAsia"/>
          </w:rPr>
          <w:t>电焊机</w:t>
        </w:r>
      </w:hyperlink>
      <w:r>
        <w:rPr>
          <w:rFonts w:cs="宋体" w:hint="eastAsia"/>
        </w:rPr>
        <w:t>应单独设开关。</w:t>
      </w:r>
      <w:hyperlink r:id="rId165" w:tgtFrame="_blank" w:history="1">
        <w:r>
          <w:rPr>
            <w:rFonts w:cs="宋体" w:hint="eastAsia"/>
          </w:rPr>
          <w:t>电焊机</w:t>
        </w:r>
      </w:hyperlink>
      <w:r>
        <w:rPr>
          <w:rFonts w:cs="宋体" w:hint="eastAsia"/>
        </w:rPr>
        <w:t>外壳应做接零或接地保护。施工现场内使用的所有</w:t>
      </w:r>
      <w:hyperlink r:id="rId166" w:tgtFrame="_blank" w:history="1">
        <w:r>
          <w:rPr>
            <w:rFonts w:cs="宋体" w:hint="eastAsia"/>
          </w:rPr>
          <w:t>电焊机</w:t>
        </w:r>
      </w:hyperlink>
      <w:r>
        <w:rPr>
          <w:rFonts w:cs="宋体" w:hint="eastAsia"/>
        </w:rPr>
        <w:t>必须加装电焊机触电保护器。电焊机一次线长度应小于5m，二次线长度应小于30m。</w:t>
      </w:r>
      <w:proofErr w:type="gramStart"/>
      <w:r>
        <w:rPr>
          <w:rFonts w:cs="宋体" w:hint="eastAsia"/>
        </w:rPr>
        <w:t>接线应压接</w:t>
      </w:r>
      <w:proofErr w:type="gramEnd"/>
      <w:r>
        <w:rPr>
          <w:rFonts w:cs="宋体" w:hint="eastAsia"/>
        </w:rPr>
        <w:t>牢固，并安装可靠</w:t>
      </w:r>
      <w:hyperlink r:id="rId167" w:tgtFrame="_blank" w:history="1">
        <w:r>
          <w:rPr>
            <w:rFonts w:cs="宋体" w:hint="eastAsia"/>
          </w:rPr>
          <w:t>防护</w:t>
        </w:r>
      </w:hyperlink>
      <w:r>
        <w:rPr>
          <w:rFonts w:cs="宋体" w:hint="eastAsia"/>
        </w:rPr>
        <w:t>罩。焊把线应双线到位，不得借用金属管道、金属脚手架、轨道及结构钢筋作回路地线。焊把线无破损，绝缘良好。电焊机设置地点应防潮、防雨、防砸。</w:t>
      </w:r>
    </w:p>
    <w:p w14:paraId="09E7CD53" w14:textId="77777777" w:rsidR="00892BCE" w:rsidRDefault="00000000">
      <w:pPr>
        <w:widowControl w:val="0"/>
        <w:ind w:firstLine="480"/>
        <w:rPr>
          <w:rFonts w:cs="宋体" w:hint="eastAsia"/>
        </w:rPr>
      </w:pPr>
      <w:r>
        <w:rPr>
          <w:rFonts w:cs="宋体" w:hint="eastAsia"/>
        </w:rPr>
        <w:t>（10）从事电气作业人员必须持证上岗。</w:t>
      </w:r>
    </w:p>
    <w:p w14:paraId="1CBCA878" w14:textId="77777777" w:rsidR="00892BCE" w:rsidRDefault="00000000">
      <w:pPr>
        <w:widowControl w:val="0"/>
        <w:ind w:firstLine="480"/>
        <w:rPr>
          <w:rFonts w:cs="宋体" w:hint="eastAsia"/>
        </w:rPr>
      </w:pPr>
      <w:r>
        <w:rPr>
          <w:rFonts w:cs="宋体" w:hint="eastAsia"/>
        </w:rPr>
        <w:t>（11）非电工严禁乱动电气设备，私拉电源等。</w:t>
      </w:r>
    </w:p>
    <w:p w14:paraId="0C97C9BB" w14:textId="77777777" w:rsidR="00892BCE" w:rsidRDefault="00000000">
      <w:pPr>
        <w:widowControl w:val="0"/>
        <w:ind w:firstLine="480"/>
        <w:rPr>
          <w:rFonts w:cs="宋体" w:hint="eastAsia"/>
        </w:rPr>
      </w:pPr>
      <w:r>
        <w:rPr>
          <w:rFonts w:cs="宋体" w:hint="eastAsia"/>
        </w:rPr>
        <w:t>（12）进行维修停送电作业，严格执行安全操作规程。</w:t>
      </w:r>
    </w:p>
    <w:p w14:paraId="3622BF02" w14:textId="77777777" w:rsidR="00892BCE" w:rsidRDefault="00000000">
      <w:pPr>
        <w:widowControl w:val="0"/>
        <w:ind w:firstLine="480"/>
        <w:rPr>
          <w:rFonts w:cs="宋体" w:hint="eastAsia"/>
        </w:rPr>
      </w:pPr>
      <w:r>
        <w:rPr>
          <w:rFonts w:cs="宋体" w:hint="eastAsia"/>
        </w:rPr>
        <w:t>（13）各种标志牌齐全、清晰，张挂地点醒目，安装牢固。</w:t>
      </w:r>
    </w:p>
    <w:p w14:paraId="6E0692C7" w14:textId="77777777" w:rsidR="00892BCE" w:rsidRDefault="00000000">
      <w:pPr>
        <w:widowControl w:val="0"/>
        <w:ind w:firstLine="480"/>
        <w:rPr>
          <w:rFonts w:cs="宋体" w:hint="eastAsia"/>
        </w:rPr>
      </w:pPr>
      <w:r>
        <w:rPr>
          <w:rFonts w:cs="宋体" w:hint="eastAsia"/>
        </w:rPr>
        <w:t>（14）现场用电设备线路应经常检查，大风、大雨应加强巡视。</w:t>
      </w:r>
    </w:p>
    <w:p w14:paraId="0D39E172" w14:textId="77777777" w:rsidR="00892BCE" w:rsidRDefault="00000000">
      <w:pPr>
        <w:widowControl w:val="0"/>
        <w:ind w:firstLine="480"/>
        <w:rPr>
          <w:rFonts w:cs="宋体" w:hint="eastAsia"/>
        </w:rPr>
      </w:pPr>
      <w:r>
        <w:rPr>
          <w:rFonts w:cs="宋体" w:hint="eastAsia"/>
        </w:rPr>
        <w:t>（15）施工</w:t>
      </w:r>
      <w:proofErr w:type="gramStart"/>
      <w:r>
        <w:rPr>
          <w:rFonts w:cs="宋体" w:hint="eastAsia"/>
        </w:rPr>
        <w:t>现场闸箱应</w:t>
      </w:r>
      <w:proofErr w:type="gramEnd"/>
      <w:r>
        <w:rPr>
          <w:rFonts w:cs="宋体" w:hint="eastAsia"/>
        </w:rPr>
        <w:t>加锁。下班后拉闸断电，锁好闸箱。</w:t>
      </w:r>
    </w:p>
    <w:p w14:paraId="008A7D5A" w14:textId="77777777" w:rsidR="00892BCE" w:rsidRDefault="00000000">
      <w:pPr>
        <w:widowControl w:val="0"/>
        <w:ind w:firstLine="480"/>
        <w:rPr>
          <w:rFonts w:cs="宋体" w:hint="eastAsia"/>
        </w:rPr>
      </w:pPr>
      <w:r>
        <w:rPr>
          <w:rFonts w:cs="宋体" w:hint="eastAsia"/>
        </w:rPr>
        <w:t>（16）一、二级配电箱总路开关、分路开关都必须设隔离开关。</w:t>
      </w:r>
    </w:p>
    <w:p w14:paraId="5BF79C3E" w14:textId="77777777" w:rsidR="00892BCE" w:rsidRDefault="00000000">
      <w:pPr>
        <w:widowControl w:val="0"/>
        <w:ind w:firstLine="480"/>
        <w:rPr>
          <w:rFonts w:cs="宋体" w:hint="eastAsia"/>
        </w:rPr>
      </w:pPr>
      <w:r>
        <w:rPr>
          <w:rFonts w:cs="宋体" w:hint="eastAsia"/>
        </w:rPr>
        <w:lastRenderedPageBreak/>
        <w:t>（17）施工现场用电设备应装漏电保护开关，每月试验检查一次是否安全可靠。</w:t>
      </w:r>
    </w:p>
    <w:p w14:paraId="4531D95B" w14:textId="77777777" w:rsidR="00892BCE" w:rsidRDefault="00000000">
      <w:pPr>
        <w:widowControl w:val="0"/>
        <w:ind w:firstLine="480"/>
        <w:rPr>
          <w:rFonts w:cs="宋体" w:hint="eastAsia"/>
        </w:rPr>
      </w:pPr>
      <w:r>
        <w:rPr>
          <w:rFonts w:cs="宋体" w:hint="eastAsia"/>
        </w:rPr>
        <w:t>（18）妥善保管和正确使用高压防护用具定期检测。</w:t>
      </w:r>
    </w:p>
    <w:p w14:paraId="246C4D67" w14:textId="77777777" w:rsidR="00892BCE" w:rsidRDefault="00000000">
      <w:pPr>
        <w:widowControl w:val="0"/>
        <w:ind w:firstLine="480"/>
        <w:rPr>
          <w:rFonts w:cs="宋体" w:hint="eastAsia"/>
        </w:rPr>
      </w:pPr>
      <w:r>
        <w:rPr>
          <w:rFonts w:cs="宋体" w:hint="eastAsia"/>
        </w:rPr>
        <w:t>（19）每台用电设备实行“</w:t>
      </w:r>
      <w:proofErr w:type="gramStart"/>
      <w:r>
        <w:rPr>
          <w:rFonts w:cs="宋体" w:hint="eastAsia"/>
        </w:rPr>
        <w:t>一</w:t>
      </w:r>
      <w:proofErr w:type="gramEnd"/>
      <w:r>
        <w:rPr>
          <w:rFonts w:cs="宋体" w:hint="eastAsia"/>
        </w:rPr>
        <w:t>机、一闸、一箱、</w:t>
      </w:r>
      <w:proofErr w:type="gramStart"/>
      <w:r>
        <w:rPr>
          <w:rFonts w:cs="宋体" w:hint="eastAsia"/>
        </w:rPr>
        <w:t>一</w:t>
      </w:r>
      <w:proofErr w:type="gramEnd"/>
      <w:r>
        <w:rPr>
          <w:rFonts w:cs="宋体" w:hint="eastAsia"/>
        </w:rPr>
        <w:t>漏”制。开关箱与其所控制的固定式用电设备的水平距离不宜超过3m，漏电保护器应与所控制的设备容量相匹配，开关箱与二级配电箱的距离不得超过30m。</w:t>
      </w:r>
    </w:p>
    <w:p w14:paraId="69E23DFC" w14:textId="77777777" w:rsidR="00892BCE" w:rsidRDefault="00000000">
      <w:pPr>
        <w:widowControl w:val="0"/>
        <w:ind w:firstLine="480"/>
        <w:rPr>
          <w:rFonts w:cs="宋体" w:hint="eastAsia"/>
        </w:rPr>
      </w:pPr>
      <w:r>
        <w:rPr>
          <w:rFonts w:cs="宋体" w:hint="eastAsia"/>
        </w:rPr>
        <w:t>（20）各级配电箱内应设专用零线和保护零线端子，不得相互混接；箱内电气元件应排列整齐、牢固，配线横平竖直、美观，并且绑扎牢固；箱底引出线口应加橡皮绝缘互套，箱门应配锁。</w:t>
      </w:r>
    </w:p>
    <w:p w14:paraId="2770D706" w14:textId="77777777" w:rsidR="00892BCE" w:rsidRDefault="00000000">
      <w:pPr>
        <w:widowControl w:val="0"/>
        <w:ind w:firstLine="480"/>
        <w:rPr>
          <w:rFonts w:cs="宋体" w:hint="eastAsia"/>
        </w:rPr>
      </w:pPr>
      <w:r>
        <w:rPr>
          <w:rFonts w:cs="宋体" w:hint="eastAsia"/>
        </w:rPr>
        <w:t>（21）各级配电箱周围2m以内不得堆放杂物，并且应设防雨措施。</w:t>
      </w:r>
    </w:p>
    <w:p w14:paraId="2EF5B8ED" w14:textId="77777777" w:rsidR="00892BCE" w:rsidRDefault="00000000">
      <w:pPr>
        <w:widowControl w:val="0"/>
        <w:ind w:firstLine="480"/>
        <w:rPr>
          <w:rFonts w:cs="宋体" w:hint="eastAsia"/>
        </w:rPr>
      </w:pPr>
      <w:r>
        <w:rPr>
          <w:rFonts w:cs="宋体" w:hint="eastAsia"/>
        </w:rPr>
        <w:t>（22）照明电线不能</w:t>
      </w:r>
      <w:proofErr w:type="gramStart"/>
      <w:r>
        <w:rPr>
          <w:rFonts w:cs="宋体" w:hint="eastAsia"/>
        </w:rPr>
        <w:t>栓</w:t>
      </w:r>
      <w:proofErr w:type="gramEnd"/>
      <w:r>
        <w:rPr>
          <w:rFonts w:cs="宋体" w:hint="eastAsia"/>
        </w:rPr>
        <w:t>在金属脚手架、龙门架、塔吊等其它金属上，严禁在地面上乱拉、乱拖。</w:t>
      </w:r>
    </w:p>
    <w:p w14:paraId="23C43B55" w14:textId="77777777" w:rsidR="00892BCE" w:rsidRDefault="00000000">
      <w:pPr>
        <w:widowControl w:val="0"/>
        <w:ind w:firstLine="480"/>
        <w:rPr>
          <w:rFonts w:cs="宋体" w:hint="eastAsia"/>
        </w:rPr>
      </w:pPr>
      <w:r>
        <w:rPr>
          <w:rFonts w:cs="宋体" w:hint="eastAsia"/>
        </w:rPr>
        <w:t>（23）架空线路应采用铁横担，瓷瓶水平架设，距地面一般不低于4m，过道路不低于6m。</w:t>
      </w:r>
    </w:p>
    <w:p w14:paraId="3A25008C" w14:textId="33A835C6" w:rsidR="00892BCE" w:rsidRDefault="00000000">
      <w:pPr>
        <w:pStyle w:val="3"/>
        <w:numPr>
          <w:ilvl w:val="0"/>
          <w:numId w:val="0"/>
        </w:numPr>
        <w:rPr>
          <w:rFonts w:hint="eastAsia"/>
        </w:rPr>
      </w:pPr>
      <w:bookmarkStart w:id="813" w:name="_Toc8631"/>
      <w:r>
        <w:rPr>
          <w:rFonts w:hint="eastAsia"/>
        </w:rPr>
        <w:t>13.4.11应急管理</w:t>
      </w:r>
      <w:bookmarkEnd w:id="813"/>
    </w:p>
    <w:p w14:paraId="3892DE71" w14:textId="77777777" w:rsidR="00892BCE" w:rsidRDefault="00000000">
      <w:pPr>
        <w:ind w:firstLine="482"/>
        <w:rPr>
          <w:rFonts w:cs="宋体" w:hint="eastAsia"/>
          <w:b/>
          <w:bCs/>
        </w:rPr>
      </w:pPr>
      <w:r>
        <w:rPr>
          <w:rFonts w:cs="宋体" w:hint="eastAsia"/>
          <w:b/>
          <w:bCs/>
        </w:rPr>
        <w:t>生产安全事故应急预案编制：</w:t>
      </w:r>
    </w:p>
    <w:p w14:paraId="756C57E2" w14:textId="77777777" w:rsidR="00892BCE" w:rsidRDefault="00000000">
      <w:pPr>
        <w:pStyle w:val="a4"/>
        <w:ind w:firstLine="480"/>
        <w:rPr>
          <w:rFonts w:cs="宋体" w:hint="eastAsia"/>
          <w:sz w:val="24"/>
        </w:rPr>
      </w:pPr>
      <w:r>
        <w:rPr>
          <w:rFonts w:cs="宋体" w:hint="eastAsia"/>
          <w:sz w:val="24"/>
        </w:rPr>
        <w:t>（1）项目经理组织编制项目经理部生产安全事故应急预案，制定应急救援程序及响应机制，建立现场应急物资库，制定应急演练计划，定期开展有针对性安全应急救援演练和实操培训。</w:t>
      </w:r>
    </w:p>
    <w:p w14:paraId="58747A34" w14:textId="3A55B0A7" w:rsidR="00892BCE" w:rsidRDefault="00000000">
      <w:pPr>
        <w:widowControl w:val="0"/>
        <w:ind w:firstLine="480"/>
        <w:rPr>
          <w:rFonts w:cs="宋体" w:hint="eastAsia"/>
        </w:rPr>
      </w:pPr>
      <w:r>
        <w:rPr>
          <w:rFonts w:cs="宋体" w:hint="eastAsia"/>
        </w:rPr>
        <w:t>（2）应急预案的编制应根据有关法律法规和《生产经营单位生产安全事故应急预案编制导则》GB/T29639-2020，依据风险评估和应急能力的评估结果编制应急预案，做到重点突出，有针对性的去进行应急管理工作。以应急处置为核心，明确应急职责、规范应急程序、细化保障措施。在全面调查的基础上，结合现场实际情况，开展科学的分析和论证，使应急预案中的内容符合客观情况，具备较好的可执行性，为应急救援提供科学指导。</w:t>
      </w:r>
    </w:p>
    <w:p w14:paraId="0780F589" w14:textId="77777777" w:rsidR="00892BCE" w:rsidRDefault="00000000">
      <w:pPr>
        <w:widowControl w:val="0"/>
        <w:ind w:firstLine="480"/>
        <w:rPr>
          <w:rFonts w:cs="宋体" w:hint="eastAsia"/>
        </w:rPr>
      </w:pPr>
      <w:r>
        <w:rPr>
          <w:rFonts w:cs="宋体" w:hint="eastAsia"/>
        </w:rPr>
        <w:t>（3）应急预案应形成体系，在综合预案的指导下，针对各级各</w:t>
      </w:r>
      <w:proofErr w:type="gramStart"/>
      <w:r>
        <w:rPr>
          <w:rFonts w:cs="宋体" w:hint="eastAsia"/>
        </w:rPr>
        <w:t>类可能</w:t>
      </w:r>
      <w:proofErr w:type="gramEnd"/>
      <w:r>
        <w:rPr>
          <w:rFonts w:cs="宋体" w:hint="eastAsia"/>
        </w:rPr>
        <w:t>发生的事故和存在的危险</w:t>
      </w:r>
      <w:proofErr w:type="gramStart"/>
      <w:r>
        <w:rPr>
          <w:rFonts w:cs="宋体" w:hint="eastAsia"/>
        </w:rPr>
        <w:t>源制定</w:t>
      </w:r>
      <w:proofErr w:type="gramEnd"/>
      <w:r>
        <w:rPr>
          <w:rFonts w:cs="宋体" w:hint="eastAsia"/>
        </w:rPr>
        <w:t>专项应急预案和现场处置方案，各级预案应将危险源清单化，应急准备、救援行动、应急保障程序化，救援物资、设备、人员专业化，且本项目的应急预案应与当地应急部门、政府相衔接，建立起良好的应急机制。</w:t>
      </w:r>
    </w:p>
    <w:p w14:paraId="795837AC" w14:textId="77777777" w:rsidR="00892BCE" w:rsidRDefault="00000000">
      <w:pPr>
        <w:ind w:firstLine="480"/>
        <w:rPr>
          <w:rFonts w:cs="宋体" w:hint="eastAsia"/>
        </w:rPr>
      </w:pPr>
      <w:r>
        <w:rPr>
          <w:rFonts w:cs="宋体" w:hint="eastAsia"/>
        </w:rPr>
        <w:t>（4）生产应急预案</w:t>
      </w:r>
      <w:proofErr w:type="gramStart"/>
      <w:r>
        <w:rPr>
          <w:rFonts w:cs="宋体" w:hint="eastAsia"/>
        </w:rPr>
        <w:t>祥</w:t>
      </w:r>
      <w:proofErr w:type="gramEnd"/>
      <w:r>
        <w:rPr>
          <w:rFonts w:cs="宋体" w:hint="eastAsia"/>
        </w:rPr>
        <w:t>见报批的生产安全事故应急预案。</w:t>
      </w:r>
    </w:p>
    <w:p w14:paraId="485CB672" w14:textId="77777777" w:rsidR="00892BCE" w:rsidRDefault="00000000">
      <w:pPr>
        <w:ind w:firstLine="482"/>
        <w:rPr>
          <w:rFonts w:cs="宋体" w:hint="eastAsia"/>
          <w:b/>
          <w:bCs/>
        </w:rPr>
      </w:pPr>
      <w:r>
        <w:rPr>
          <w:rFonts w:cs="宋体" w:hint="eastAsia"/>
          <w:b/>
          <w:bCs/>
        </w:rPr>
        <w:t>应急预案培训及演练：</w:t>
      </w:r>
    </w:p>
    <w:p w14:paraId="27D02216" w14:textId="77777777" w:rsidR="00892BCE" w:rsidRDefault="00000000">
      <w:pPr>
        <w:ind w:firstLine="480"/>
        <w:rPr>
          <w:rFonts w:hint="eastAsia"/>
        </w:rPr>
      </w:pPr>
      <w:r>
        <w:rPr>
          <w:rFonts w:hint="eastAsia"/>
        </w:rPr>
        <w:lastRenderedPageBreak/>
        <w:t>（1）项目经理部应组织开展本项目的应急预案、应急知识、自救互救和避险逃生技能的培训活动，使有关人员了解应急预案内容，熟悉应急职责、应急处置程序和措施。</w:t>
      </w:r>
    </w:p>
    <w:p w14:paraId="76B86454" w14:textId="77777777" w:rsidR="00892BCE" w:rsidRDefault="00000000">
      <w:pPr>
        <w:ind w:firstLine="480"/>
        <w:rPr>
          <w:rFonts w:cs="宋体" w:hint="eastAsia"/>
        </w:rPr>
      </w:pPr>
      <w:r>
        <w:rPr>
          <w:rFonts w:hint="eastAsia"/>
        </w:rPr>
        <w:t>（2）应急预案演练以实战为主，桌面演练为辅，应急预案演练结束后，项目应对应急预案演练效果进行评估，撰写应急预案演练评估报告，分析存在的问题，并对应急预案提出修订意见。</w:t>
      </w:r>
    </w:p>
    <w:p w14:paraId="1AEDEF84" w14:textId="77777777" w:rsidR="00892BCE" w:rsidRDefault="00000000">
      <w:pPr>
        <w:ind w:firstLine="482"/>
        <w:rPr>
          <w:rFonts w:cs="宋体" w:hint="eastAsia"/>
          <w:b/>
          <w:bCs/>
        </w:rPr>
      </w:pPr>
      <w:r>
        <w:rPr>
          <w:rFonts w:cs="宋体" w:hint="eastAsia"/>
          <w:b/>
          <w:bCs/>
        </w:rPr>
        <w:t>应急管理机构：</w:t>
      </w:r>
    </w:p>
    <w:p w14:paraId="350A5E51" w14:textId="77777777" w:rsidR="00892BCE" w:rsidRDefault="00000000">
      <w:pPr>
        <w:ind w:firstLine="480"/>
        <w:rPr>
          <w:rFonts w:cs="宋体" w:hint="eastAsia"/>
        </w:rPr>
      </w:pPr>
      <w:r>
        <w:rPr>
          <w:rFonts w:hint="eastAsia"/>
        </w:rPr>
        <w:t>（1）</w:t>
      </w:r>
      <w:r>
        <w:rPr>
          <w:rFonts w:cs="宋体" w:hint="eastAsia"/>
        </w:rPr>
        <w:t>项目经理部建立应急管理机构，存在高风险、极高风险的施工场所建立项目应急兼职救援队伍。</w:t>
      </w:r>
      <w:r>
        <w:rPr>
          <w:rFonts w:hint="eastAsia"/>
        </w:rPr>
        <w:t>储备应急物资及装备，建立应急物资、装备配备及其使用档案，并对应急物资、装备进行定期检测和维护，使其处于适用状态。</w:t>
      </w:r>
    </w:p>
    <w:p w14:paraId="69D10837" w14:textId="77777777" w:rsidR="00892BCE" w:rsidRDefault="00000000">
      <w:pPr>
        <w:ind w:firstLine="480"/>
        <w:rPr>
          <w:rFonts w:hint="eastAsia"/>
        </w:rPr>
      </w:pPr>
      <w:r>
        <w:rPr>
          <w:rFonts w:hint="eastAsia"/>
        </w:rPr>
        <w:t>（2）项目经理部应急管理机构实现统一领导、分级响应、统一指挥，协同应对的运行机制，明确和规范应急响应程序，建立健全24小时应急值班机制，切实加强应急管理工作，保证应急救援体系运转高效，应急响应快速、灵敏。</w:t>
      </w:r>
    </w:p>
    <w:p w14:paraId="13350811" w14:textId="0466BFF4" w:rsidR="00892BCE" w:rsidRDefault="00000000">
      <w:pPr>
        <w:pStyle w:val="3"/>
        <w:numPr>
          <w:ilvl w:val="0"/>
          <w:numId w:val="0"/>
        </w:numPr>
        <w:rPr>
          <w:rFonts w:hint="eastAsia"/>
        </w:rPr>
      </w:pPr>
      <w:bookmarkStart w:id="814" w:name="_Toc30001"/>
      <w:r>
        <w:rPr>
          <w:rFonts w:hint="eastAsia"/>
        </w:rPr>
        <w:t>13.4.12施工现场安全保证措施</w:t>
      </w:r>
      <w:bookmarkEnd w:id="814"/>
    </w:p>
    <w:p w14:paraId="74831EBB" w14:textId="77777777" w:rsidR="00892BCE" w:rsidRDefault="00000000">
      <w:pPr>
        <w:widowControl w:val="0"/>
        <w:ind w:firstLine="482"/>
        <w:jc w:val="both"/>
        <w:rPr>
          <w:rFonts w:cs="宋体" w:hint="eastAsia"/>
          <w:b/>
          <w:bCs/>
        </w:rPr>
      </w:pPr>
      <w:bookmarkStart w:id="815" w:name="_Toc1672"/>
      <w:bookmarkStart w:id="816" w:name="_Toc12105"/>
      <w:bookmarkStart w:id="817" w:name="_Toc31652"/>
      <w:bookmarkStart w:id="818" w:name="_Toc29077"/>
      <w:bookmarkStart w:id="819" w:name="_Toc27184"/>
      <w:bookmarkStart w:id="820" w:name="_Toc5189"/>
      <w:bookmarkStart w:id="821" w:name="_Toc25166"/>
      <w:bookmarkStart w:id="822" w:name="_Toc23666"/>
      <w:r>
        <w:rPr>
          <w:rFonts w:cs="宋体" w:hint="eastAsia"/>
          <w:b/>
          <w:bCs/>
        </w:rPr>
        <w:t>行车安全</w:t>
      </w:r>
      <w:bookmarkEnd w:id="815"/>
      <w:bookmarkEnd w:id="816"/>
      <w:bookmarkEnd w:id="817"/>
      <w:bookmarkEnd w:id="818"/>
      <w:bookmarkEnd w:id="819"/>
      <w:bookmarkEnd w:id="820"/>
      <w:bookmarkEnd w:id="821"/>
      <w:bookmarkEnd w:id="822"/>
      <w:r>
        <w:rPr>
          <w:rFonts w:cs="宋体" w:hint="eastAsia"/>
          <w:b/>
          <w:bCs/>
        </w:rPr>
        <w:t>保证措施</w:t>
      </w:r>
    </w:p>
    <w:p w14:paraId="653EF2BA" w14:textId="77777777" w:rsidR="00892BCE" w:rsidRDefault="00000000">
      <w:pPr>
        <w:widowControl w:val="0"/>
        <w:ind w:firstLine="480"/>
        <w:jc w:val="both"/>
        <w:rPr>
          <w:rFonts w:cs="宋体" w:hint="eastAsia"/>
        </w:rPr>
      </w:pPr>
      <w:r>
        <w:rPr>
          <w:rFonts w:cs="宋体" w:hint="eastAsia"/>
        </w:rPr>
        <w:t>（1）车辆运输坚持“三个合理安排”、“五定”、“五上路”的方法。</w:t>
      </w:r>
    </w:p>
    <w:p w14:paraId="3AF2C115" w14:textId="77777777" w:rsidR="00892BCE" w:rsidRDefault="00000000">
      <w:pPr>
        <w:widowControl w:val="0"/>
        <w:ind w:firstLine="480"/>
        <w:jc w:val="both"/>
        <w:rPr>
          <w:rFonts w:cs="宋体" w:hint="eastAsia"/>
        </w:rPr>
      </w:pPr>
      <w:r>
        <w:rPr>
          <w:rFonts w:cs="宋体" w:hint="eastAsia"/>
        </w:rPr>
        <w:t>1)“三个合理安排”，即合理安排运输计划，合理安排车辆，合理安排装卸。</w:t>
      </w:r>
    </w:p>
    <w:p w14:paraId="0DE6119B" w14:textId="77777777" w:rsidR="00892BCE" w:rsidRDefault="00000000">
      <w:pPr>
        <w:widowControl w:val="0"/>
        <w:ind w:firstLine="480"/>
        <w:jc w:val="both"/>
        <w:rPr>
          <w:rFonts w:cs="宋体" w:hint="eastAsia"/>
        </w:rPr>
      </w:pPr>
      <w:r>
        <w:rPr>
          <w:rFonts w:cs="宋体" w:hint="eastAsia"/>
        </w:rPr>
        <w:t>2)“五定”，即定人、定车、定任务、定行车路线、定物资类别。</w:t>
      </w:r>
    </w:p>
    <w:p w14:paraId="4E3E2C04" w14:textId="77777777" w:rsidR="00892BCE" w:rsidRDefault="00000000">
      <w:pPr>
        <w:widowControl w:val="0"/>
        <w:ind w:firstLine="480"/>
        <w:jc w:val="both"/>
        <w:rPr>
          <w:rFonts w:cs="宋体" w:hint="eastAsia"/>
        </w:rPr>
      </w:pPr>
      <w:r>
        <w:rPr>
          <w:rFonts w:cs="宋体" w:hint="eastAsia"/>
        </w:rPr>
        <w:t>（2）做好司机的安全、管理教育和技术培训工作，加强专业技术培训。</w:t>
      </w:r>
    </w:p>
    <w:p w14:paraId="422B84F2" w14:textId="77777777" w:rsidR="00892BCE" w:rsidRDefault="00000000">
      <w:pPr>
        <w:widowControl w:val="0"/>
        <w:ind w:firstLine="480"/>
        <w:jc w:val="both"/>
        <w:rPr>
          <w:rFonts w:cs="宋体" w:hint="eastAsia"/>
        </w:rPr>
      </w:pPr>
      <w:r>
        <w:rPr>
          <w:rFonts w:cs="宋体" w:hint="eastAsia"/>
        </w:rPr>
        <w:t>（3）坚持“四项车管制度”。</w:t>
      </w:r>
    </w:p>
    <w:p w14:paraId="1A981C8C" w14:textId="4DE722CE" w:rsidR="00892BCE" w:rsidRDefault="00000000">
      <w:pPr>
        <w:widowControl w:val="0"/>
        <w:ind w:firstLine="480"/>
        <w:jc w:val="both"/>
        <w:rPr>
          <w:rFonts w:cs="宋体" w:hint="eastAsia"/>
        </w:rPr>
      </w:pPr>
      <w:r>
        <w:rPr>
          <w:rFonts w:cs="宋体" w:hint="eastAsia"/>
        </w:rPr>
        <w:t>1)检查制度：坚持日常检查、途中检查、修理保养质量检查、安全检查制度。</w:t>
      </w:r>
    </w:p>
    <w:p w14:paraId="588BD829" w14:textId="77777777" w:rsidR="00892BCE" w:rsidRDefault="00000000">
      <w:pPr>
        <w:widowControl w:val="0"/>
        <w:ind w:firstLine="480"/>
        <w:jc w:val="both"/>
        <w:rPr>
          <w:rFonts w:cs="宋体" w:hint="eastAsia"/>
        </w:rPr>
      </w:pPr>
      <w:r>
        <w:rPr>
          <w:rFonts w:cs="宋体" w:hint="eastAsia"/>
        </w:rPr>
        <w:t>2)保养制度：坚持定期保养、换季保养。</w:t>
      </w:r>
    </w:p>
    <w:p w14:paraId="07F08AAB" w14:textId="77777777" w:rsidR="00892BCE" w:rsidRDefault="00000000">
      <w:pPr>
        <w:widowControl w:val="0"/>
        <w:ind w:firstLine="480"/>
        <w:jc w:val="both"/>
        <w:rPr>
          <w:rFonts w:cs="宋体" w:hint="eastAsia"/>
        </w:rPr>
      </w:pPr>
      <w:r>
        <w:rPr>
          <w:rFonts w:cs="宋体" w:hint="eastAsia"/>
        </w:rPr>
        <w:t>3)修旧利废制度。</w:t>
      </w:r>
    </w:p>
    <w:p w14:paraId="32047992" w14:textId="77777777" w:rsidR="00892BCE" w:rsidRDefault="00000000">
      <w:pPr>
        <w:widowControl w:val="0"/>
        <w:ind w:firstLine="480"/>
        <w:jc w:val="both"/>
        <w:rPr>
          <w:rFonts w:cs="宋体" w:hint="eastAsia"/>
        </w:rPr>
      </w:pPr>
      <w:r>
        <w:rPr>
          <w:rFonts w:cs="宋体" w:hint="eastAsia"/>
        </w:rPr>
        <w:t>4)车场日制度。</w:t>
      </w:r>
    </w:p>
    <w:p w14:paraId="70B89966" w14:textId="77777777" w:rsidR="00892BCE" w:rsidRDefault="00000000">
      <w:pPr>
        <w:widowControl w:val="0"/>
        <w:ind w:firstLine="480"/>
        <w:jc w:val="both"/>
        <w:rPr>
          <w:rFonts w:cs="宋体" w:hint="eastAsia"/>
        </w:rPr>
      </w:pPr>
      <w:r>
        <w:rPr>
          <w:rFonts w:cs="宋体" w:hint="eastAsia"/>
        </w:rPr>
        <w:t>（4）搞好配件管理，确保正常供应。</w:t>
      </w:r>
    </w:p>
    <w:p w14:paraId="74E1C334" w14:textId="77777777" w:rsidR="00892BCE" w:rsidRDefault="00000000">
      <w:pPr>
        <w:widowControl w:val="0"/>
        <w:ind w:firstLine="480"/>
        <w:jc w:val="both"/>
        <w:rPr>
          <w:rFonts w:cs="宋体" w:hint="eastAsia"/>
        </w:rPr>
      </w:pPr>
      <w:r>
        <w:rPr>
          <w:rFonts w:cs="宋体" w:hint="eastAsia"/>
        </w:rPr>
        <w:t>（5）做好各种工程车辆的检修与维护、消除事故隐患，不使用带病设备。加强现场修理，对机械故障和配件损坏随时进行修理和更换，保证现场的设备完好率。</w:t>
      </w:r>
    </w:p>
    <w:p w14:paraId="140AAA7D" w14:textId="77777777" w:rsidR="00892BCE" w:rsidRDefault="00000000">
      <w:pPr>
        <w:widowControl w:val="0"/>
        <w:ind w:firstLine="480"/>
        <w:jc w:val="both"/>
        <w:rPr>
          <w:rFonts w:cs="宋体" w:hint="eastAsia"/>
        </w:rPr>
      </w:pPr>
      <w:r>
        <w:rPr>
          <w:rFonts w:cs="宋体" w:hint="eastAsia"/>
        </w:rPr>
        <w:t>（6）严格执行“三定”保养制度。定人、定位、定项分工保养。合理确定保养周期，突出保养重点。及时清洁三滤（空气滤芯、柴油滤芯、机油滤芯）和燃油油路，发现问题及时修理更换。</w:t>
      </w:r>
    </w:p>
    <w:p w14:paraId="783B35FA" w14:textId="77777777" w:rsidR="00892BCE" w:rsidRDefault="00000000">
      <w:pPr>
        <w:widowControl w:val="0"/>
        <w:ind w:firstLine="480"/>
        <w:jc w:val="both"/>
        <w:rPr>
          <w:rFonts w:cs="宋体" w:hint="eastAsia"/>
        </w:rPr>
      </w:pPr>
      <w:r>
        <w:rPr>
          <w:rFonts w:cs="宋体" w:hint="eastAsia"/>
        </w:rPr>
        <w:lastRenderedPageBreak/>
        <w:t>（7）尽量减少机械设备的接地压力，防止机械沉陷。</w:t>
      </w:r>
    </w:p>
    <w:p w14:paraId="1292BD58" w14:textId="77777777" w:rsidR="00892BCE" w:rsidRDefault="00000000">
      <w:pPr>
        <w:widowControl w:val="0"/>
        <w:ind w:firstLine="480"/>
        <w:jc w:val="both"/>
        <w:rPr>
          <w:rFonts w:cs="宋体" w:hint="eastAsia"/>
        </w:rPr>
      </w:pPr>
      <w:r>
        <w:rPr>
          <w:rFonts w:cs="宋体" w:hint="eastAsia"/>
        </w:rPr>
        <w:t>（8）施工时，指派专人负责各种机械设备安全作业范围监督、检查，杜绝伤人事故的发生。</w:t>
      </w:r>
    </w:p>
    <w:p w14:paraId="2276A6D2" w14:textId="77777777" w:rsidR="00892BCE" w:rsidRDefault="00000000">
      <w:pPr>
        <w:widowControl w:val="0"/>
        <w:ind w:firstLine="482"/>
        <w:jc w:val="both"/>
        <w:rPr>
          <w:rFonts w:cs="宋体" w:hint="eastAsia"/>
          <w:b/>
          <w:bCs/>
        </w:rPr>
      </w:pPr>
      <w:bookmarkStart w:id="823" w:name="_Toc6134"/>
      <w:bookmarkStart w:id="824" w:name="_Toc6207"/>
      <w:bookmarkStart w:id="825" w:name="_Toc5050"/>
      <w:bookmarkStart w:id="826" w:name="_Toc28646"/>
      <w:bookmarkStart w:id="827" w:name="_Toc27961"/>
      <w:bookmarkStart w:id="828" w:name="_Toc29427"/>
      <w:r>
        <w:rPr>
          <w:rFonts w:cs="宋体" w:hint="eastAsia"/>
          <w:b/>
          <w:bCs/>
        </w:rPr>
        <w:t>机械设备安全</w:t>
      </w:r>
      <w:bookmarkEnd w:id="823"/>
      <w:bookmarkEnd w:id="824"/>
      <w:bookmarkEnd w:id="825"/>
      <w:bookmarkEnd w:id="826"/>
      <w:bookmarkEnd w:id="827"/>
      <w:bookmarkEnd w:id="828"/>
      <w:r>
        <w:rPr>
          <w:rFonts w:cs="宋体" w:hint="eastAsia"/>
          <w:b/>
          <w:bCs/>
        </w:rPr>
        <w:t>保证措施</w:t>
      </w:r>
    </w:p>
    <w:p w14:paraId="3CEA9590" w14:textId="77777777" w:rsidR="00892BCE" w:rsidRDefault="00000000">
      <w:pPr>
        <w:widowControl w:val="0"/>
        <w:ind w:firstLine="480"/>
        <w:jc w:val="both"/>
        <w:rPr>
          <w:rFonts w:cs="宋体" w:hint="eastAsia"/>
        </w:rPr>
      </w:pPr>
      <w:r>
        <w:rPr>
          <w:rFonts w:cs="宋体" w:hint="eastAsia"/>
        </w:rPr>
        <w:t>（1）施工中，必须使用质量合格的施工机械，具有合格证和完整的安装、使用、维修说明书。施工机械进场前，应经验收，确认合格。</w:t>
      </w:r>
    </w:p>
    <w:p w14:paraId="0E7895E6" w14:textId="77777777" w:rsidR="00892BCE" w:rsidRDefault="00000000">
      <w:pPr>
        <w:widowControl w:val="0"/>
        <w:ind w:firstLine="480"/>
        <w:jc w:val="both"/>
        <w:rPr>
          <w:rFonts w:cs="宋体" w:hint="eastAsia"/>
        </w:rPr>
      </w:pPr>
      <w:r>
        <w:rPr>
          <w:rFonts w:cs="宋体" w:hint="eastAsia"/>
        </w:rPr>
        <w:t>（2）施工机械操作工必须经过专业培训，考核合格，取得建设行政主管部门颁发的操作证或公安交通主管部门颁发的机动车驾驶执照后，方可上岗。施工现场严禁学徒工在场内操作机械设备。小型施工机具操作工应经过安全技术培训，考核合格后，方可上岗。</w:t>
      </w:r>
    </w:p>
    <w:p w14:paraId="431B5133" w14:textId="77777777" w:rsidR="00892BCE" w:rsidRDefault="00000000">
      <w:pPr>
        <w:widowControl w:val="0"/>
        <w:ind w:firstLine="480"/>
        <w:jc w:val="both"/>
        <w:rPr>
          <w:rFonts w:cs="宋体" w:hint="eastAsia"/>
        </w:rPr>
      </w:pPr>
      <w:r>
        <w:rPr>
          <w:rFonts w:cs="宋体" w:hint="eastAsia"/>
        </w:rPr>
        <w:t>（3）机械上的各种安全防护装置和监测、指示、仪表、报警、信号等自动装置必须完好齐全，有缺损时应及时修复。安全防护装置不完整或已失效的机械严禁使用。</w:t>
      </w:r>
    </w:p>
    <w:p w14:paraId="0A06F7A9" w14:textId="77777777" w:rsidR="00892BCE" w:rsidRDefault="00000000">
      <w:pPr>
        <w:widowControl w:val="0"/>
        <w:ind w:leftChars="200" w:left="480" w:firstLineChars="0" w:firstLine="0"/>
        <w:jc w:val="both"/>
        <w:rPr>
          <w:rFonts w:cs="宋体" w:hint="eastAsia"/>
        </w:rPr>
      </w:pPr>
      <w:r>
        <w:rPr>
          <w:rFonts w:cs="宋体" w:hint="eastAsia"/>
        </w:rPr>
        <w:t>（4）电动机械的电气接线必须由电工操作，在露天和潮湿地区使用，应采取防潮保护措施。</w:t>
      </w:r>
    </w:p>
    <w:p w14:paraId="4857B19C" w14:textId="77777777" w:rsidR="00892BCE" w:rsidRDefault="00000000">
      <w:pPr>
        <w:widowControl w:val="0"/>
        <w:ind w:firstLine="480"/>
        <w:jc w:val="both"/>
        <w:rPr>
          <w:rFonts w:cs="宋体" w:hint="eastAsia"/>
        </w:rPr>
      </w:pPr>
      <w:r>
        <w:rPr>
          <w:rFonts w:cs="宋体" w:hint="eastAsia"/>
        </w:rPr>
        <w:t>（5）施工机械使用前，操作工应进行全面检查，确认机械各部完好，防护装置齐全有效，并经试运转，确认正常，方可作业。</w:t>
      </w:r>
    </w:p>
    <w:p w14:paraId="674595BF" w14:textId="77777777" w:rsidR="00892BCE" w:rsidRDefault="00000000">
      <w:pPr>
        <w:widowControl w:val="0"/>
        <w:ind w:firstLine="480"/>
        <w:jc w:val="both"/>
        <w:rPr>
          <w:rFonts w:cs="宋体" w:hint="eastAsia"/>
        </w:rPr>
      </w:pPr>
      <w:r>
        <w:rPr>
          <w:rFonts w:cs="宋体" w:hint="eastAsia"/>
        </w:rPr>
        <w:t>（6）机械必须按照使用说明书规定的技术性能、承载能力和使用条件，正确操作，合理使用。严禁超载作业或任意扩大使用范围。不得随意更换原机零部件，需要更换时，应由专业技术人员设计并试验、鉴订，确认符合要求后方可实施。</w:t>
      </w:r>
    </w:p>
    <w:p w14:paraId="738EA5B0" w14:textId="77777777" w:rsidR="00892BCE" w:rsidRDefault="00000000">
      <w:pPr>
        <w:widowControl w:val="0"/>
        <w:ind w:leftChars="200" w:left="480" w:firstLineChars="0" w:firstLine="0"/>
        <w:jc w:val="both"/>
        <w:rPr>
          <w:rFonts w:cs="宋体" w:hint="eastAsia"/>
        </w:rPr>
      </w:pPr>
      <w:r>
        <w:rPr>
          <w:rFonts w:cs="宋体" w:hint="eastAsia"/>
        </w:rPr>
        <w:t>（7）机械不得带故障运转。运转中发现不正常时，应立即停机检查，排除故障后方可使用。</w:t>
      </w:r>
    </w:p>
    <w:p w14:paraId="427740F5" w14:textId="77777777" w:rsidR="00892BCE" w:rsidRDefault="00000000">
      <w:pPr>
        <w:widowControl w:val="0"/>
        <w:ind w:firstLine="480"/>
        <w:jc w:val="both"/>
        <w:rPr>
          <w:rFonts w:cs="宋体" w:hint="eastAsia"/>
        </w:rPr>
      </w:pPr>
      <w:r>
        <w:rPr>
          <w:rFonts w:cs="宋体" w:hint="eastAsia"/>
        </w:rPr>
        <w:t>（8）大型移动式机械的作业场地应平整、坚实，固定式机械应有可靠的基础，并安装稳固，机身应保持水平。</w:t>
      </w:r>
    </w:p>
    <w:p w14:paraId="7403BFC2" w14:textId="77777777" w:rsidR="00892BCE" w:rsidRDefault="00000000">
      <w:pPr>
        <w:widowControl w:val="0"/>
        <w:ind w:firstLine="480"/>
        <w:jc w:val="both"/>
        <w:rPr>
          <w:rFonts w:cs="宋体" w:hint="eastAsia"/>
        </w:rPr>
      </w:pPr>
      <w:r>
        <w:rPr>
          <w:rFonts w:cs="宋体" w:hint="eastAsia"/>
        </w:rPr>
        <w:t>（9）大型移动式机械运转和作业时，现场应设专人指挥，指挥人员应站在安全处，确认周围符合安全要求后，方可向机械操作工发出指令。</w:t>
      </w:r>
    </w:p>
    <w:p w14:paraId="4EE05DA0" w14:textId="77777777" w:rsidR="00892BCE" w:rsidRDefault="00000000">
      <w:pPr>
        <w:widowControl w:val="0"/>
        <w:ind w:leftChars="200" w:left="480" w:firstLineChars="0" w:firstLine="0"/>
        <w:jc w:val="both"/>
        <w:rPr>
          <w:rFonts w:cs="宋体" w:hint="eastAsia"/>
        </w:rPr>
      </w:pPr>
      <w:r>
        <w:rPr>
          <w:rFonts w:cs="宋体" w:hint="eastAsia"/>
        </w:rPr>
        <w:t>（10）轮式、履带式机械起步前，必须观察周围环境确认安全，并鸣笛示警。</w:t>
      </w:r>
    </w:p>
    <w:p w14:paraId="1074AF8D" w14:textId="77777777" w:rsidR="00892BCE" w:rsidRDefault="00000000">
      <w:pPr>
        <w:widowControl w:val="0"/>
        <w:ind w:firstLine="480"/>
        <w:jc w:val="both"/>
        <w:rPr>
          <w:rFonts w:cs="宋体" w:hint="eastAsia"/>
        </w:rPr>
      </w:pPr>
      <w:r>
        <w:rPr>
          <w:rFonts w:cs="宋体" w:hint="eastAsia"/>
        </w:rPr>
        <w:t>（11）电动机械必须在机械附近配备开关箱，且</w:t>
      </w:r>
      <w:proofErr w:type="gramStart"/>
      <w:r>
        <w:rPr>
          <w:rFonts w:cs="宋体" w:hint="eastAsia"/>
        </w:rPr>
        <w:t>一</w:t>
      </w:r>
      <w:proofErr w:type="gramEnd"/>
      <w:r>
        <w:rPr>
          <w:rFonts w:cs="宋体" w:hint="eastAsia"/>
        </w:rPr>
        <w:t>机一闸。启动前，应检查电气接线，确认完好、无漏电；检查漏电保护装置，确认灵敏、可靠。使用中遇停电，必须关机断电并制动。</w:t>
      </w:r>
    </w:p>
    <w:p w14:paraId="677F6154" w14:textId="77777777" w:rsidR="00892BCE" w:rsidRDefault="00000000">
      <w:pPr>
        <w:widowControl w:val="0"/>
        <w:ind w:leftChars="200" w:left="480" w:firstLineChars="0" w:firstLine="0"/>
        <w:jc w:val="both"/>
        <w:rPr>
          <w:rFonts w:cs="宋体" w:hint="eastAsia"/>
        </w:rPr>
      </w:pPr>
      <w:r>
        <w:rPr>
          <w:rFonts w:cs="宋体" w:hint="eastAsia"/>
        </w:rPr>
        <w:t>（12）机械运行中，严禁操作工和现场人员触摸运转的部件，并保持安全距离。</w:t>
      </w:r>
    </w:p>
    <w:p w14:paraId="1CC5BAB2" w14:textId="77777777" w:rsidR="00892BCE" w:rsidRDefault="00000000">
      <w:pPr>
        <w:widowControl w:val="0"/>
        <w:ind w:firstLine="480"/>
        <w:jc w:val="both"/>
        <w:rPr>
          <w:rFonts w:cs="宋体" w:hint="eastAsia"/>
        </w:rPr>
      </w:pPr>
      <w:r>
        <w:rPr>
          <w:rFonts w:cs="宋体" w:hint="eastAsia"/>
        </w:rPr>
        <w:lastRenderedPageBreak/>
        <w:t>（13）机械运转中，操作工或驾驶人员严禁离开岗位，需离开岗位时，必须断电或熄火、制动，必要时应锁闭操作室或驾驶室。</w:t>
      </w:r>
    </w:p>
    <w:p w14:paraId="6897F6B5" w14:textId="77777777" w:rsidR="00892BCE" w:rsidRDefault="00000000">
      <w:pPr>
        <w:widowControl w:val="0"/>
        <w:ind w:firstLine="480"/>
        <w:jc w:val="both"/>
        <w:rPr>
          <w:rFonts w:cs="宋体" w:hint="eastAsia"/>
        </w:rPr>
      </w:pPr>
      <w:r>
        <w:rPr>
          <w:rFonts w:cs="宋体" w:hint="eastAsia"/>
        </w:rPr>
        <w:t>（14）机械运转中严禁维修、保养。维修、保养机械必须在断电或熄火、制动和</w:t>
      </w:r>
      <w:proofErr w:type="gramStart"/>
      <w:r>
        <w:rPr>
          <w:rFonts w:cs="宋体" w:hint="eastAsia"/>
        </w:rPr>
        <w:t>楔</w:t>
      </w:r>
      <w:proofErr w:type="gramEnd"/>
      <w:r>
        <w:rPr>
          <w:rFonts w:cs="宋体" w:hint="eastAsia"/>
        </w:rPr>
        <w:t>紧行走轮后进行。在机械悬空部位下作业时，必须将悬空部位支撑或支垫稳固。</w:t>
      </w:r>
    </w:p>
    <w:p w14:paraId="28E078DD" w14:textId="77777777" w:rsidR="00892BCE" w:rsidRDefault="00000000">
      <w:pPr>
        <w:widowControl w:val="0"/>
        <w:ind w:firstLine="480"/>
        <w:jc w:val="both"/>
        <w:rPr>
          <w:rFonts w:cs="宋体" w:hint="eastAsia"/>
        </w:rPr>
      </w:pPr>
      <w:r>
        <w:rPr>
          <w:rFonts w:cs="宋体" w:hint="eastAsia"/>
        </w:rPr>
        <w:t>（15）作业后必须断电或熄火、制动、操纵</w:t>
      </w:r>
      <w:proofErr w:type="gramStart"/>
      <w:r>
        <w:rPr>
          <w:rFonts w:cs="宋体" w:hint="eastAsia"/>
        </w:rPr>
        <w:t>柄</w:t>
      </w:r>
      <w:proofErr w:type="gramEnd"/>
      <w:r>
        <w:rPr>
          <w:rFonts w:cs="宋体" w:hint="eastAsia"/>
        </w:rPr>
        <w:t>置于零位，移动式机械应停置于平坦、坚实、安全的地方，并锁闭驾驶室、操作室。</w:t>
      </w:r>
    </w:p>
    <w:p w14:paraId="46897A78" w14:textId="77777777" w:rsidR="00892BCE" w:rsidRDefault="00000000">
      <w:pPr>
        <w:widowControl w:val="0"/>
        <w:ind w:firstLine="480"/>
        <w:jc w:val="both"/>
        <w:rPr>
          <w:rFonts w:cs="宋体" w:hint="eastAsia"/>
        </w:rPr>
      </w:pPr>
      <w:r>
        <w:rPr>
          <w:rFonts w:cs="宋体" w:hint="eastAsia"/>
        </w:rPr>
        <w:t>（16）机械集中停放场所应设专人值守，并应按规定设置消防器材；大型</w:t>
      </w:r>
      <w:proofErr w:type="gramStart"/>
      <w:r>
        <w:rPr>
          <w:rFonts w:cs="宋体" w:hint="eastAsia"/>
        </w:rPr>
        <w:t>内燃机械应配备</w:t>
      </w:r>
      <w:proofErr w:type="gramEnd"/>
      <w:r>
        <w:rPr>
          <w:rFonts w:cs="宋体" w:hint="eastAsia"/>
        </w:rPr>
        <w:t>灭火器；机房、操作室和机械四周不得堆放易燃、易爆物品。</w:t>
      </w:r>
    </w:p>
    <w:p w14:paraId="232C32AD" w14:textId="77777777" w:rsidR="00892BCE" w:rsidRDefault="00000000">
      <w:pPr>
        <w:widowControl w:val="0"/>
        <w:ind w:firstLine="480"/>
        <w:jc w:val="both"/>
        <w:rPr>
          <w:rFonts w:cs="宋体" w:hint="eastAsia"/>
        </w:rPr>
      </w:pPr>
      <w:r>
        <w:rPr>
          <w:rFonts w:cs="宋体" w:hint="eastAsia"/>
        </w:rPr>
        <w:t>（17）在机械产生对人体有害的气体、液体、尘埃、渣滓、放射性射线、振动、噪声等场所，必须配置相应的安全防护设备和有毒有害物质处理装置；在管道、构筑物、沉井施工中，应采取措施，使有害</w:t>
      </w:r>
      <w:proofErr w:type="gramStart"/>
      <w:r>
        <w:rPr>
          <w:rFonts w:cs="宋体" w:hint="eastAsia"/>
        </w:rPr>
        <w:t>物限制</w:t>
      </w:r>
      <w:proofErr w:type="gramEnd"/>
      <w:r>
        <w:rPr>
          <w:rFonts w:cs="宋体" w:hint="eastAsia"/>
        </w:rPr>
        <w:t>在规定的限度内。</w:t>
      </w:r>
    </w:p>
    <w:p w14:paraId="71A0CB98" w14:textId="77777777" w:rsidR="00892BCE" w:rsidRDefault="00000000">
      <w:pPr>
        <w:widowControl w:val="0"/>
        <w:ind w:firstLine="482"/>
        <w:jc w:val="both"/>
        <w:rPr>
          <w:rFonts w:cs="宋体" w:hint="eastAsia"/>
        </w:rPr>
      </w:pPr>
      <w:bookmarkStart w:id="829" w:name="_Toc14665"/>
      <w:bookmarkStart w:id="830" w:name="_Toc26135"/>
      <w:bookmarkStart w:id="831" w:name="_Toc11633"/>
      <w:bookmarkStart w:id="832" w:name="_Toc28680"/>
      <w:bookmarkStart w:id="833" w:name="_Toc6547"/>
      <w:bookmarkStart w:id="834" w:name="_Toc20195"/>
      <w:bookmarkStart w:id="835" w:name="_Toc6397"/>
      <w:bookmarkStart w:id="836" w:name="_Toc24120"/>
      <w:r>
        <w:rPr>
          <w:rFonts w:cs="宋体" w:hint="eastAsia"/>
          <w:b/>
          <w:bCs/>
        </w:rPr>
        <w:t>电(气)焊作业安全</w:t>
      </w:r>
      <w:bookmarkEnd w:id="829"/>
      <w:bookmarkEnd w:id="830"/>
      <w:bookmarkEnd w:id="831"/>
      <w:bookmarkEnd w:id="832"/>
      <w:bookmarkEnd w:id="833"/>
      <w:bookmarkEnd w:id="834"/>
      <w:bookmarkEnd w:id="835"/>
      <w:r>
        <w:rPr>
          <w:rFonts w:cs="宋体" w:hint="eastAsia"/>
          <w:b/>
          <w:bCs/>
        </w:rPr>
        <w:t>保证措施</w:t>
      </w:r>
      <w:bookmarkEnd w:id="836"/>
    </w:p>
    <w:p w14:paraId="40AF81A0" w14:textId="77777777" w:rsidR="00892BCE" w:rsidRDefault="00000000">
      <w:pPr>
        <w:widowControl w:val="0"/>
        <w:ind w:firstLine="480"/>
        <w:jc w:val="both"/>
        <w:rPr>
          <w:rFonts w:cs="宋体" w:hint="eastAsia"/>
        </w:rPr>
      </w:pPr>
      <w:r>
        <w:rPr>
          <w:rFonts w:cs="宋体" w:hint="eastAsia"/>
        </w:rPr>
        <w:t>（1）作业人员必须经过专业培训，并且持证上岗，严禁无证进行电气焊作业，因无证上岗被查处导致的罚款由协作队伍自行承担。</w:t>
      </w:r>
    </w:p>
    <w:p w14:paraId="280CB743" w14:textId="77777777" w:rsidR="00892BCE" w:rsidRDefault="00000000">
      <w:pPr>
        <w:widowControl w:val="0"/>
        <w:ind w:firstLine="480"/>
        <w:jc w:val="both"/>
        <w:rPr>
          <w:rFonts w:cs="宋体" w:hint="eastAsia"/>
        </w:rPr>
      </w:pPr>
      <w:r>
        <w:rPr>
          <w:rFonts w:cs="宋体" w:hint="eastAsia"/>
        </w:rPr>
        <w:t>（2）现场作业人员必须具备一定消防安全知识，能熟练使用消防灭火器材。</w:t>
      </w:r>
    </w:p>
    <w:p w14:paraId="0ADF3A8B" w14:textId="77777777" w:rsidR="00892BCE" w:rsidRDefault="00000000">
      <w:pPr>
        <w:widowControl w:val="0"/>
        <w:ind w:firstLine="480"/>
        <w:jc w:val="both"/>
        <w:rPr>
          <w:rFonts w:cs="宋体" w:hint="eastAsia"/>
        </w:rPr>
      </w:pPr>
      <w:r>
        <w:rPr>
          <w:rFonts w:cs="宋体" w:hint="eastAsia"/>
        </w:rPr>
        <w:t>（3）作业时带班领导一定要进行现场统一指挥，在现场将措施落实到位，并指定专人在场检查和监督，发现问题及时汇报。</w:t>
      </w:r>
    </w:p>
    <w:p w14:paraId="30D598A0" w14:textId="77777777" w:rsidR="00892BCE" w:rsidRDefault="00000000">
      <w:pPr>
        <w:widowControl w:val="0"/>
        <w:ind w:firstLine="480"/>
        <w:jc w:val="both"/>
        <w:rPr>
          <w:rFonts w:cs="宋体" w:hint="eastAsia"/>
        </w:rPr>
      </w:pPr>
      <w:r>
        <w:rPr>
          <w:rFonts w:cs="宋体" w:hint="eastAsia"/>
        </w:rPr>
        <w:t>（4）焊、割等设备的运输执行有关运输安全措施。氧气瓶、乙炔瓶在装卸、运输时不得同油脂、易燃、易爆物品同车，必须轻装轻放、绑扎牢固，防止滚动。氧气瓶上应装设防震胶圈，搬运前检查安全帽是否拧紧。</w:t>
      </w:r>
    </w:p>
    <w:p w14:paraId="0D4CF976" w14:textId="77777777" w:rsidR="00892BCE" w:rsidRDefault="00000000">
      <w:pPr>
        <w:widowControl w:val="0"/>
        <w:ind w:firstLine="480"/>
        <w:jc w:val="both"/>
        <w:rPr>
          <w:rFonts w:cs="宋体" w:hint="eastAsia"/>
        </w:rPr>
      </w:pPr>
      <w:r>
        <w:rPr>
          <w:rFonts w:cs="宋体" w:hint="eastAsia"/>
        </w:rPr>
        <w:t>（5）电焊、气割工作地点的前后两端各10m范围内，不能有液压油、机油、棉纱、风筒等易燃易爆物品，上述工作地点应至少备有２个干粉灭火器。</w:t>
      </w:r>
    </w:p>
    <w:p w14:paraId="5D0AD458" w14:textId="77777777" w:rsidR="00892BCE" w:rsidRDefault="00000000">
      <w:pPr>
        <w:widowControl w:val="0"/>
        <w:ind w:firstLine="480"/>
        <w:jc w:val="both"/>
        <w:rPr>
          <w:rFonts w:cs="宋体" w:hint="eastAsia"/>
        </w:rPr>
      </w:pPr>
      <w:r>
        <w:rPr>
          <w:rFonts w:cs="宋体" w:hint="eastAsia"/>
        </w:rPr>
        <w:t>（6）电焊和气割操作人员必须佩带专用手套、</w:t>
      </w:r>
      <w:proofErr w:type="gramStart"/>
      <w:r>
        <w:rPr>
          <w:rFonts w:cs="宋体" w:hint="eastAsia"/>
        </w:rPr>
        <w:t>焊帽或</w:t>
      </w:r>
      <w:proofErr w:type="gramEnd"/>
      <w:r>
        <w:rPr>
          <w:rFonts w:cs="宋体" w:hint="eastAsia"/>
        </w:rPr>
        <w:t>专用防护眼镜，衣领袖口必须全部扎紧。</w:t>
      </w:r>
    </w:p>
    <w:p w14:paraId="038121D1" w14:textId="77777777" w:rsidR="00892BCE" w:rsidRDefault="00000000">
      <w:pPr>
        <w:widowControl w:val="0"/>
        <w:ind w:firstLine="480"/>
        <w:jc w:val="both"/>
        <w:rPr>
          <w:rFonts w:cs="宋体" w:hint="eastAsia"/>
        </w:rPr>
      </w:pPr>
      <w:r>
        <w:rPr>
          <w:rFonts w:cs="宋体" w:hint="eastAsia"/>
        </w:rPr>
        <w:t>（7）所有使用电焊设备必须完好，接线符合完好标准。气割用具必须完好，气带接头连接处使用专用卡子固定可靠，</w:t>
      </w:r>
      <w:proofErr w:type="gramStart"/>
      <w:r>
        <w:rPr>
          <w:rFonts w:cs="宋体" w:hint="eastAsia"/>
        </w:rPr>
        <w:t>不</w:t>
      </w:r>
      <w:proofErr w:type="gramEnd"/>
      <w:r>
        <w:rPr>
          <w:rFonts w:cs="宋体" w:hint="eastAsia"/>
        </w:rPr>
        <w:t>得用铁丝代替。</w:t>
      </w:r>
    </w:p>
    <w:p w14:paraId="0BFB0D58" w14:textId="77777777" w:rsidR="00892BCE" w:rsidRDefault="00000000">
      <w:pPr>
        <w:widowControl w:val="0"/>
        <w:ind w:firstLine="480"/>
        <w:jc w:val="both"/>
        <w:rPr>
          <w:rFonts w:cs="宋体" w:hint="eastAsia"/>
        </w:rPr>
      </w:pPr>
      <w:r>
        <w:rPr>
          <w:rFonts w:cs="宋体" w:hint="eastAsia"/>
        </w:rPr>
        <w:t>（8）气割使用的氧气、乙炔瓶，间距必须保持在5m以上，与周边动火距离必须10m以上。</w:t>
      </w:r>
    </w:p>
    <w:p w14:paraId="393BA835" w14:textId="77777777" w:rsidR="00892BCE" w:rsidRDefault="00000000">
      <w:pPr>
        <w:widowControl w:val="0"/>
        <w:ind w:firstLine="480"/>
        <w:jc w:val="both"/>
        <w:rPr>
          <w:rFonts w:cs="宋体" w:hint="eastAsia"/>
        </w:rPr>
      </w:pPr>
      <w:r>
        <w:rPr>
          <w:rFonts w:cs="宋体" w:hint="eastAsia"/>
        </w:rPr>
        <w:t>（9）使用电焊、气割时一定注意不得损坏设备其它部分，电缆管线等易燃物品，要用</w:t>
      </w:r>
      <w:r>
        <w:rPr>
          <w:rFonts w:cs="宋体" w:hint="eastAsia"/>
        </w:rPr>
        <w:lastRenderedPageBreak/>
        <w:t>不燃性材料保护好。</w:t>
      </w:r>
    </w:p>
    <w:p w14:paraId="40B0DEC8" w14:textId="77777777" w:rsidR="00892BCE" w:rsidRDefault="00000000">
      <w:pPr>
        <w:widowControl w:val="0"/>
        <w:ind w:firstLine="480"/>
        <w:jc w:val="both"/>
        <w:rPr>
          <w:rFonts w:cs="宋体" w:hint="eastAsia"/>
        </w:rPr>
      </w:pPr>
      <w:r>
        <w:rPr>
          <w:rFonts w:cs="宋体" w:hint="eastAsia"/>
        </w:rPr>
        <w:t>（10）在设备上焊接时，必须小心注意，防止损坏轴承、衬套、齿轮箱、铰接点和电机等。</w:t>
      </w:r>
    </w:p>
    <w:p w14:paraId="5C5F7D37" w14:textId="77777777" w:rsidR="00892BCE" w:rsidRDefault="00000000">
      <w:pPr>
        <w:widowControl w:val="0"/>
        <w:ind w:firstLine="480"/>
        <w:jc w:val="both"/>
        <w:rPr>
          <w:rFonts w:cs="宋体" w:hint="eastAsia"/>
        </w:rPr>
      </w:pPr>
      <w:r>
        <w:rPr>
          <w:rFonts w:cs="宋体" w:hint="eastAsia"/>
        </w:rPr>
        <w:t>（11）在设备、开关等物体上焊接时必须停电后方可焊接。</w:t>
      </w:r>
    </w:p>
    <w:p w14:paraId="565389A9" w14:textId="77777777" w:rsidR="00892BCE" w:rsidRDefault="00000000">
      <w:pPr>
        <w:widowControl w:val="0"/>
        <w:ind w:firstLine="480"/>
        <w:jc w:val="both"/>
        <w:rPr>
          <w:rFonts w:cs="宋体" w:hint="eastAsia"/>
        </w:rPr>
      </w:pPr>
      <w:r>
        <w:rPr>
          <w:rFonts w:cs="宋体" w:hint="eastAsia"/>
        </w:rPr>
        <w:t>（12）在皮带机上方焊接时，带面必须用不燃性材料进行保护。</w:t>
      </w:r>
    </w:p>
    <w:p w14:paraId="5DD4FAB3" w14:textId="77777777" w:rsidR="00892BCE" w:rsidRDefault="00000000">
      <w:pPr>
        <w:widowControl w:val="0"/>
        <w:ind w:firstLine="480"/>
        <w:jc w:val="both"/>
        <w:rPr>
          <w:rFonts w:cs="宋体" w:hint="eastAsia"/>
        </w:rPr>
      </w:pPr>
      <w:r>
        <w:rPr>
          <w:rFonts w:cs="宋体" w:hint="eastAsia"/>
        </w:rPr>
        <w:t>（13）焊接时一定要把接地点设在尽量靠近焊接的地点，这样可以防止这些地方的润滑剂在焊接电流的作用下发生分解，并防止轴承过热。同时防止电流通过轴承或齿轮在焊接中产生电弧，从而点焊在一起。</w:t>
      </w:r>
    </w:p>
    <w:p w14:paraId="4EA28ADB" w14:textId="77777777" w:rsidR="00892BCE" w:rsidRDefault="00000000">
      <w:pPr>
        <w:widowControl w:val="0"/>
        <w:ind w:firstLine="480"/>
        <w:jc w:val="both"/>
        <w:rPr>
          <w:rFonts w:cs="宋体" w:hint="eastAsia"/>
        </w:rPr>
      </w:pPr>
      <w:r>
        <w:rPr>
          <w:rFonts w:cs="宋体" w:hint="eastAsia"/>
        </w:rPr>
        <w:t>（14）焊机接地点绝对不要接在液压油缸的活塞杆上，因为电弧会在活塞杆上造成点蚀坑。</w:t>
      </w:r>
    </w:p>
    <w:p w14:paraId="4CB5C7A1" w14:textId="77777777" w:rsidR="00892BCE" w:rsidRDefault="00000000">
      <w:pPr>
        <w:widowControl w:val="0"/>
        <w:ind w:firstLine="480"/>
        <w:jc w:val="both"/>
        <w:rPr>
          <w:rFonts w:cs="宋体" w:hint="eastAsia"/>
        </w:rPr>
      </w:pPr>
      <w:r>
        <w:rPr>
          <w:rFonts w:cs="宋体" w:hint="eastAsia"/>
        </w:rPr>
        <w:t>（15）电焊、气割工作完毕后，应有专人在工作地点检查，发现异状，立即处理。</w:t>
      </w:r>
    </w:p>
    <w:p w14:paraId="74B83DAF" w14:textId="77777777" w:rsidR="00892BCE" w:rsidRDefault="00000000">
      <w:pPr>
        <w:widowControl w:val="0"/>
        <w:ind w:firstLine="480"/>
        <w:jc w:val="both"/>
        <w:rPr>
          <w:rFonts w:cs="宋体" w:hint="eastAsia"/>
        </w:rPr>
      </w:pPr>
      <w:r>
        <w:rPr>
          <w:rFonts w:cs="宋体" w:hint="eastAsia"/>
        </w:rPr>
        <w:t>（16）电焊、气割和喷灯焊接等工作完毕后，相关设备、工具等不得存放在施工现场，必须全部回收。</w:t>
      </w:r>
    </w:p>
    <w:p w14:paraId="5B234661" w14:textId="77777777" w:rsidR="00892BCE" w:rsidRDefault="00000000">
      <w:pPr>
        <w:widowControl w:val="0"/>
        <w:ind w:firstLine="482"/>
        <w:jc w:val="both"/>
        <w:rPr>
          <w:rFonts w:cs="宋体" w:hint="eastAsia"/>
          <w:b/>
          <w:bCs/>
        </w:rPr>
      </w:pPr>
      <w:bookmarkStart w:id="837" w:name="_Toc1940"/>
      <w:bookmarkStart w:id="838" w:name="_Toc27714"/>
      <w:bookmarkStart w:id="839" w:name="_Toc26344"/>
      <w:bookmarkStart w:id="840" w:name="_Toc9124"/>
      <w:bookmarkStart w:id="841" w:name="_Toc15049"/>
      <w:bookmarkStart w:id="842" w:name="_Toc21262"/>
      <w:bookmarkStart w:id="843" w:name="_Toc6858"/>
      <w:bookmarkStart w:id="844" w:name="_Toc1648"/>
      <w:r>
        <w:rPr>
          <w:rFonts w:cs="宋体" w:hint="eastAsia"/>
          <w:b/>
          <w:bCs/>
        </w:rPr>
        <w:t>起重作业安全</w:t>
      </w:r>
      <w:bookmarkEnd w:id="837"/>
      <w:bookmarkEnd w:id="838"/>
      <w:bookmarkEnd w:id="839"/>
      <w:bookmarkEnd w:id="840"/>
      <w:bookmarkEnd w:id="841"/>
      <w:bookmarkEnd w:id="842"/>
      <w:bookmarkEnd w:id="843"/>
      <w:r>
        <w:rPr>
          <w:rFonts w:cs="宋体" w:hint="eastAsia"/>
          <w:b/>
          <w:bCs/>
        </w:rPr>
        <w:t>保证措施</w:t>
      </w:r>
      <w:bookmarkEnd w:id="844"/>
    </w:p>
    <w:p w14:paraId="734FCEFA" w14:textId="77777777" w:rsidR="00892BCE" w:rsidRDefault="00000000">
      <w:pPr>
        <w:widowControl w:val="0"/>
        <w:ind w:firstLine="480"/>
        <w:jc w:val="both"/>
        <w:rPr>
          <w:rFonts w:cs="宋体" w:hint="eastAsia"/>
        </w:rPr>
      </w:pPr>
      <w:r>
        <w:rPr>
          <w:rFonts w:cs="宋体" w:hint="eastAsia"/>
        </w:rPr>
        <w:t>（1）起重作业人员</w:t>
      </w:r>
    </w:p>
    <w:p w14:paraId="57C4418F" w14:textId="77777777" w:rsidR="00892BCE" w:rsidRDefault="00000000">
      <w:pPr>
        <w:widowControl w:val="0"/>
        <w:ind w:firstLine="480"/>
        <w:jc w:val="both"/>
        <w:rPr>
          <w:rFonts w:cs="宋体" w:hint="eastAsia"/>
        </w:rPr>
      </w:pPr>
      <w:r>
        <w:rPr>
          <w:rFonts w:cs="宋体" w:hint="eastAsia"/>
        </w:rPr>
        <w:t>1）起重作业人员必须经国家认定有资格的培训机构进行安全技术培训，经考试合格，取得《特种作业人员操作证》，持证操作；</w:t>
      </w:r>
    </w:p>
    <w:p w14:paraId="1F13E4CA" w14:textId="77777777" w:rsidR="00892BCE" w:rsidRDefault="00000000">
      <w:pPr>
        <w:widowControl w:val="0"/>
        <w:ind w:firstLine="480"/>
        <w:jc w:val="both"/>
        <w:rPr>
          <w:rFonts w:cs="宋体" w:hint="eastAsia"/>
        </w:rPr>
      </w:pPr>
      <w:r>
        <w:rPr>
          <w:rFonts w:cs="宋体" w:hint="eastAsia"/>
        </w:rPr>
        <w:t>2）吊运前正确佩戴个人防护用品，包括安全帽、工作服、工作鞋和手套；</w:t>
      </w:r>
    </w:p>
    <w:p w14:paraId="593CEB0E" w14:textId="77777777" w:rsidR="00892BCE" w:rsidRDefault="00000000">
      <w:pPr>
        <w:widowControl w:val="0"/>
        <w:ind w:firstLine="480"/>
        <w:jc w:val="both"/>
        <w:rPr>
          <w:rFonts w:cs="宋体" w:hint="eastAsia"/>
        </w:rPr>
      </w:pPr>
      <w:r>
        <w:rPr>
          <w:rFonts w:cs="宋体" w:hint="eastAsia"/>
        </w:rPr>
        <w:t>3）严格遵守规章制度和安全操作规程；</w:t>
      </w:r>
    </w:p>
    <w:p w14:paraId="1112517B" w14:textId="77777777" w:rsidR="00892BCE" w:rsidRDefault="00000000">
      <w:pPr>
        <w:widowControl w:val="0"/>
        <w:ind w:firstLine="480"/>
        <w:jc w:val="both"/>
        <w:rPr>
          <w:rFonts w:cs="宋体" w:hint="eastAsia"/>
        </w:rPr>
      </w:pPr>
      <w:r>
        <w:rPr>
          <w:rFonts w:cs="宋体" w:hint="eastAsia"/>
        </w:rPr>
        <w:t>4）起重机驾驶人员要做到“十不吊”。</w:t>
      </w:r>
    </w:p>
    <w:p w14:paraId="06CC838D" w14:textId="77777777" w:rsidR="00892BCE" w:rsidRDefault="00000000">
      <w:pPr>
        <w:widowControl w:val="0"/>
        <w:ind w:firstLine="480"/>
        <w:jc w:val="both"/>
        <w:rPr>
          <w:rFonts w:cs="宋体" w:hint="eastAsia"/>
        </w:rPr>
      </w:pPr>
      <w:r>
        <w:rPr>
          <w:rFonts w:cs="宋体" w:hint="eastAsia"/>
        </w:rPr>
        <w:t>（2）安全操作规程</w:t>
      </w:r>
    </w:p>
    <w:p w14:paraId="6EDF5D9C" w14:textId="77777777" w:rsidR="00892BCE" w:rsidRDefault="00000000">
      <w:pPr>
        <w:widowControl w:val="0"/>
        <w:ind w:firstLine="480"/>
        <w:jc w:val="both"/>
        <w:rPr>
          <w:rFonts w:cs="宋体" w:hint="eastAsia"/>
        </w:rPr>
      </w:pPr>
      <w:r>
        <w:rPr>
          <w:rFonts w:cs="宋体" w:hint="eastAsia"/>
        </w:rPr>
        <w:t>1）吊运前检查吊装设备、钢丝绳、吊钩等各种机具，确保规格正确、安全可靠；</w:t>
      </w:r>
    </w:p>
    <w:p w14:paraId="0A171C04" w14:textId="77777777" w:rsidR="00892BCE" w:rsidRDefault="00000000">
      <w:pPr>
        <w:widowControl w:val="0"/>
        <w:ind w:firstLine="480"/>
        <w:jc w:val="both"/>
        <w:rPr>
          <w:rFonts w:cs="宋体" w:hint="eastAsia"/>
        </w:rPr>
      </w:pPr>
      <w:r>
        <w:rPr>
          <w:rFonts w:cs="宋体" w:hint="eastAsia"/>
        </w:rPr>
        <w:t>2）吊运前检查清理作业场地，确定搬运路线，清除障碍物；</w:t>
      </w:r>
    </w:p>
    <w:p w14:paraId="339A8020" w14:textId="77777777" w:rsidR="00892BCE" w:rsidRDefault="00000000">
      <w:pPr>
        <w:widowControl w:val="0"/>
        <w:ind w:firstLine="480"/>
        <w:jc w:val="both"/>
        <w:rPr>
          <w:rFonts w:cs="宋体" w:hint="eastAsia"/>
        </w:rPr>
      </w:pPr>
      <w:r>
        <w:rPr>
          <w:rFonts w:cs="宋体" w:hint="eastAsia"/>
        </w:rPr>
        <w:t>3）吊点选择正确，</w:t>
      </w:r>
      <w:proofErr w:type="gramStart"/>
      <w:r>
        <w:rPr>
          <w:rFonts w:cs="宋体" w:hint="eastAsia"/>
        </w:rPr>
        <w:t>吊物捆缚</w:t>
      </w:r>
      <w:proofErr w:type="gramEnd"/>
      <w:r>
        <w:rPr>
          <w:rFonts w:cs="宋体" w:hint="eastAsia"/>
        </w:rPr>
        <w:t>牢固，捆缚吊运带有锋利棱角的重物时，应当放垫；</w:t>
      </w:r>
    </w:p>
    <w:p w14:paraId="493207B8" w14:textId="77777777" w:rsidR="00892BCE" w:rsidRDefault="00000000">
      <w:pPr>
        <w:widowControl w:val="0"/>
        <w:ind w:firstLine="480"/>
        <w:jc w:val="both"/>
        <w:rPr>
          <w:rFonts w:cs="宋体" w:hint="eastAsia"/>
        </w:rPr>
      </w:pPr>
      <w:r>
        <w:rPr>
          <w:rFonts w:cs="宋体" w:hint="eastAsia"/>
        </w:rPr>
        <w:t>4）禁止吊拔埋在地下或凝结在地面、设备上的物体；</w:t>
      </w:r>
    </w:p>
    <w:p w14:paraId="1F5EEB3F" w14:textId="77777777" w:rsidR="00892BCE" w:rsidRDefault="00000000">
      <w:pPr>
        <w:widowControl w:val="0"/>
        <w:ind w:firstLine="480"/>
        <w:jc w:val="both"/>
        <w:rPr>
          <w:rFonts w:cs="宋体" w:hint="eastAsia"/>
        </w:rPr>
      </w:pPr>
      <w:r>
        <w:rPr>
          <w:rFonts w:cs="宋体" w:hint="eastAsia"/>
        </w:rPr>
        <w:t>5）用两台起重机吊运一个重物，应在有关部门的直接监督下进行，并装有专用吊</w:t>
      </w:r>
      <w:proofErr w:type="gramStart"/>
      <w:r>
        <w:rPr>
          <w:rFonts w:cs="宋体" w:hint="eastAsia"/>
        </w:rPr>
        <w:t>重平衡梁</w:t>
      </w:r>
      <w:proofErr w:type="gramEnd"/>
      <w:r>
        <w:rPr>
          <w:rFonts w:cs="宋体" w:hint="eastAsia"/>
        </w:rPr>
        <w:t>，吊运时起重钢丝绳应当保持垂直，每台起重机所受的负荷量不能超过其最大起重量；</w:t>
      </w:r>
    </w:p>
    <w:p w14:paraId="17739BB8" w14:textId="77777777" w:rsidR="00892BCE" w:rsidRDefault="00000000">
      <w:pPr>
        <w:widowControl w:val="0"/>
        <w:ind w:firstLine="480"/>
        <w:jc w:val="both"/>
        <w:rPr>
          <w:rFonts w:cs="宋体" w:hint="eastAsia"/>
        </w:rPr>
      </w:pPr>
      <w:r>
        <w:rPr>
          <w:rFonts w:cs="宋体" w:hint="eastAsia"/>
        </w:rPr>
        <w:t>6）吊运时，应当先稍离地面试吊，证实重物挂牢、制动性能良好和起重机稳定后，再继续起吊；</w:t>
      </w:r>
    </w:p>
    <w:p w14:paraId="49298E6D" w14:textId="77777777" w:rsidR="00892BCE" w:rsidRDefault="00000000">
      <w:pPr>
        <w:widowControl w:val="0"/>
        <w:ind w:firstLine="480"/>
        <w:jc w:val="both"/>
        <w:rPr>
          <w:rFonts w:cs="宋体" w:hint="eastAsia"/>
        </w:rPr>
      </w:pPr>
      <w:r>
        <w:rPr>
          <w:rFonts w:cs="宋体" w:hint="eastAsia"/>
        </w:rPr>
        <w:lastRenderedPageBreak/>
        <w:t>7）</w:t>
      </w:r>
      <w:proofErr w:type="gramStart"/>
      <w:r>
        <w:rPr>
          <w:rFonts w:cs="宋体" w:hint="eastAsia"/>
        </w:rPr>
        <w:t>禁止歪拉斜吊</w:t>
      </w:r>
      <w:proofErr w:type="gramEnd"/>
      <w:r>
        <w:rPr>
          <w:rFonts w:cs="宋体" w:hint="eastAsia"/>
        </w:rPr>
        <w:t>；</w:t>
      </w:r>
    </w:p>
    <w:p w14:paraId="5A49C85C" w14:textId="77777777" w:rsidR="00892BCE" w:rsidRDefault="00000000">
      <w:pPr>
        <w:widowControl w:val="0"/>
        <w:ind w:firstLine="480"/>
        <w:jc w:val="both"/>
        <w:rPr>
          <w:rFonts w:cs="宋体" w:hint="eastAsia"/>
        </w:rPr>
      </w:pPr>
      <w:r>
        <w:rPr>
          <w:rFonts w:cs="宋体" w:hint="eastAsia"/>
        </w:rPr>
        <w:t>8）起重机吊运重物时走吊运通道，禁止从人头上越过；</w:t>
      </w:r>
    </w:p>
    <w:p w14:paraId="5B984650" w14:textId="77777777" w:rsidR="00892BCE" w:rsidRDefault="00000000">
      <w:pPr>
        <w:widowControl w:val="0"/>
        <w:ind w:firstLine="480"/>
        <w:jc w:val="both"/>
        <w:rPr>
          <w:rFonts w:cs="宋体" w:hint="eastAsia"/>
        </w:rPr>
      </w:pPr>
      <w:r>
        <w:rPr>
          <w:rFonts w:cs="宋体" w:hint="eastAsia"/>
        </w:rPr>
        <w:t>9）禁止</w:t>
      </w:r>
      <w:proofErr w:type="gramStart"/>
      <w:r>
        <w:rPr>
          <w:rFonts w:cs="宋体" w:hint="eastAsia"/>
        </w:rPr>
        <w:t>在吊物上</w:t>
      </w:r>
      <w:proofErr w:type="gramEnd"/>
      <w:r>
        <w:rPr>
          <w:rFonts w:cs="宋体" w:hint="eastAsia"/>
        </w:rPr>
        <w:t>站人，禁止</w:t>
      </w:r>
      <w:proofErr w:type="gramStart"/>
      <w:r>
        <w:rPr>
          <w:rFonts w:cs="宋体" w:hint="eastAsia"/>
        </w:rPr>
        <w:t>对吊物加工</w:t>
      </w:r>
      <w:proofErr w:type="gramEnd"/>
      <w:r>
        <w:rPr>
          <w:rFonts w:cs="宋体" w:hint="eastAsia"/>
        </w:rPr>
        <w:t>，</w:t>
      </w:r>
      <w:proofErr w:type="gramStart"/>
      <w:r>
        <w:rPr>
          <w:rFonts w:cs="宋体" w:hint="eastAsia"/>
        </w:rPr>
        <w:t>不许吊物在</w:t>
      </w:r>
      <w:proofErr w:type="gramEnd"/>
      <w:r>
        <w:rPr>
          <w:rFonts w:cs="宋体" w:hint="eastAsia"/>
        </w:rPr>
        <w:t>空中长时期停留，起重机吊着重物时，司机和指挥人员不得随意离开工作岗位；</w:t>
      </w:r>
    </w:p>
    <w:p w14:paraId="7BCE638B" w14:textId="77777777" w:rsidR="00892BCE" w:rsidRDefault="00000000">
      <w:pPr>
        <w:widowControl w:val="0"/>
        <w:ind w:firstLine="480"/>
        <w:jc w:val="both"/>
        <w:rPr>
          <w:rFonts w:cs="宋体" w:hint="eastAsia"/>
        </w:rPr>
      </w:pPr>
      <w:r>
        <w:rPr>
          <w:rFonts w:cs="宋体" w:hint="eastAsia"/>
        </w:rPr>
        <w:t>10）当起重机运行时，禁止人员上下，禁止从事检修工作，禁止从一个桥式起重机跨越到另一个桥式起重机上去；除停车检修外，禁止在桥式起重机的轨道上走人。</w:t>
      </w:r>
    </w:p>
    <w:p w14:paraId="37CDCEB2" w14:textId="77777777" w:rsidR="00892BCE" w:rsidRDefault="00000000">
      <w:pPr>
        <w:widowControl w:val="0"/>
        <w:ind w:firstLine="480"/>
        <w:jc w:val="both"/>
        <w:rPr>
          <w:rFonts w:cs="宋体" w:hint="eastAsia"/>
        </w:rPr>
      </w:pPr>
      <w:r>
        <w:rPr>
          <w:rFonts w:cs="宋体" w:hint="eastAsia"/>
        </w:rPr>
        <w:t>（3）管理</w:t>
      </w:r>
    </w:p>
    <w:p w14:paraId="6D7F5E99" w14:textId="77777777" w:rsidR="00892BCE" w:rsidRDefault="00000000">
      <w:pPr>
        <w:widowControl w:val="0"/>
        <w:ind w:firstLine="480"/>
        <w:jc w:val="both"/>
        <w:rPr>
          <w:rFonts w:cs="宋体" w:hint="eastAsia"/>
        </w:rPr>
      </w:pPr>
      <w:r>
        <w:rPr>
          <w:rFonts w:cs="宋体" w:hint="eastAsia"/>
        </w:rPr>
        <w:t>1）吊装作业必须分工明确，按照《起重吊运指挥信号》规定的联络信号，统一指挥；</w:t>
      </w:r>
    </w:p>
    <w:p w14:paraId="4A5D0EEA" w14:textId="77777777" w:rsidR="00892BCE" w:rsidRDefault="00000000">
      <w:pPr>
        <w:widowControl w:val="0"/>
        <w:ind w:firstLine="480"/>
        <w:jc w:val="both"/>
        <w:rPr>
          <w:rFonts w:cs="宋体" w:hint="eastAsia"/>
        </w:rPr>
      </w:pPr>
      <w:r>
        <w:rPr>
          <w:rFonts w:cs="宋体" w:hint="eastAsia"/>
        </w:rPr>
        <w:t>2）有主、副两套起</w:t>
      </w:r>
      <w:proofErr w:type="gramStart"/>
      <w:r>
        <w:rPr>
          <w:rFonts w:cs="宋体" w:hint="eastAsia"/>
        </w:rPr>
        <w:t>升机构</w:t>
      </w:r>
      <w:proofErr w:type="gramEnd"/>
      <w:r>
        <w:rPr>
          <w:rFonts w:cs="宋体" w:hint="eastAsia"/>
        </w:rPr>
        <w:t>的起重机，不允许同时利用主、副钩工作，设计可以同时作业的起重机除外；</w:t>
      </w:r>
    </w:p>
    <w:p w14:paraId="6F12003F" w14:textId="77777777" w:rsidR="00892BCE" w:rsidRDefault="00000000">
      <w:pPr>
        <w:widowControl w:val="0"/>
        <w:ind w:firstLine="480"/>
        <w:jc w:val="both"/>
        <w:rPr>
          <w:rFonts w:cs="宋体" w:hint="eastAsia"/>
        </w:rPr>
      </w:pPr>
      <w:r>
        <w:rPr>
          <w:rFonts w:cs="宋体" w:hint="eastAsia"/>
        </w:rPr>
        <w:t>3）汽车起重机工作时，其悬臂所能涉及的工作区域内禁止站人；施工现场严禁使用电磁铁起重机；</w:t>
      </w:r>
    </w:p>
    <w:p w14:paraId="20A0578A" w14:textId="77777777" w:rsidR="00892BCE" w:rsidRDefault="00000000">
      <w:pPr>
        <w:widowControl w:val="0"/>
        <w:ind w:firstLine="480"/>
        <w:jc w:val="both"/>
        <w:rPr>
          <w:rFonts w:cs="宋体" w:hint="eastAsia"/>
        </w:rPr>
      </w:pPr>
      <w:r>
        <w:rPr>
          <w:rFonts w:cs="宋体" w:hint="eastAsia"/>
        </w:rPr>
        <w:t>4）禁止大风或雨、雪、雾天气起吊；</w:t>
      </w:r>
    </w:p>
    <w:p w14:paraId="424B1D47" w14:textId="77777777" w:rsidR="00892BCE" w:rsidRDefault="00000000">
      <w:pPr>
        <w:widowControl w:val="0"/>
        <w:ind w:firstLine="480"/>
        <w:jc w:val="both"/>
        <w:rPr>
          <w:rFonts w:cs="宋体" w:hint="eastAsia"/>
        </w:rPr>
      </w:pPr>
      <w:r>
        <w:rPr>
          <w:rFonts w:cs="宋体" w:hint="eastAsia"/>
        </w:rPr>
        <w:t>5）夜间作业要保证照明度。</w:t>
      </w:r>
    </w:p>
    <w:p w14:paraId="56AF05F5" w14:textId="77777777" w:rsidR="00892BCE" w:rsidRDefault="00000000">
      <w:pPr>
        <w:widowControl w:val="0"/>
        <w:ind w:firstLine="482"/>
        <w:jc w:val="both"/>
        <w:rPr>
          <w:rFonts w:cs="宋体" w:hint="eastAsia"/>
          <w:b/>
          <w:bCs/>
        </w:rPr>
      </w:pPr>
      <w:bookmarkStart w:id="845" w:name="_Toc11787"/>
      <w:bookmarkStart w:id="846" w:name="_Toc7070"/>
      <w:bookmarkStart w:id="847" w:name="_Toc22154"/>
      <w:bookmarkStart w:id="848" w:name="_Toc32489"/>
      <w:bookmarkStart w:id="849" w:name="_Toc20764"/>
      <w:bookmarkStart w:id="850" w:name="_Toc15683"/>
      <w:bookmarkStart w:id="851" w:name="_Toc487"/>
      <w:bookmarkStart w:id="852" w:name="_Toc7408"/>
      <w:r>
        <w:rPr>
          <w:rFonts w:cs="宋体" w:hint="eastAsia"/>
          <w:b/>
          <w:bCs/>
        </w:rPr>
        <w:t>高空作业安全</w:t>
      </w:r>
      <w:bookmarkEnd w:id="845"/>
      <w:bookmarkEnd w:id="846"/>
      <w:bookmarkEnd w:id="847"/>
      <w:bookmarkEnd w:id="848"/>
      <w:bookmarkEnd w:id="849"/>
      <w:bookmarkEnd w:id="850"/>
      <w:bookmarkEnd w:id="851"/>
      <w:r>
        <w:rPr>
          <w:rFonts w:cs="宋体" w:hint="eastAsia"/>
          <w:b/>
          <w:bCs/>
        </w:rPr>
        <w:t>保证措施</w:t>
      </w:r>
      <w:bookmarkEnd w:id="852"/>
    </w:p>
    <w:p w14:paraId="138467B1" w14:textId="77777777" w:rsidR="00892BCE" w:rsidRDefault="00000000">
      <w:pPr>
        <w:widowControl w:val="0"/>
        <w:ind w:firstLine="480"/>
        <w:jc w:val="both"/>
        <w:rPr>
          <w:rFonts w:cs="宋体" w:hint="eastAsia"/>
        </w:rPr>
      </w:pPr>
      <w:r>
        <w:rPr>
          <w:rFonts w:cs="宋体" w:hint="eastAsia"/>
        </w:rPr>
        <w:t>（1）工作前应仔细检查并佩戴安全防护用品（安全帽、安全绳、及安全带），衣着要灵便，禁止穿硬底和带钉易滑鞋，悬空作业应加设双保险。员工工作前必须有良好工作状态，禁止连续加班加点工作、禁止酒后工作。</w:t>
      </w:r>
    </w:p>
    <w:p w14:paraId="598AA30D" w14:textId="77777777" w:rsidR="00892BCE" w:rsidRDefault="00000000">
      <w:pPr>
        <w:widowControl w:val="0"/>
        <w:ind w:firstLine="480"/>
        <w:jc w:val="both"/>
        <w:rPr>
          <w:rFonts w:cs="宋体" w:hint="eastAsia"/>
        </w:rPr>
      </w:pPr>
      <w:r>
        <w:rPr>
          <w:rFonts w:cs="宋体" w:hint="eastAsia"/>
        </w:rPr>
        <w:t>（2）高空作业部位必须有安全的行走通道及脚手架。登高应走行走通道，不得翻行或抄近。不得在无防护的高设施、高建筑上行走。</w:t>
      </w:r>
    </w:p>
    <w:p w14:paraId="369E1AF1" w14:textId="77777777" w:rsidR="00892BCE" w:rsidRDefault="00000000">
      <w:pPr>
        <w:widowControl w:val="0"/>
        <w:ind w:firstLine="480"/>
        <w:jc w:val="both"/>
        <w:rPr>
          <w:rFonts w:cs="宋体" w:hint="eastAsia"/>
        </w:rPr>
      </w:pPr>
      <w:r>
        <w:rPr>
          <w:rFonts w:cs="宋体" w:hint="eastAsia"/>
        </w:rPr>
        <w:t>（3）通行爬梯不得缺陷，移动梯必须固定，不得垫高，禁止在高平台、高通道、高排架上平躺休息，禁止二人同时在一梯档上作业。</w:t>
      </w:r>
    </w:p>
    <w:p w14:paraId="6A7C54A2" w14:textId="77777777" w:rsidR="00892BCE" w:rsidRDefault="00000000">
      <w:pPr>
        <w:widowControl w:val="0"/>
        <w:ind w:firstLine="480"/>
        <w:jc w:val="both"/>
        <w:rPr>
          <w:rFonts w:cs="宋体" w:hint="eastAsia"/>
        </w:rPr>
      </w:pPr>
      <w:r>
        <w:rPr>
          <w:rFonts w:cs="宋体" w:hint="eastAsia"/>
        </w:rPr>
        <w:t>（4）遇雨、</w:t>
      </w:r>
      <w:proofErr w:type="gramStart"/>
      <w:r>
        <w:rPr>
          <w:rFonts w:cs="宋体" w:hint="eastAsia"/>
        </w:rPr>
        <w:t>雾及六级</w:t>
      </w:r>
      <w:proofErr w:type="gramEnd"/>
      <w:r>
        <w:rPr>
          <w:rFonts w:cs="宋体" w:hint="eastAsia"/>
        </w:rPr>
        <w:t>以上大风等恶劣气候，禁止登高和悬空作业。</w:t>
      </w:r>
    </w:p>
    <w:p w14:paraId="3EC7B6D3" w14:textId="77777777" w:rsidR="00892BCE" w:rsidRDefault="00000000">
      <w:pPr>
        <w:widowControl w:val="0"/>
        <w:ind w:firstLine="480"/>
        <w:jc w:val="both"/>
        <w:rPr>
          <w:rFonts w:cs="宋体" w:hint="eastAsia"/>
        </w:rPr>
      </w:pPr>
      <w:r>
        <w:rPr>
          <w:rFonts w:cs="宋体" w:hint="eastAsia"/>
        </w:rPr>
        <w:t>（5）搭设、拆除脚手架及模板必须为熟练的架子工操作。高空悬空作业必须采用腰部挂钩式安全绳并</w:t>
      </w:r>
      <w:proofErr w:type="gramStart"/>
      <w:r>
        <w:rPr>
          <w:rFonts w:cs="宋体" w:hint="eastAsia"/>
        </w:rPr>
        <w:t>加系背式</w:t>
      </w:r>
      <w:proofErr w:type="gramEnd"/>
      <w:r>
        <w:rPr>
          <w:rFonts w:cs="宋体" w:hint="eastAsia"/>
        </w:rPr>
        <w:t>安全带。作业人员必须两个人员以上，一个人高空作业，另一人配合、监护。</w:t>
      </w:r>
    </w:p>
    <w:p w14:paraId="0EBD8CAE" w14:textId="77777777" w:rsidR="00892BCE" w:rsidRDefault="00000000">
      <w:pPr>
        <w:widowControl w:val="0"/>
        <w:ind w:firstLine="480"/>
        <w:jc w:val="both"/>
        <w:rPr>
          <w:rFonts w:cs="宋体" w:hint="eastAsia"/>
        </w:rPr>
      </w:pPr>
      <w:r>
        <w:rPr>
          <w:rFonts w:cs="宋体" w:hint="eastAsia"/>
        </w:rPr>
        <w:t>（6）高空交叉作业时应统筹兼顾上下左右。高排架上不得堆放和抛掷材料或吊装联系，应配备通讯设备。</w:t>
      </w:r>
    </w:p>
    <w:p w14:paraId="18CAA264" w14:textId="77777777" w:rsidR="00892BCE" w:rsidRDefault="00000000">
      <w:pPr>
        <w:widowControl w:val="0"/>
        <w:ind w:firstLine="480"/>
        <w:jc w:val="both"/>
        <w:rPr>
          <w:rFonts w:cs="宋体" w:hint="eastAsia"/>
        </w:rPr>
      </w:pPr>
      <w:r>
        <w:rPr>
          <w:rFonts w:cs="宋体" w:hint="eastAsia"/>
        </w:rPr>
        <w:t>（7）吊车或泵车进行墩柱或盖梁混凝土浇筑时，操作人员要确保在安全位置，指挥吊</w:t>
      </w:r>
      <w:r>
        <w:rPr>
          <w:rFonts w:cs="宋体" w:hint="eastAsia"/>
        </w:rPr>
        <w:lastRenderedPageBreak/>
        <w:t>车或泵车人员要熟悉旗语、手语，吊装操作严格执行操作规程。</w:t>
      </w:r>
    </w:p>
    <w:p w14:paraId="30C48C21" w14:textId="77777777" w:rsidR="00892BCE" w:rsidRDefault="00000000">
      <w:pPr>
        <w:widowControl w:val="0"/>
        <w:ind w:firstLine="480"/>
        <w:jc w:val="both"/>
        <w:rPr>
          <w:rFonts w:cs="宋体" w:hint="eastAsia"/>
        </w:rPr>
      </w:pPr>
      <w:r>
        <w:rPr>
          <w:rFonts w:cs="宋体" w:hint="eastAsia"/>
        </w:rPr>
        <w:t>（8）施工人员在墩台帽进行支座调整需系安全带，确保安全。吊车工作需专职安全员组织进行安全检查后方可进行施工作业。</w:t>
      </w:r>
    </w:p>
    <w:p w14:paraId="7F40917F" w14:textId="77777777" w:rsidR="00892BCE" w:rsidRDefault="00000000">
      <w:pPr>
        <w:widowControl w:val="0"/>
        <w:ind w:firstLine="480"/>
        <w:jc w:val="both"/>
        <w:rPr>
          <w:rFonts w:cs="宋体" w:hint="eastAsia"/>
        </w:rPr>
      </w:pPr>
      <w:r>
        <w:rPr>
          <w:rFonts w:cs="宋体" w:hint="eastAsia"/>
        </w:rPr>
        <w:t>（9）高处作业的安全技术措施及其所需料具，必须列入工程的施工组织设计。</w:t>
      </w:r>
    </w:p>
    <w:p w14:paraId="6B1AA839" w14:textId="77777777" w:rsidR="00892BCE" w:rsidRDefault="00000000">
      <w:pPr>
        <w:widowControl w:val="0"/>
        <w:ind w:firstLine="480"/>
        <w:jc w:val="both"/>
        <w:rPr>
          <w:rFonts w:cs="宋体" w:hint="eastAsia"/>
        </w:rPr>
      </w:pPr>
      <w:r>
        <w:rPr>
          <w:rFonts w:cs="宋体" w:hint="eastAsia"/>
        </w:rPr>
        <w:t>（10）施工前，应逐级进行安全技术教育及交底，落实所有安全技术措施和人身防护用品，未经落实时不得进行施工。</w:t>
      </w:r>
    </w:p>
    <w:p w14:paraId="78B492E8" w14:textId="77777777" w:rsidR="00892BCE" w:rsidRDefault="00000000">
      <w:pPr>
        <w:widowControl w:val="0"/>
        <w:ind w:firstLine="480"/>
        <w:jc w:val="both"/>
        <w:rPr>
          <w:rFonts w:cs="宋体" w:hint="eastAsia"/>
        </w:rPr>
      </w:pPr>
      <w:r>
        <w:rPr>
          <w:rFonts w:cs="宋体" w:hint="eastAsia"/>
        </w:rPr>
        <w:t>（11）攀登和悬空高处作业人员及搭设高处作业安全设施的人员，必须经过专业技术培训及专业考试合格，持证上岗，并必须定期进行体格检查。</w:t>
      </w:r>
    </w:p>
    <w:p w14:paraId="4274C664" w14:textId="77777777" w:rsidR="00892BCE" w:rsidRDefault="00000000">
      <w:pPr>
        <w:widowControl w:val="0"/>
        <w:ind w:firstLine="480"/>
        <w:jc w:val="both"/>
        <w:rPr>
          <w:rFonts w:cs="宋体" w:hint="eastAsia"/>
        </w:rPr>
      </w:pPr>
      <w:r>
        <w:rPr>
          <w:rFonts w:cs="宋体" w:hint="eastAsia"/>
        </w:rPr>
        <w:t>（12）施工中对高处作业的安全技术设施，发现有缺陷和隐患时，必须及时解决；危及人身安全时，必须停止作业。</w:t>
      </w:r>
    </w:p>
    <w:p w14:paraId="14EBCAC4" w14:textId="77777777" w:rsidR="00892BCE" w:rsidRDefault="00000000">
      <w:pPr>
        <w:widowControl w:val="0"/>
        <w:ind w:firstLine="480"/>
        <w:jc w:val="both"/>
        <w:rPr>
          <w:rFonts w:cs="宋体" w:hint="eastAsia"/>
        </w:rPr>
      </w:pPr>
      <w:r>
        <w:rPr>
          <w:rFonts w:cs="宋体" w:hint="eastAsia"/>
        </w:rPr>
        <w:t>（13）因作业必需，临时拆除或变动安全防护设施时，必须经施工负责人同意，并采取相应的可靠措施，作业后应立即恢复。</w:t>
      </w:r>
    </w:p>
    <w:p w14:paraId="34CE6BEA" w14:textId="77777777" w:rsidR="00892BCE" w:rsidRDefault="00000000">
      <w:pPr>
        <w:widowControl w:val="0"/>
        <w:ind w:firstLine="480"/>
        <w:jc w:val="both"/>
        <w:rPr>
          <w:rFonts w:cs="宋体" w:hint="eastAsia"/>
        </w:rPr>
      </w:pPr>
      <w:r>
        <w:rPr>
          <w:rFonts w:cs="宋体" w:hint="eastAsia"/>
        </w:rPr>
        <w:t>（14）高处作业安全设施的主要受力杆件，力学计算按一般结构力学公式，强度及挠度计算按现行有关规范进行，构造上应符合现行的相应规范的要求。</w:t>
      </w:r>
    </w:p>
    <w:p w14:paraId="6E0EB803" w14:textId="77777777" w:rsidR="00892BCE" w:rsidRDefault="00000000">
      <w:pPr>
        <w:widowControl w:val="0"/>
        <w:ind w:firstLine="482"/>
        <w:jc w:val="both"/>
        <w:rPr>
          <w:rFonts w:cs="宋体" w:hint="eastAsia"/>
          <w:b/>
          <w:bCs/>
        </w:rPr>
      </w:pPr>
      <w:bookmarkStart w:id="853" w:name="_Toc26400"/>
      <w:bookmarkStart w:id="854" w:name="_Toc14266"/>
      <w:bookmarkStart w:id="855" w:name="_Toc17448"/>
      <w:bookmarkStart w:id="856" w:name="_Toc3957"/>
      <w:r>
        <w:rPr>
          <w:rFonts w:cs="宋体" w:hint="eastAsia"/>
          <w:b/>
          <w:bCs/>
        </w:rPr>
        <w:t>临时用电</w:t>
      </w:r>
      <w:bookmarkEnd w:id="853"/>
      <w:bookmarkEnd w:id="854"/>
      <w:bookmarkEnd w:id="855"/>
      <w:bookmarkEnd w:id="856"/>
      <w:r>
        <w:rPr>
          <w:rFonts w:cs="宋体" w:hint="eastAsia"/>
          <w:b/>
          <w:bCs/>
        </w:rPr>
        <w:t>安全保证措施</w:t>
      </w:r>
    </w:p>
    <w:p w14:paraId="45B63A49" w14:textId="77777777" w:rsidR="00892BCE" w:rsidRDefault="00000000">
      <w:pPr>
        <w:widowControl w:val="0"/>
        <w:ind w:firstLine="480"/>
        <w:jc w:val="both"/>
        <w:rPr>
          <w:rFonts w:cs="宋体" w:hint="eastAsia"/>
        </w:rPr>
      </w:pPr>
      <w:r>
        <w:rPr>
          <w:rFonts w:cs="宋体" w:hint="eastAsia"/>
        </w:rPr>
        <w:t>（1）施工现场用电应按国家操作规程要求施工。</w:t>
      </w:r>
    </w:p>
    <w:p w14:paraId="7AE6CB46" w14:textId="77777777" w:rsidR="00892BCE" w:rsidRDefault="00000000">
      <w:pPr>
        <w:widowControl w:val="0"/>
        <w:ind w:firstLine="480"/>
        <w:jc w:val="both"/>
        <w:rPr>
          <w:rFonts w:cs="宋体" w:hint="eastAsia"/>
        </w:rPr>
      </w:pPr>
      <w:r>
        <w:rPr>
          <w:rFonts w:cs="宋体" w:hint="eastAsia"/>
        </w:rPr>
        <w:t>（2）现场电工需持证上岗，应了解掌握施工现场设备情况，必须利用劳保用品或绝缘器材进行操作，进现场穿绝缘鞋，戴安全帽。</w:t>
      </w:r>
    </w:p>
    <w:p w14:paraId="03112496" w14:textId="77777777" w:rsidR="00892BCE" w:rsidRDefault="00000000">
      <w:pPr>
        <w:widowControl w:val="0"/>
        <w:ind w:firstLine="480"/>
        <w:jc w:val="both"/>
        <w:rPr>
          <w:rFonts w:cs="宋体" w:hint="eastAsia"/>
        </w:rPr>
      </w:pPr>
      <w:r>
        <w:rPr>
          <w:rFonts w:cs="宋体" w:hint="eastAsia"/>
        </w:rPr>
        <w:t>（3）电工禁止带电作业，对情况不清，设备和线路均按有电处理，电气设备不准同时接零。</w:t>
      </w:r>
    </w:p>
    <w:p w14:paraId="43B52E30" w14:textId="77777777" w:rsidR="00892BCE" w:rsidRDefault="00000000">
      <w:pPr>
        <w:widowControl w:val="0"/>
        <w:ind w:firstLine="480"/>
        <w:jc w:val="both"/>
        <w:rPr>
          <w:rFonts w:cs="宋体" w:hint="eastAsia"/>
        </w:rPr>
      </w:pPr>
      <w:r>
        <w:rPr>
          <w:rFonts w:cs="宋体" w:hint="eastAsia"/>
        </w:rPr>
        <w:t>（4）所有电气、设备，都应接有漏电保护器装置，对开关</w:t>
      </w:r>
      <w:proofErr w:type="gramStart"/>
      <w:r>
        <w:rPr>
          <w:rFonts w:cs="宋体" w:hint="eastAsia"/>
        </w:rPr>
        <w:t>溶</w:t>
      </w:r>
      <w:proofErr w:type="gramEnd"/>
      <w:r>
        <w:rPr>
          <w:rFonts w:cs="宋体" w:hint="eastAsia"/>
        </w:rPr>
        <w:t>断丝选用应合理，同一地点超过两个开关时应设总开关，同一开关不允许安两台设备，且吊车、龙门架、搅拌机等金属机械作良好接地，接地电阻不大于4Ω。</w:t>
      </w:r>
    </w:p>
    <w:p w14:paraId="18B9BAEA" w14:textId="77777777" w:rsidR="00892BCE" w:rsidRDefault="00000000">
      <w:pPr>
        <w:widowControl w:val="0"/>
        <w:ind w:firstLine="480"/>
        <w:jc w:val="both"/>
        <w:rPr>
          <w:rFonts w:cs="宋体" w:hint="eastAsia"/>
        </w:rPr>
      </w:pPr>
      <w:r>
        <w:rPr>
          <w:rFonts w:cs="宋体" w:hint="eastAsia"/>
        </w:rPr>
        <w:t>（5）施工现场配电室应防雨水，门应上锁，闲人免进，室内不准堆放易燃物品。</w:t>
      </w:r>
    </w:p>
    <w:p w14:paraId="28445476" w14:textId="77777777" w:rsidR="00892BCE" w:rsidRDefault="00000000">
      <w:pPr>
        <w:widowControl w:val="0"/>
        <w:ind w:firstLine="480"/>
        <w:jc w:val="both"/>
        <w:rPr>
          <w:rFonts w:cs="宋体" w:hint="eastAsia"/>
        </w:rPr>
      </w:pPr>
      <w:r>
        <w:rPr>
          <w:rFonts w:cs="宋体" w:hint="eastAsia"/>
        </w:rPr>
        <w:t>（6）现场用电禁止乱拉乱接，暂住房内配线，导线规格应符合用电容量的要求。暂住房内配线高度符合要求。</w:t>
      </w:r>
    </w:p>
    <w:p w14:paraId="60690835" w14:textId="77777777" w:rsidR="00892BCE" w:rsidRDefault="00000000">
      <w:pPr>
        <w:widowControl w:val="0"/>
        <w:ind w:firstLine="480"/>
        <w:jc w:val="both"/>
        <w:rPr>
          <w:rFonts w:cs="宋体" w:hint="eastAsia"/>
        </w:rPr>
      </w:pPr>
      <w:r>
        <w:rPr>
          <w:rFonts w:cs="宋体" w:hint="eastAsia"/>
        </w:rPr>
        <w:t>（7）现场用电设备配线</w:t>
      </w:r>
      <w:proofErr w:type="gramStart"/>
      <w:r>
        <w:rPr>
          <w:rFonts w:cs="宋体" w:hint="eastAsia"/>
        </w:rPr>
        <w:t>采用五芯电缆</w:t>
      </w:r>
      <w:proofErr w:type="gramEnd"/>
      <w:r>
        <w:rPr>
          <w:rFonts w:cs="宋体" w:hint="eastAsia"/>
        </w:rPr>
        <w:t>，电缆线应采用水泥杆架设应牢固，高度应符合要求。</w:t>
      </w:r>
    </w:p>
    <w:p w14:paraId="386CD530" w14:textId="77777777" w:rsidR="00892BCE" w:rsidRDefault="00000000">
      <w:pPr>
        <w:widowControl w:val="0"/>
        <w:ind w:firstLine="480"/>
        <w:jc w:val="both"/>
        <w:rPr>
          <w:rFonts w:cs="宋体" w:hint="eastAsia"/>
        </w:rPr>
      </w:pPr>
      <w:r>
        <w:rPr>
          <w:rFonts w:cs="宋体" w:hint="eastAsia"/>
        </w:rPr>
        <w:t>（8）施工现场如遇停电时必须立即切断电源，防止来电时机械自行运转伤人，施工现</w:t>
      </w:r>
      <w:r>
        <w:rPr>
          <w:rFonts w:cs="宋体" w:hint="eastAsia"/>
        </w:rPr>
        <w:lastRenderedPageBreak/>
        <w:t>场不允许带电作业。</w:t>
      </w:r>
    </w:p>
    <w:p w14:paraId="423B568C" w14:textId="77777777" w:rsidR="00892BCE" w:rsidRDefault="00000000">
      <w:pPr>
        <w:widowControl w:val="0"/>
        <w:ind w:firstLine="480"/>
        <w:jc w:val="both"/>
        <w:rPr>
          <w:rFonts w:cs="宋体" w:hint="eastAsia"/>
        </w:rPr>
      </w:pPr>
      <w:r>
        <w:rPr>
          <w:rFonts w:cs="宋体" w:hint="eastAsia"/>
        </w:rPr>
        <w:t>（9）配电屏应与重复接地线及保护零线做电气连接。</w:t>
      </w:r>
    </w:p>
    <w:p w14:paraId="797416F7" w14:textId="77777777" w:rsidR="00892BCE" w:rsidRDefault="00000000">
      <w:pPr>
        <w:widowControl w:val="0"/>
        <w:ind w:firstLine="480"/>
        <w:jc w:val="both"/>
        <w:rPr>
          <w:rFonts w:cs="宋体" w:hint="eastAsia"/>
        </w:rPr>
      </w:pPr>
      <w:r>
        <w:rPr>
          <w:rFonts w:cs="宋体" w:hint="eastAsia"/>
        </w:rPr>
        <w:t>（10）架空线路距离地面一般不低于4m，过路线的最下一层不低于6m。</w:t>
      </w:r>
    </w:p>
    <w:p w14:paraId="75A20753" w14:textId="77777777" w:rsidR="00892BCE" w:rsidRDefault="00000000">
      <w:pPr>
        <w:widowControl w:val="0"/>
        <w:ind w:firstLine="480"/>
        <w:jc w:val="both"/>
        <w:rPr>
          <w:rFonts w:cs="宋体" w:hint="eastAsia"/>
        </w:rPr>
      </w:pPr>
      <w:r>
        <w:rPr>
          <w:rFonts w:cs="宋体" w:hint="eastAsia"/>
        </w:rPr>
        <w:t>11）电缆在室外直埋地敷设时，必须按电缆埋设图敷设，并应砌砖槽防护，埋设深度不得小于0.6m。</w:t>
      </w:r>
    </w:p>
    <w:p w14:paraId="63FFF642" w14:textId="77777777" w:rsidR="00892BCE" w:rsidRDefault="00000000">
      <w:pPr>
        <w:widowControl w:val="0"/>
        <w:ind w:firstLine="480"/>
        <w:jc w:val="both"/>
        <w:rPr>
          <w:rFonts w:cs="宋体" w:hint="eastAsia"/>
        </w:rPr>
      </w:pPr>
      <w:r>
        <w:rPr>
          <w:rFonts w:cs="宋体" w:hint="eastAsia"/>
        </w:rPr>
        <w:t>（12）电缆的上、下各均铺设不小于5cm厚细砂，上盖电缆盖板或红砖作为电缆的保护层。</w:t>
      </w:r>
    </w:p>
    <w:p w14:paraId="6D972C99" w14:textId="77777777" w:rsidR="00892BCE" w:rsidRDefault="00000000">
      <w:pPr>
        <w:widowControl w:val="0"/>
        <w:ind w:firstLine="480"/>
        <w:jc w:val="both"/>
        <w:rPr>
          <w:rFonts w:cs="宋体" w:hint="eastAsia"/>
        </w:rPr>
      </w:pPr>
      <w:r>
        <w:rPr>
          <w:rFonts w:cs="宋体" w:hint="eastAsia"/>
        </w:rPr>
        <w:t>（13）施工现场临时用电工程必须采用TN～S系统，设置专用的保护零线，要求</w:t>
      </w:r>
      <w:proofErr w:type="gramStart"/>
      <w:r>
        <w:rPr>
          <w:rFonts w:cs="宋体" w:hint="eastAsia"/>
        </w:rPr>
        <w:t>使用五芯电缆</w:t>
      </w:r>
      <w:proofErr w:type="gramEnd"/>
      <w:r>
        <w:rPr>
          <w:rFonts w:cs="宋体" w:hint="eastAsia"/>
        </w:rPr>
        <w:t>配电系统采用“三级配电、二级保护”，在总配电箱下，设分配电箱，分配电箱以下设开关箱。</w:t>
      </w:r>
    </w:p>
    <w:p w14:paraId="5B96D5A1" w14:textId="77777777" w:rsidR="00892BCE" w:rsidRDefault="00000000">
      <w:pPr>
        <w:widowControl w:val="0"/>
        <w:ind w:firstLine="480"/>
        <w:jc w:val="both"/>
        <w:rPr>
          <w:rFonts w:cs="宋体" w:hint="eastAsia"/>
        </w:rPr>
      </w:pPr>
      <w:r>
        <w:rPr>
          <w:rFonts w:cs="宋体" w:hint="eastAsia"/>
        </w:rPr>
        <w:t>（14）开关箱与用电设备之间必须实行“</w:t>
      </w:r>
      <w:proofErr w:type="gramStart"/>
      <w:r>
        <w:rPr>
          <w:rFonts w:cs="宋体" w:hint="eastAsia"/>
        </w:rPr>
        <w:t>一</w:t>
      </w:r>
      <w:proofErr w:type="gramEnd"/>
      <w:r>
        <w:rPr>
          <w:rFonts w:cs="宋体" w:hint="eastAsia"/>
        </w:rPr>
        <w:t>机一闸、</w:t>
      </w:r>
      <w:proofErr w:type="gramStart"/>
      <w:r>
        <w:rPr>
          <w:rFonts w:cs="宋体" w:hint="eastAsia"/>
        </w:rPr>
        <w:t>一</w:t>
      </w:r>
      <w:proofErr w:type="gramEnd"/>
      <w:r>
        <w:rPr>
          <w:rFonts w:cs="宋体" w:hint="eastAsia"/>
        </w:rPr>
        <w:t>漏一箱”制，严禁同一个开关电器直接控制二台及二台以上用电设备。</w:t>
      </w:r>
    </w:p>
    <w:p w14:paraId="448E58A1" w14:textId="77777777" w:rsidR="00892BCE" w:rsidRDefault="00000000">
      <w:pPr>
        <w:widowControl w:val="0"/>
        <w:ind w:firstLine="480"/>
        <w:jc w:val="both"/>
        <w:rPr>
          <w:rFonts w:cs="宋体" w:hint="eastAsia"/>
        </w:rPr>
      </w:pPr>
      <w:r>
        <w:rPr>
          <w:rFonts w:cs="宋体" w:hint="eastAsia"/>
        </w:rPr>
        <w:t>（15）照明线路不得拴在金属脚手架、龙门架或井字架上，严禁在地面上乱拉、乱拖，控制刀闸应配有熔断器和防雨措施。</w:t>
      </w:r>
    </w:p>
    <w:p w14:paraId="23EAFBD8" w14:textId="77777777" w:rsidR="00892BCE" w:rsidRDefault="00000000">
      <w:pPr>
        <w:widowControl w:val="0"/>
        <w:ind w:firstLine="480"/>
        <w:jc w:val="both"/>
        <w:rPr>
          <w:rFonts w:cs="宋体" w:hint="eastAsia"/>
        </w:rPr>
      </w:pPr>
      <w:r>
        <w:rPr>
          <w:rFonts w:cs="宋体" w:hint="eastAsia"/>
        </w:rPr>
        <w:t>（16）电焊机一次线长度不应大于5m，一、二次侧防护罩齐全，焊机机械二次线应选用YHS型橡皮护套，铜芯多股软电缆。</w:t>
      </w:r>
    </w:p>
    <w:p w14:paraId="08CC61C4" w14:textId="77777777" w:rsidR="00892BCE" w:rsidRDefault="00000000">
      <w:pPr>
        <w:widowControl w:val="0"/>
        <w:ind w:firstLine="480"/>
        <w:jc w:val="both"/>
        <w:rPr>
          <w:rFonts w:cs="宋体" w:hint="eastAsia"/>
        </w:rPr>
      </w:pPr>
      <w:r>
        <w:rPr>
          <w:rFonts w:cs="宋体" w:hint="eastAsia"/>
        </w:rPr>
        <w:t>（17）手柄和电缆系统绝缘应良好，并必须持证上岗。</w:t>
      </w:r>
    </w:p>
    <w:p w14:paraId="23CF5CF1" w14:textId="77777777" w:rsidR="00892BCE" w:rsidRDefault="00000000">
      <w:pPr>
        <w:widowControl w:val="0"/>
        <w:ind w:firstLine="480"/>
        <w:jc w:val="both"/>
        <w:rPr>
          <w:rFonts w:cs="宋体" w:hint="eastAsia"/>
        </w:rPr>
      </w:pPr>
      <w:r>
        <w:rPr>
          <w:rFonts w:cs="宋体" w:hint="eastAsia"/>
        </w:rPr>
        <w:t>（18）手持电动工具的开关箱内必须安装隔离开关，短路保护，过负荷保护和漏电保护器。</w:t>
      </w:r>
    </w:p>
    <w:p w14:paraId="652D60FD" w14:textId="77777777" w:rsidR="00892BCE" w:rsidRDefault="00000000">
      <w:pPr>
        <w:widowControl w:val="0"/>
        <w:ind w:firstLine="480"/>
        <w:jc w:val="both"/>
        <w:rPr>
          <w:rFonts w:cs="宋体" w:hint="eastAsia"/>
        </w:rPr>
      </w:pPr>
      <w:r>
        <w:rPr>
          <w:rFonts w:cs="宋体" w:hint="eastAsia"/>
        </w:rPr>
        <w:t>（19）照明变压器必须有防雨、防砸措施。</w:t>
      </w:r>
    </w:p>
    <w:p w14:paraId="18EEC924" w14:textId="77777777" w:rsidR="00892BCE" w:rsidRDefault="00000000">
      <w:pPr>
        <w:widowControl w:val="0"/>
        <w:ind w:firstLine="480"/>
        <w:jc w:val="both"/>
        <w:rPr>
          <w:rFonts w:cs="宋体" w:hint="eastAsia"/>
        </w:rPr>
      </w:pPr>
      <w:r>
        <w:rPr>
          <w:rFonts w:cs="宋体" w:hint="eastAsia"/>
        </w:rPr>
        <w:t>（20）按有关标准和规范执行。</w:t>
      </w:r>
    </w:p>
    <w:p w14:paraId="1BA72DE4" w14:textId="77777777" w:rsidR="00892BCE" w:rsidRDefault="00000000">
      <w:pPr>
        <w:widowControl w:val="0"/>
        <w:ind w:firstLine="482"/>
        <w:jc w:val="both"/>
        <w:rPr>
          <w:rFonts w:cs="宋体" w:hint="eastAsia"/>
          <w:b/>
          <w:bCs/>
        </w:rPr>
      </w:pPr>
      <w:bookmarkStart w:id="857" w:name="_Toc7723"/>
      <w:bookmarkStart w:id="858" w:name="_Toc30137"/>
      <w:bookmarkStart w:id="859" w:name="_Toc12489"/>
      <w:bookmarkStart w:id="860" w:name="_Toc1482"/>
      <w:r>
        <w:rPr>
          <w:rFonts w:cs="宋体" w:hint="eastAsia"/>
          <w:b/>
          <w:bCs/>
        </w:rPr>
        <w:t>防坍塌作业</w:t>
      </w:r>
      <w:bookmarkEnd w:id="857"/>
      <w:bookmarkEnd w:id="858"/>
      <w:bookmarkEnd w:id="859"/>
      <w:bookmarkEnd w:id="860"/>
      <w:r>
        <w:rPr>
          <w:rFonts w:cs="宋体" w:hint="eastAsia"/>
          <w:b/>
          <w:bCs/>
        </w:rPr>
        <w:t>安全保证措施</w:t>
      </w:r>
    </w:p>
    <w:p w14:paraId="77984610" w14:textId="77777777" w:rsidR="00892BCE" w:rsidRDefault="00000000">
      <w:pPr>
        <w:widowControl w:val="0"/>
        <w:ind w:firstLine="480"/>
        <w:jc w:val="both"/>
        <w:rPr>
          <w:rFonts w:cs="宋体" w:hint="eastAsia"/>
        </w:rPr>
      </w:pPr>
      <w:r>
        <w:rPr>
          <w:rFonts w:cs="宋体" w:hint="eastAsia"/>
        </w:rPr>
        <w:t>施工区域范围内边坡开挖、路基填方、基坑开挖施工等工点有发生坍塌的可能，针对以上工</w:t>
      </w:r>
      <w:proofErr w:type="gramStart"/>
      <w:r>
        <w:rPr>
          <w:rFonts w:cs="宋体" w:hint="eastAsia"/>
        </w:rPr>
        <w:t>点施工</w:t>
      </w:r>
      <w:proofErr w:type="gramEnd"/>
      <w:r>
        <w:rPr>
          <w:rFonts w:cs="宋体" w:hint="eastAsia"/>
        </w:rPr>
        <w:t>时主要的防坍塌措施如下：</w:t>
      </w:r>
    </w:p>
    <w:p w14:paraId="27C4C388" w14:textId="77777777" w:rsidR="00892BCE" w:rsidRDefault="00000000">
      <w:pPr>
        <w:widowControl w:val="0"/>
        <w:ind w:firstLine="480"/>
        <w:jc w:val="both"/>
        <w:rPr>
          <w:rFonts w:cs="宋体" w:hint="eastAsia"/>
        </w:rPr>
      </w:pPr>
      <w:r>
        <w:rPr>
          <w:rFonts w:cs="宋体" w:hint="eastAsia"/>
        </w:rPr>
        <w:t>（1）坑、沟、槽土方开挖，深度超过1.5m以下的，必须按规定</w:t>
      </w:r>
      <w:proofErr w:type="gramStart"/>
      <w:r>
        <w:rPr>
          <w:rFonts w:cs="宋体" w:hint="eastAsia"/>
        </w:rPr>
        <w:t>放坡或</w:t>
      </w:r>
      <w:proofErr w:type="gramEnd"/>
      <w:r>
        <w:rPr>
          <w:rFonts w:cs="宋体" w:hint="eastAsia"/>
        </w:rPr>
        <w:t>支护。</w:t>
      </w:r>
    </w:p>
    <w:p w14:paraId="428E0BA7" w14:textId="77777777" w:rsidR="00892BCE" w:rsidRDefault="00000000">
      <w:pPr>
        <w:widowControl w:val="0"/>
        <w:ind w:firstLine="480"/>
        <w:jc w:val="both"/>
        <w:rPr>
          <w:rFonts w:cs="宋体" w:hint="eastAsia"/>
        </w:rPr>
      </w:pPr>
      <w:r>
        <w:rPr>
          <w:rFonts w:cs="宋体" w:hint="eastAsia"/>
        </w:rPr>
        <w:t>（2）挖掘土方应从上而下施工，禁止采用挖空底脚的操作方法，并做好排水措施。</w:t>
      </w:r>
    </w:p>
    <w:p w14:paraId="5E61D7F0" w14:textId="77777777" w:rsidR="00892BCE" w:rsidRDefault="00000000">
      <w:pPr>
        <w:widowControl w:val="0"/>
        <w:ind w:firstLine="480"/>
        <w:jc w:val="both"/>
        <w:rPr>
          <w:rFonts w:cs="宋体" w:hint="eastAsia"/>
        </w:rPr>
      </w:pPr>
      <w:r>
        <w:rPr>
          <w:rFonts w:cs="宋体" w:hint="eastAsia"/>
        </w:rPr>
        <w:t>（3）挖出的泥土要按规定放置或外运，不得随意沿围墙或临时建筑堆放。</w:t>
      </w:r>
    </w:p>
    <w:p w14:paraId="6AA5FCF5" w14:textId="77777777" w:rsidR="00892BCE" w:rsidRDefault="00000000">
      <w:pPr>
        <w:widowControl w:val="0"/>
        <w:ind w:firstLine="480"/>
        <w:jc w:val="both"/>
        <w:rPr>
          <w:rFonts w:cs="宋体" w:hint="eastAsia"/>
        </w:rPr>
      </w:pPr>
      <w:r>
        <w:rPr>
          <w:rFonts w:cs="宋体" w:hint="eastAsia"/>
        </w:rPr>
        <w:t>（4）基坑、</w:t>
      </w:r>
      <w:proofErr w:type="gramStart"/>
      <w:r>
        <w:rPr>
          <w:rFonts w:cs="宋体" w:hint="eastAsia"/>
        </w:rPr>
        <w:t>井坑的</w:t>
      </w:r>
      <w:proofErr w:type="gramEnd"/>
      <w:r>
        <w:rPr>
          <w:rFonts w:cs="宋体" w:hint="eastAsia"/>
        </w:rPr>
        <w:t>边坡和支护系统应随时检查，发现边坡有裂痕，疏松等危险征兆，应立即疏散人员采取加固措施，消除隐患。</w:t>
      </w:r>
    </w:p>
    <w:p w14:paraId="7CE63CFC" w14:textId="77777777" w:rsidR="00892BCE" w:rsidRDefault="00000000">
      <w:pPr>
        <w:widowControl w:val="0"/>
        <w:ind w:firstLine="480"/>
        <w:jc w:val="both"/>
        <w:rPr>
          <w:rFonts w:cs="宋体" w:hint="eastAsia"/>
        </w:rPr>
      </w:pPr>
      <w:r>
        <w:rPr>
          <w:rFonts w:cs="宋体" w:hint="eastAsia"/>
        </w:rPr>
        <w:lastRenderedPageBreak/>
        <w:t>（5）各种模板支撑，必须按照模板支撑设计方案要求，立杆、横杆间距必须满足要不能减少和扩大，特别是采用木支撑施工方法，防止混凝土施工时模板坍塌。</w:t>
      </w:r>
    </w:p>
    <w:p w14:paraId="27BE84A9" w14:textId="77777777" w:rsidR="00892BCE" w:rsidRDefault="00000000">
      <w:pPr>
        <w:widowControl w:val="0"/>
        <w:ind w:firstLine="480"/>
        <w:jc w:val="both"/>
        <w:rPr>
          <w:rFonts w:cs="宋体" w:hint="eastAsia"/>
        </w:rPr>
      </w:pPr>
      <w:r>
        <w:rPr>
          <w:rFonts w:cs="宋体" w:hint="eastAsia"/>
        </w:rPr>
        <w:t>（6）施工中必须严格控制建筑材料、模板、施工机械、机具或其他物料在楼层或屋面的堆放数量和重量，以避免产生过大的集中荷载，造成楼板或屋面断裂坍塌。</w:t>
      </w:r>
    </w:p>
    <w:p w14:paraId="52F41DA3" w14:textId="77777777" w:rsidR="00892BCE" w:rsidRDefault="00000000">
      <w:pPr>
        <w:widowControl w:val="0"/>
        <w:ind w:firstLine="480"/>
        <w:jc w:val="both"/>
        <w:rPr>
          <w:rFonts w:cs="宋体" w:hint="eastAsia"/>
        </w:rPr>
      </w:pPr>
      <w:r>
        <w:rPr>
          <w:rFonts w:cs="宋体" w:hint="eastAsia"/>
        </w:rPr>
        <w:t>（7）安装和拆除大模板，吊车司机与安装人员应经常检查索具，密切配合，做到稳起、稳落、稳就位，防止大模板大幅度摆动，碰撞其他物体，造成倒塌。</w:t>
      </w:r>
    </w:p>
    <w:p w14:paraId="7A21D2AC" w14:textId="77777777" w:rsidR="00892BCE" w:rsidRDefault="00000000">
      <w:pPr>
        <w:widowControl w:val="0"/>
        <w:ind w:firstLine="482"/>
        <w:jc w:val="both"/>
        <w:rPr>
          <w:rFonts w:cs="宋体" w:hint="eastAsia"/>
          <w:b/>
          <w:bCs/>
        </w:rPr>
      </w:pPr>
      <w:bookmarkStart w:id="861" w:name="_Toc1072"/>
      <w:bookmarkStart w:id="862" w:name="_Toc29515"/>
      <w:bookmarkStart w:id="863" w:name="_Toc4787"/>
      <w:bookmarkStart w:id="864" w:name="_Toc29875"/>
      <w:bookmarkStart w:id="865" w:name="_Toc7160"/>
      <w:bookmarkStart w:id="866" w:name="_Toc5233"/>
      <w:bookmarkStart w:id="867" w:name="_Toc11153"/>
      <w:bookmarkStart w:id="868" w:name="_Toc11367"/>
      <w:r>
        <w:rPr>
          <w:rFonts w:cs="宋体" w:hint="eastAsia"/>
          <w:b/>
          <w:bCs/>
        </w:rPr>
        <w:t>路基土石方工程施工</w:t>
      </w:r>
      <w:bookmarkEnd w:id="861"/>
      <w:bookmarkEnd w:id="862"/>
      <w:bookmarkEnd w:id="863"/>
      <w:bookmarkEnd w:id="864"/>
      <w:bookmarkEnd w:id="865"/>
      <w:bookmarkEnd w:id="866"/>
      <w:bookmarkEnd w:id="867"/>
      <w:bookmarkEnd w:id="868"/>
      <w:r>
        <w:rPr>
          <w:rFonts w:cs="宋体" w:hint="eastAsia"/>
          <w:b/>
          <w:bCs/>
        </w:rPr>
        <w:t>安全保证措施</w:t>
      </w:r>
    </w:p>
    <w:p w14:paraId="7E9C163A" w14:textId="77777777" w:rsidR="00892BCE" w:rsidRDefault="00000000">
      <w:pPr>
        <w:widowControl w:val="0"/>
        <w:ind w:firstLine="480"/>
        <w:jc w:val="both"/>
        <w:rPr>
          <w:rFonts w:cs="宋体" w:hint="eastAsia"/>
        </w:rPr>
      </w:pPr>
      <w:r>
        <w:rPr>
          <w:rFonts w:cs="宋体" w:hint="eastAsia"/>
        </w:rPr>
        <w:t>（1）路基施工前，必须摸清路基下的管线排列和地质勘探资料，以利考虑开挖过程中的意外应急措施。</w:t>
      </w:r>
    </w:p>
    <w:p w14:paraId="450DB81D" w14:textId="77777777" w:rsidR="00892BCE" w:rsidRDefault="00000000">
      <w:pPr>
        <w:widowControl w:val="0"/>
        <w:ind w:firstLine="480"/>
        <w:jc w:val="both"/>
        <w:rPr>
          <w:rFonts w:cs="宋体" w:hint="eastAsia"/>
        </w:rPr>
      </w:pPr>
      <w:r>
        <w:rPr>
          <w:rFonts w:cs="宋体" w:hint="eastAsia"/>
        </w:rPr>
        <w:t>（2）施工前负责项目管理的技术人员要组织对施工作业班组、作业人员就基础施工的各项安全技术要求，</w:t>
      </w:r>
      <w:proofErr w:type="gramStart"/>
      <w:r>
        <w:rPr>
          <w:rFonts w:cs="宋体" w:hint="eastAsia"/>
        </w:rPr>
        <w:t>作出</w:t>
      </w:r>
      <w:proofErr w:type="gramEnd"/>
      <w:r>
        <w:rPr>
          <w:rFonts w:cs="宋体" w:hint="eastAsia"/>
        </w:rPr>
        <w:t>详细交底说明，交底要分不同工种和不同对象进行；内容要有针对性，明确告知安全操作规程和违章操作的危害，并采用书面形式，双方签字确认。</w:t>
      </w:r>
    </w:p>
    <w:p w14:paraId="3A5D12EB" w14:textId="372F1E11" w:rsidR="00892BCE" w:rsidRDefault="00000000">
      <w:pPr>
        <w:widowControl w:val="0"/>
        <w:ind w:firstLine="480"/>
        <w:jc w:val="both"/>
        <w:rPr>
          <w:rFonts w:cs="宋体" w:hint="eastAsia"/>
        </w:rPr>
      </w:pPr>
      <w:r>
        <w:rPr>
          <w:rFonts w:cs="宋体" w:hint="eastAsia"/>
        </w:rPr>
        <w:t>（3）开挖土方必须严格施工方案。路基开挖时，挖土机械的通道布置、挖土顺序、土方驳运等必须严格按照土方开挖组织设计要求进行施工，避免周围环境的不利影响。路基开挖同时，必须设置确实可行的排水措施，以免路基积水，影响其土壤结构。</w:t>
      </w:r>
    </w:p>
    <w:p w14:paraId="1FAB87CE" w14:textId="77777777" w:rsidR="00892BCE" w:rsidRDefault="00000000">
      <w:pPr>
        <w:widowControl w:val="0"/>
        <w:ind w:firstLine="480"/>
        <w:jc w:val="both"/>
        <w:rPr>
          <w:rFonts w:cs="宋体" w:hint="eastAsia"/>
        </w:rPr>
      </w:pPr>
      <w:r>
        <w:rPr>
          <w:rFonts w:cs="宋体" w:hint="eastAsia"/>
        </w:rPr>
        <w:t>（4）机械挖土，其机械使用前必须经过验收，合格后方能使用；司机必须持证上岗；人工挖施工时，操作人员之间要保持安全距离，一般大于2.5m；多台机械开挖，挖土机间距应大于10m；挖土要自上而下逐层进行，严禁先挖坡脚的危险作业。</w:t>
      </w:r>
    </w:p>
    <w:p w14:paraId="1285B9CA" w14:textId="77777777" w:rsidR="00892BCE" w:rsidRDefault="00000000">
      <w:pPr>
        <w:widowControl w:val="0"/>
        <w:ind w:firstLine="480"/>
        <w:jc w:val="both"/>
        <w:rPr>
          <w:rFonts w:cs="宋体" w:hint="eastAsia"/>
        </w:rPr>
      </w:pPr>
      <w:r>
        <w:rPr>
          <w:rFonts w:cs="宋体" w:hint="eastAsia"/>
        </w:rPr>
        <w:t>（5）项目施工部门应为基础施工机械作业提供必要的道路、机械停放场地等条件，并消除对机械作业有妨碍或不安全的因素，如基础土质过差，应采取走道板等加固措施，夜间作业应设置充足的照明。机械进入作业地点后，项目施工负责人应向操作人员进行安全技术措施和操作规程的交底，使操作人员熟悉作业环境和施工条件，明确操作规程，遵守现场安全规则。</w:t>
      </w:r>
    </w:p>
    <w:p w14:paraId="2F352698" w14:textId="77777777" w:rsidR="00892BCE" w:rsidRDefault="00000000">
      <w:pPr>
        <w:widowControl w:val="0"/>
        <w:ind w:firstLine="480"/>
        <w:jc w:val="both"/>
        <w:rPr>
          <w:rFonts w:cs="宋体" w:hint="eastAsia"/>
        </w:rPr>
      </w:pPr>
      <w:r>
        <w:rPr>
          <w:rFonts w:cs="宋体" w:hint="eastAsia"/>
        </w:rPr>
        <w:t>（6）运土汽车道路不宜平行靠近基坑，运输过程中要落实专人负责指挥引导，确保车辆安全畅通。</w:t>
      </w:r>
    </w:p>
    <w:p w14:paraId="25164F24" w14:textId="77777777" w:rsidR="00892BCE" w:rsidRDefault="00000000">
      <w:pPr>
        <w:widowControl w:val="0"/>
        <w:ind w:firstLine="480"/>
        <w:jc w:val="both"/>
        <w:rPr>
          <w:rFonts w:cs="宋体" w:hint="eastAsia"/>
        </w:rPr>
      </w:pPr>
      <w:r>
        <w:rPr>
          <w:rFonts w:cs="宋体" w:hint="eastAsia"/>
        </w:rPr>
        <w:t>（7）坑槽施工，应经常检查边壁土质及支撑稳固情况，发现有裂缝、疏松或支撑走动，要随时采取加固措施。根据土质、沟深、水位、机械设备重量等情况，确定堆放材料和施工机械距坑边的距离。往坑槽运材料，应用信号联系。</w:t>
      </w:r>
    </w:p>
    <w:p w14:paraId="63E6DB36" w14:textId="77777777" w:rsidR="00892BCE" w:rsidRDefault="00000000">
      <w:pPr>
        <w:widowControl w:val="0"/>
        <w:ind w:firstLine="480"/>
        <w:jc w:val="both"/>
        <w:rPr>
          <w:rFonts w:cs="宋体" w:hint="eastAsia"/>
        </w:rPr>
      </w:pPr>
      <w:r>
        <w:rPr>
          <w:rFonts w:cs="宋体" w:hint="eastAsia"/>
        </w:rPr>
        <w:t>（8）地下防水堵漏施工照明用电应将电压降到12V～36V以下，以防触电；配置促凝剂</w:t>
      </w:r>
      <w:r>
        <w:rPr>
          <w:rFonts w:cs="宋体" w:hint="eastAsia"/>
        </w:rPr>
        <w:lastRenderedPageBreak/>
        <w:t>时，要督促操作人员戴好口罩、手套；处理漏水部位，需用手接触掺促凝剂的砂浆时，需戴胶皮手套或胶皮手指套。</w:t>
      </w:r>
    </w:p>
    <w:p w14:paraId="2A749D3B" w14:textId="77777777" w:rsidR="00892BCE" w:rsidRDefault="00000000">
      <w:pPr>
        <w:widowControl w:val="0"/>
        <w:ind w:firstLine="480"/>
        <w:jc w:val="both"/>
        <w:rPr>
          <w:rFonts w:cs="宋体" w:hint="eastAsia"/>
        </w:rPr>
      </w:pPr>
      <w:r>
        <w:rPr>
          <w:rFonts w:cs="宋体" w:hint="eastAsia"/>
        </w:rPr>
        <w:t>（9）路基开挖深度小于3m时，可采用重力排水；开挖深度超过3m时，宜</w:t>
      </w:r>
      <w:proofErr w:type="gramStart"/>
      <w:r>
        <w:rPr>
          <w:rFonts w:cs="宋体" w:hint="eastAsia"/>
        </w:rPr>
        <w:t>采用井点降水</w:t>
      </w:r>
      <w:proofErr w:type="gramEnd"/>
      <w:r>
        <w:rPr>
          <w:rFonts w:cs="宋体" w:hint="eastAsia"/>
        </w:rPr>
        <w:t>。</w:t>
      </w:r>
    </w:p>
    <w:p w14:paraId="56C0A883" w14:textId="77777777" w:rsidR="00892BCE" w:rsidRDefault="00000000">
      <w:pPr>
        <w:widowControl w:val="0"/>
        <w:ind w:firstLine="480"/>
        <w:jc w:val="both"/>
        <w:rPr>
          <w:rFonts w:cs="宋体" w:hint="eastAsia"/>
        </w:rPr>
      </w:pPr>
      <w:r>
        <w:rPr>
          <w:rFonts w:cs="宋体" w:hint="eastAsia"/>
        </w:rPr>
        <w:t>（10）</w:t>
      </w:r>
      <w:proofErr w:type="gramStart"/>
      <w:r>
        <w:rPr>
          <w:rFonts w:cs="宋体" w:hint="eastAsia"/>
        </w:rPr>
        <w:t>井点降水</w:t>
      </w:r>
      <w:proofErr w:type="gramEnd"/>
      <w:r>
        <w:rPr>
          <w:rFonts w:cs="宋体" w:hint="eastAsia"/>
        </w:rPr>
        <w:t>时设备的排水口应与坑边保持一定距离，防止排出的水回渗入坑内；降水过程中必须与坑外水位观测；密切配合，注意可能由于隔水帷幕渗漏在降水时影响周围环境；坑外降水，应采取在降水管与受保护对象之</w:t>
      </w:r>
      <w:proofErr w:type="gramStart"/>
      <w:r>
        <w:rPr>
          <w:rFonts w:cs="宋体" w:hint="eastAsia"/>
        </w:rPr>
        <w:t>问设置</w:t>
      </w:r>
      <w:proofErr w:type="gramEnd"/>
      <w:r>
        <w:rPr>
          <w:rFonts w:cs="宋体" w:hint="eastAsia"/>
        </w:rPr>
        <w:t>回灌井点或回灌砂井、</w:t>
      </w:r>
      <w:proofErr w:type="gramStart"/>
      <w:r>
        <w:rPr>
          <w:rFonts w:cs="宋体" w:hint="eastAsia"/>
        </w:rPr>
        <w:t>砂沟等</w:t>
      </w:r>
      <w:proofErr w:type="gramEnd"/>
      <w:r>
        <w:rPr>
          <w:rFonts w:cs="宋体" w:hint="eastAsia"/>
        </w:rPr>
        <w:t>措施，</w:t>
      </w:r>
      <w:proofErr w:type="gramStart"/>
      <w:r>
        <w:rPr>
          <w:rFonts w:cs="宋体" w:hint="eastAsia"/>
        </w:rPr>
        <w:t>减少井点降水</w:t>
      </w:r>
      <w:proofErr w:type="gramEnd"/>
      <w:r>
        <w:rPr>
          <w:rFonts w:cs="宋体" w:hint="eastAsia"/>
        </w:rPr>
        <w:t>对周围环境的影响。</w:t>
      </w:r>
    </w:p>
    <w:p w14:paraId="380D9FC1" w14:textId="77777777" w:rsidR="00892BCE" w:rsidRDefault="00000000">
      <w:pPr>
        <w:widowControl w:val="0"/>
        <w:ind w:firstLine="480"/>
        <w:jc w:val="both"/>
        <w:rPr>
          <w:rFonts w:cs="宋体" w:hint="eastAsia"/>
        </w:rPr>
      </w:pPr>
      <w:r>
        <w:rPr>
          <w:rFonts w:cs="宋体" w:hint="eastAsia"/>
        </w:rPr>
        <w:t>（11）基础施工，电气设备和线路必须绝缘良好，电线不得与金属物绑在一起；各种电动机具必须按规定接零或接地并设置单一开关；遇有临时停电或停工休息时，必须拉闸加锁。</w:t>
      </w:r>
    </w:p>
    <w:p w14:paraId="7DB673BF" w14:textId="77777777" w:rsidR="00892BCE" w:rsidRDefault="00000000">
      <w:pPr>
        <w:widowControl w:val="0"/>
        <w:ind w:firstLine="480"/>
        <w:jc w:val="both"/>
        <w:rPr>
          <w:rFonts w:cs="宋体" w:hint="eastAsia"/>
        </w:rPr>
      </w:pPr>
      <w:r>
        <w:rPr>
          <w:rFonts w:cs="宋体" w:hint="eastAsia"/>
        </w:rPr>
        <w:t>（12）安排专人在基坑四周设置1.2m高的防护栏杆和18cm高的挡脚板，张挂密目式安全网，并确保具有一定的侧向受压力，上下基坑要设置一定数量的临时楼梯，其平面位置按方案要求考虑不同位置的作业人员上下方便。</w:t>
      </w:r>
    </w:p>
    <w:p w14:paraId="5B834EE9" w14:textId="77777777" w:rsidR="00892BCE" w:rsidRDefault="00000000">
      <w:pPr>
        <w:widowControl w:val="0"/>
        <w:ind w:firstLine="482"/>
        <w:jc w:val="both"/>
        <w:rPr>
          <w:rFonts w:cs="宋体" w:hint="eastAsia"/>
          <w:b/>
          <w:bCs/>
        </w:rPr>
      </w:pPr>
      <w:bookmarkStart w:id="869" w:name="_Toc29491"/>
      <w:bookmarkStart w:id="870" w:name="_Toc12166"/>
      <w:bookmarkStart w:id="871" w:name="_Toc1341"/>
      <w:bookmarkStart w:id="872" w:name="_Toc5120"/>
      <w:bookmarkStart w:id="873" w:name="_Toc16344"/>
      <w:bookmarkStart w:id="874" w:name="_Toc32129"/>
      <w:bookmarkStart w:id="875" w:name="_Toc31741"/>
      <w:bookmarkStart w:id="876" w:name="_Toc12762"/>
      <w:r>
        <w:rPr>
          <w:rFonts w:cs="宋体" w:hint="eastAsia"/>
          <w:b/>
          <w:bCs/>
        </w:rPr>
        <w:t>混凝土浇筑施工</w:t>
      </w:r>
      <w:bookmarkEnd w:id="869"/>
      <w:bookmarkEnd w:id="870"/>
      <w:bookmarkEnd w:id="871"/>
      <w:bookmarkEnd w:id="872"/>
      <w:bookmarkEnd w:id="873"/>
      <w:bookmarkEnd w:id="874"/>
      <w:bookmarkEnd w:id="875"/>
      <w:bookmarkEnd w:id="876"/>
      <w:r>
        <w:rPr>
          <w:rFonts w:cs="宋体" w:hint="eastAsia"/>
          <w:b/>
          <w:bCs/>
        </w:rPr>
        <w:t>安全保证措施</w:t>
      </w:r>
    </w:p>
    <w:p w14:paraId="57772978" w14:textId="77777777" w:rsidR="00892BCE" w:rsidRDefault="00000000">
      <w:pPr>
        <w:widowControl w:val="0"/>
        <w:ind w:firstLineChars="0" w:firstLine="482"/>
        <w:jc w:val="both"/>
        <w:rPr>
          <w:rFonts w:cs="宋体" w:hint="eastAsia"/>
        </w:rPr>
      </w:pPr>
      <w:r>
        <w:rPr>
          <w:rFonts w:cs="宋体" w:hint="eastAsia"/>
        </w:rPr>
        <w:t>（1）混凝土浇筑前清除槽底残渣，用水湿润，安装连接好振捣器，振捣器应放置在固定的架子上，并有专人负责。混凝土管道安装牢固，应竖直安装，运输管道长度不得超1m防混凝土堵塞。</w:t>
      </w:r>
    </w:p>
    <w:p w14:paraId="117EBEDB" w14:textId="77777777" w:rsidR="00892BCE" w:rsidRDefault="00000000">
      <w:pPr>
        <w:widowControl w:val="0"/>
        <w:ind w:firstLineChars="0" w:firstLine="482"/>
        <w:jc w:val="both"/>
        <w:rPr>
          <w:rFonts w:cs="宋体" w:hint="eastAsia"/>
        </w:rPr>
      </w:pPr>
      <w:r>
        <w:rPr>
          <w:rFonts w:cs="宋体" w:hint="eastAsia"/>
        </w:rPr>
        <w:t>（2）振动器、振动棒的电源线路必须完整，严禁使用有破损的电缆。振捣器不能扎在钢筋上，不准拖拉。振捣手在使用振动棒作业时，必须戴好防护用品，绝缘手套，穿好胶鞋。振动</w:t>
      </w:r>
      <w:proofErr w:type="gramStart"/>
      <w:r>
        <w:rPr>
          <w:rFonts w:cs="宋体" w:hint="eastAsia"/>
        </w:rPr>
        <w:t>棒不能</w:t>
      </w:r>
      <w:proofErr w:type="gramEnd"/>
      <w:r>
        <w:rPr>
          <w:rFonts w:cs="宋体" w:hint="eastAsia"/>
        </w:rPr>
        <w:t>靠近模板振捣，避免损坏模板。</w:t>
      </w:r>
    </w:p>
    <w:p w14:paraId="466C9E5E" w14:textId="77777777" w:rsidR="00892BCE" w:rsidRDefault="00000000">
      <w:pPr>
        <w:widowControl w:val="0"/>
        <w:ind w:firstLineChars="0" w:firstLine="482"/>
        <w:jc w:val="both"/>
        <w:rPr>
          <w:rFonts w:cs="宋体" w:hint="eastAsia"/>
        </w:rPr>
      </w:pPr>
      <w:r>
        <w:rPr>
          <w:rFonts w:cs="宋体" w:hint="eastAsia"/>
        </w:rPr>
        <w:t>（3）柱、</w:t>
      </w:r>
      <w:proofErr w:type="gramStart"/>
      <w:r>
        <w:rPr>
          <w:rFonts w:cs="宋体" w:hint="eastAsia"/>
        </w:rPr>
        <w:t>桩内浇筑</w:t>
      </w:r>
      <w:proofErr w:type="gramEnd"/>
      <w:r>
        <w:rPr>
          <w:rFonts w:cs="宋体" w:hint="eastAsia"/>
        </w:rPr>
        <w:t>须系好安全带。混凝土浇筑设备和运输管道须为合格产品且经检测后才能使用。</w:t>
      </w:r>
    </w:p>
    <w:p w14:paraId="50044893" w14:textId="77777777" w:rsidR="00892BCE" w:rsidRDefault="00000000">
      <w:pPr>
        <w:widowControl w:val="0"/>
        <w:ind w:firstLineChars="0" w:firstLine="482"/>
        <w:jc w:val="both"/>
        <w:rPr>
          <w:rFonts w:cs="宋体" w:hint="eastAsia"/>
        </w:rPr>
      </w:pPr>
      <w:r>
        <w:rPr>
          <w:rFonts w:cs="宋体" w:hint="eastAsia"/>
        </w:rPr>
        <w:t>（4）作业时，临边防护必须完整、有效，严禁无防护作业。作业人员禁止用湿手开或关电源，以防触电。作业人员在槽边不得向槽里投掷物体。</w:t>
      </w:r>
    </w:p>
    <w:p w14:paraId="4F6113BB" w14:textId="77777777" w:rsidR="00892BCE" w:rsidRDefault="00000000">
      <w:pPr>
        <w:widowControl w:val="0"/>
        <w:ind w:firstLineChars="0" w:firstLine="482"/>
        <w:jc w:val="both"/>
        <w:rPr>
          <w:rFonts w:cs="宋体" w:hint="eastAsia"/>
        </w:rPr>
      </w:pPr>
      <w:r>
        <w:rPr>
          <w:rFonts w:cs="宋体" w:hint="eastAsia"/>
        </w:rPr>
        <w:t>（5）混凝土浇筑特别是桥梁桩、柱等施工时，桩柱内须配置安全绳，通风管，建立上下</w:t>
      </w:r>
      <w:proofErr w:type="gramStart"/>
      <w:r>
        <w:rPr>
          <w:rFonts w:cs="宋体" w:hint="eastAsia"/>
        </w:rPr>
        <w:t>通讯联络</w:t>
      </w:r>
      <w:proofErr w:type="gramEnd"/>
      <w:r>
        <w:rPr>
          <w:rFonts w:cs="宋体" w:hint="eastAsia"/>
        </w:rPr>
        <w:t>信号，时刻保持联络，施工作业区须有上下通行通道，布置有软梯，保证人员及时上下。</w:t>
      </w:r>
    </w:p>
    <w:p w14:paraId="5A3ECF17" w14:textId="77777777" w:rsidR="00892BCE" w:rsidRDefault="00000000">
      <w:pPr>
        <w:widowControl w:val="0"/>
        <w:ind w:firstLineChars="0" w:firstLine="482"/>
        <w:jc w:val="both"/>
        <w:rPr>
          <w:rFonts w:cs="宋体" w:hint="eastAsia"/>
        </w:rPr>
      </w:pPr>
      <w:r>
        <w:rPr>
          <w:rFonts w:cs="宋体" w:hint="eastAsia"/>
        </w:rPr>
        <w:t>（6）混凝土泵输送混凝土时，混凝土管道接头必须严密、牢固，管道的架子必须牢固，输送前必须试压，检修必须卸压；混凝土输送管道每节拆除时，须停止作业，由专人拆除，</w:t>
      </w:r>
      <w:r>
        <w:rPr>
          <w:rFonts w:cs="宋体" w:hint="eastAsia"/>
        </w:rPr>
        <w:lastRenderedPageBreak/>
        <w:t>将管道吊出作业范围内，才能继续作业，在桩柱内施工管道拆除，</w:t>
      </w:r>
      <w:proofErr w:type="gramStart"/>
      <w:r>
        <w:rPr>
          <w:rFonts w:cs="宋体" w:hint="eastAsia"/>
        </w:rPr>
        <w:t>振捣手须离开</w:t>
      </w:r>
      <w:proofErr w:type="gramEnd"/>
      <w:r>
        <w:rPr>
          <w:rFonts w:cs="宋体" w:hint="eastAsia"/>
        </w:rPr>
        <w:t>桩柱，待管道拆除吊出桩柱外才能下井作业。</w:t>
      </w:r>
    </w:p>
    <w:p w14:paraId="369B7D3F" w14:textId="77777777" w:rsidR="00892BCE" w:rsidRDefault="00000000">
      <w:pPr>
        <w:widowControl w:val="0"/>
        <w:ind w:firstLineChars="0" w:firstLine="482"/>
        <w:jc w:val="both"/>
        <w:rPr>
          <w:rFonts w:cs="宋体" w:hint="eastAsia"/>
        </w:rPr>
      </w:pPr>
      <w:r>
        <w:rPr>
          <w:rFonts w:cs="宋体" w:hint="eastAsia"/>
        </w:rPr>
        <w:t>（7）振捣手在振捣作业时，须时刻注意周围变化和孔内气味，不适时须迅速通知上面人员停止作业，并离开作业区。</w:t>
      </w:r>
    </w:p>
    <w:p w14:paraId="0620B634" w14:textId="77777777" w:rsidR="00892BCE" w:rsidRDefault="00000000">
      <w:pPr>
        <w:widowControl w:val="0"/>
        <w:ind w:firstLineChars="0" w:firstLine="482"/>
        <w:jc w:val="both"/>
        <w:rPr>
          <w:rFonts w:cs="宋体" w:hint="eastAsia"/>
        </w:rPr>
      </w:pPr>
      <w:r>
        <w:rPr>
          <w:rFonts w:cs="宋体" w:hint="eastAsia"/>
        </w:rPr>
        <w:t>（8）混凝土浇筑时不许中断，特殊原因中断需及时进行断层处理，预埋接缝钢筋。施工过程中最好不要中途换人。在运输、浇灌的同时，有</w:t>
      </w:r>
      <w:proofErr w:type="gramStart"/>
      <w:r>
        <w:rPr>
          <w:rFonts w:cs="宋体" w:hint="eastAsia"/>
        </w:rPr>
        <w:t>落地灰要及时</w:t>
      </w:r>
      <w:proofErr w:type="gramEnd"/>
      <w:r>
        <w:rPr>
          <w:rFonts w:cs="宋体" w:hint="eastAsia"/>
        </w:rPr>
        <w:t>回收利用，并且做到“活完料净脚下清”，保持施工现场清洁卫生。</w:t>
      </w:r>
    </w:p>
    <w:p w14:paraId="2FFA93FA" w14:textId="77777777" w:rsidR="00892BCE" w:rsidRDefault="00000000">
      <w:pPr>
        <w:widowControl w:val="0"/>
        <w:ind w:firstLineChars="0" w:firstLine="482"/>
        <w:jc w:val="both"/>
        <w:rPr>
          <w:rFonts w:cs="宋体" w:hint="eastAsia"/>
        </w:rPr>
      </w:pPr>
      <w:r>
        <w:rPr>
          <w:rFonts w:cs="宋体" w:hint="eastAsia"/>
        </w:rPr>
        <w:t>（9）浇筑</w:t>
      </w:r>
      <w:proofErr w:type="gramStart"/>
      <w:r>
        <w:rPr>
          <w:rFonts w:cs="宋体" w:hint="eastAsia"/>
        </w:rPr>
        <w:t>盖梁或柱间</w:t>
      </w:r>
      <w:proofErr w:type="gramEnd"/>
      <w:r>
        <w:rPr>
          <w:rFonts w:cs="宋体" w:hint="eastAsia"/>
        </w:rPr>
        <w:t>横系梁时，作业平台与模板支撑脚手架必须分离，盖梁浇筑应从悬挑端</w:t>
      </w:r>
      <w:proofErr w:type="gramStart"/>
      <w:r>
        <w:rPr>
          <w:rFonts w:cs="宋体" w:hint="eastAsia"/>
        </w:rPr>
        <w:t>向跨中对称</w:t>
      </w:r>
      <w:proofErr w:type="gramEnd"/>
      <w:r>
        <w:rPr>
          <w:rFonts w:cs="宋体" w:hint="eastAsia"/>
        </w:rPr>
        <w:t>进行，作业护手必须牢固，并有通长接地保护防雷措施。</w:t>
      </w:r>
    </w:p>
    <w:p w14:paraId="3B0BA24E" w14:textId="77777777" w:rsidR="00892BCE" w:rsidRDefault="00000000">
      <w:pPr>
        <w:widowControl w:val="0"/>
        <w:ind w:firstLine="482"/>
        <w:jc w:val="both"/>
        <w:rPr>
          <w:rFonts w:cs="宋体" w:hint="eastAsia"/>
          <w:b/>
          <w:bCs/>
        </w:rPr>
      </w:pPr>
      <w:bookmarkStart w:id="877" w:name="_Toc11203"/>
      <w:bookmarkStart w:id="878" w:name="_Toc25998"/>
      <w:bookmarkStart w:id="879" w:name="_Toc32631"/>
      <w:bookmarkStart w:id="880" w:name="_Toc9837"/>
      <w:bookmarkStart w:id="881" w:name="_Toc31467"/>
      <w:bookmarkStart w:id="882" w:name="_Toc9416"/>
      <w:bookmarkStart w:id="883" w:name="_Toc9248"/>
      <w:bookmarkStart w:id="884" w:name="_Toc24072"/>
      <w:r>
        <w:rPr>
          <w:rFonts w:cs="宋体" w:hint="eastAsia"/>
          <w:b/>
          <w:bCs/>
        </w:rPr>
        <w:t>涵洞施工</w:t>
      </w:r>
      <w:bookmarkEnd w:id="877"/>
      <w:bookmarkEnd w:id="878"/>
      <w:bookmarkEnd w:id="879"/>
      <w:bookmarkEnd w:id="880"/>
      <w:bookmarkEnd w:id="881"/>
      <w:bookmarkEnd w:id="882"/>
      <w:bookmarkEnd w:id="883"/>
      <w:bookmarkEnd w:id="884"/>
      <w:r>
        <w:rPr>
          <w:rFonts w:cs="宋体" w:hint="eastAsia"/>
          <w:b/>
          <w:bCs/>
        </w:rPr>
        <w:t>安全保证措施</w:t>
      </w:r>
    </w:p>
    <w:p w14:paraId="485E64ED" w14:textId="77777777" w:rsidR="00892BCE" w:rsidRDefault="00000000">
      <w:pPr>
        <w:widowControl w:val="0"/>
        <w:ind w:firstLine="480"/>
        <w:jc w:val="both"/>
        <w:rPr>
          <w:rFonts w:cs="宋体" w:hint="eastAsia"/>
        </w:rPr>
      </w:pPr>
      <w:r>
        <w:rPr>
          <w:rFonts w:cs="宋体" w:hint="eastAsia"/>
        </w:rPr>
        <w:t>（1）施工前，应对施工现场、机具设备及安全防护设施等，进行全面检查，确认符合安全要求后方可施工。</w:t>
      </w:r>
    </w:p>
    <w:p w14:paraId="6852A2B9" w14:textId="77777777" w:rsidR="00892BCE" w:rsidRDefault="00000000">
      <w:pPr>
        <w:widowControl w:val="0"/>
        <w:ind w:firstLine="480"/>
        <w:jc w:val="both"/>
        <w:rPr>
          <w:rFonts w:cs="宋体" w:hint="eastAsia"/>
        </w:rPr>
      </w:pPr>
      <w:r>
        <w:rPr>
          <w:rFonts w:cs="宋体" w:hint="eastAsia"/>
        </w:rPr>
        <w:t>（2）施工道路平整、坚实、保证畅通。危险地点悬挂警告牌或明显的红灯示警。</w:t>
      </w:r>
    </w:p>
    <w:p w14:paraId="4539901D" w14:textId="77777777" w:rsidR="00892BCE" w:rsidRDefault="00000000">
      <w:pPr>
        <w:widowControl w:val="0"/>
        <w:ind w:firstLine="480"/>
        <w:jc w:val="both"/>
        <w:rPr>
          <w:rFonts w:cs="宋体" w:hint="eastAsia"/>
        </w:rPr>
      </w:pPr>
      <w:r>
        <w:rPr>
          <w:rFonts w:cs="宋体" w:hint="eastAsia"/>
        </w:rPr>
        <w:t>（3）室内不得堆放易燃品；严禁在木材加工场、料库等处吸烟；现场的易燃杂物，随时清除，严禁在有火种的场所附近堆放。</w:t>
      </w:r>
    </w:p>
    <w:p w14:paraId="4C5A7A82" w14:textId="77777777" w:rsidR="00892BCE" w:rsidRDefault="00000000">
      <w:pPr>
        <w:widowControl w:val="0"/>
        <w:ind w:firstLine="480"/>
        <w:jc w:val="both"/>
        <w:rPr>
          <w:rFonts w:cs="宋体" w:hint="eastAsia"/>
        </w:rPr>
      </w:pPr>
      <w:r>
        <w:rPr>
          <w:rFonts w:cs="宋体" w:hint="eastAsia"/>
        </w:rPr>
        <w:t>（4）进入施工现场人员，必须佩戴安全帽，特殊工种按规定要佩戴好防护用品。</w:t>
      </w:r>
    </w:p>
    <w:p w14:paraId="461A9C20" w14:textId="77777777" w:rsidR="00892BCE" w:rsidRDefault="00000000">
      <w:pPr>
        <w:widowControl w:val="0"/>
        <w:ind w:firstLine="480"/>
        <w:jc w:val="both"/>
        <w:rPr>
          <w:rFonts w:cs="宋体" w:hint="eastAsia"/>
        </w:rPr>
      </w:pPr>
      <w:r>
        <w:rPr>
          <w:rFonts w:cs="宋体" w:hint="eastAsia"/>
        </w:rPr>
        <w:t>（5）高空作业区域应布设安全网或防护栏。</w:t>
      </w:r>
    </w:p>
    <w:p w14:paraId="05E45BBC" w14:textId="77777777" w:rsidR="00892BCE" w:rsidRDefault="00000000">
      <w:pPr>
        <w:widowControl w:val="0"/>
        <w:ind w:firstLine="480"/>
        <w:jc w:val="both"/>
        <w:rPr>
          <w:rFonts w:cs="宋体" w:hint="eastAsia"/>
        </w:rPr>
      </w:pPr>
      <w:r>
        <w:rPr>
          <w:rFonts w:cs="宋体" w:hint="eastAsia"/>
        </w:rPr>
        <w:t>（6）高处露天作业及大型构件起重吊装时，应根据作业高度和现场风力大小、对作业的影响程度，制定适于施工的风力标准。遇有六级（含六级）以上大风时，上述施工应停止作业。</w:t>
      </w:r>
    </w:p>
    <w:p w14:paraId="249FE230" w14:textId="77777777" w:rsidR="00892BCE" w:rsidRDefault="00000000">
      <w:pPr>
        <w:widowControl w:val="0"/>
        <w:ind w:firstLine="480"/>
        <w:jc w:val="both"/>
        <w:rPr>
          <w:rFonts w:cs="宋体" w:hint="eastAsia"/>
        </w:rPr>
      </w:pPr>
      <w:r>
        <w:rPr>
          <w:rFonts w:cs="宋体" w:hint="eastAsia"/>
        </w:rPr>
        <w:t>（7）混凝土工程使用的模板及支架结构的稳定性、刚度和强度应满足施工要求，其承载力应满足</w:t>
      </w:r>
      <w:proofErr w:type="gramStart"/>
      <w:r>
        <w:rPr>
          <w:rFonts w:cs="宋体" w:hint="eastAsia"/>
        </w:rPr>
        <w:t>支撑新浇混凝土</w:t>
      </w:r>
      <w:proofErr w:type="gramEnd"/>
      <w:r>
        <w:rPr>
          <w:rFonts w:cs="宋体" w:hint="eastAsia"/>
        </w:rPr>
        <w:t>的重力、侧压力以及施工过程中产生荷载的要求。</w:t>
      </w:r>
    </w:p>
    <w:p w14:paraId="24B50955" w14:textId="77777777" w:rsidR="00892BCE" w:rsidRDefault="00000000">
      <w:pPr>
        <w:widowControl w:val="0"/>
        <w:ind w:firstLine="480"/>
        <w:jc w:val="both"/>
        <w:rPr>
          <w:rFonts w:cs="宋体" w:hint="eastAsia"/>
        </w:rPr>
      </w:pPr>
      <w:r>
        <w:rPr>
          <w:rFonts w:cs="宋体" w:hint="eastAsia"/>
        </w:rPr>
        <w:t>（8）地面以下的模板安装、拆除，应先检查坑壁稳定和支护牢固情况，深长基础宜分层支模，</w:t>
      </w:r>
      <w:proofErr w:type="gramStart"/>
      <w:r>
        <w:rPr>
          <w:rFonts w:cs="宋体" w:hint="eastAsia"/>
        </w:rPr>
        <w:t>边装边支</w:t>
      </w:r>
      <w:proofErr w:type="gramEnd"/>
      <w:r>
        <w:rPr>
          <w:rFonts w:cs="宋体" w:hint="eastAsia"/>
        </w:rPr>
        <w:t>，逐层施工。</w:t>
      </w:r>
    </w:p>
    <w:p w14:paraId="5033B6B4" w14:textId="77777777" w:rsidR="00892BCE" w:rsidRDefault="00000000">
      <w:pPr>
        <w:widowControl w:val="0"/>
        <w:ind w:firstLine="480"/>
        <w:jc w:val="both"/>
        <w:rPr>
          <w:rFonts w:cs="宋体" w:hint="eastAsia"/>
        </w:rPr>
      </w:pPr>
      <w:r>
        <w:rPr>
          <w:rFonts w:cs="宋体" w:hint="eastAsia"/>
        </w:rPr>
        <w:t>（9）地面以上的模板安装，应分段分层自下而上，逐层支撑稳固。</w:t>
      </w:r>
    </w:p>
    <w:p w14:paraId="6AF4F366" w14:textId="77777777" w:rsidR="00892BCE" w:rsidRDefault="00000000">
      <w:pPr>
        <w:widowControl w:val="0"/>
        <w:ind w:firstLine="480"/>
        <w:jc w:val="both"/>
        <w:rPr>
          <w:rFonts w:cs="宋体" w:hint="eastAsia"/>
        </w:rPr>
      </w:pPr>
      <w:r>
        <w:rPr>
          <w:rFonts w:cs="宋体" w:hint="eastAsia"/>
        </w:rPr>
        <w:t>（10）模板支架应安装在坚固地基上，并有足够支撑面积。</w:t>
      </w:r>
    </w:p>
    <w:p w14:paraId="522A925B" w14:textId="77777777" w:rsidR="00892BCE" w:rsidRDefault="00000000">
      <w:pPr>
        <w:widowControl w:val="0"/>
        <w:ind w:firstLine="480"/>
        <w:jc w:val="both"/>
        <w:rPr>
          <w:rFonts w:cs="宋体" w:hint="eastAsia"/>
        </w:rPr>
      </w:pPr>
      <w:r>
        <w:rPr>
          <w:rFonts w:cs="宋体" w:hint="eastAsia"/>
        </w:rPr>
        <w:t>（11）钢筋加工</w:t>
      </w:r>
      <w:proofErr w:type="gramStart"/>
      <w:r>
        <w:rPr>
          <w:rFonts w:cs="宋体" w:hint="eastAsia"/>
        </w:rPr>
        <w:t>时调直机应</w:t>
      </w:r>
      <w:proofErr w:type="gramEnd"/>
      <w:r>
        <w:rPr>
          <w:rFonts w:cs="宋体" w:hint="eastAsia"/>
        </w:rPr>
        <w:t>固定，手与飞轮应保持安全距离，调至钢筋末端时，应防止甩动和弹起伤人。钢筋切断机操作时，不得将两手分在刀片两侧俯身送料，不得切断直径超过机械规定的钢筋。钢筋弯曲机工作台应安装牢固，旋转半径内和机身不设固定锁子的一侧，</w:t>
      </w:r>
      <w:r>
        <w:rPr>
          <w:rFonts w:cs="宋体" w:hint="eastAsia"/>
        </w:rPr>
        <w:lastRenderedPageBreak/>
        <w:t>严禁站人。</w:t>
      </w:r>
    </w:p>
    <w:p w14:paraId="463D821A" w14:textId="77777777" w:rsidR="00892BCE" w:rsidRDefault="00000000">
      <w:pPr>
        <w:widowControl w:val="0"/>
        <w:ind w:firstLine="480"/>
        <w:jc w:val="both"/>
        <w:rPr>
          <w:rFonts w:cs="宋体" w:hint="eastAsia"/>
        </w:rPr>
      </w:pPr>
      <w:r>
        <w:rPr>
          <w:rFonts w:cs="宋体" w:hint="eastAsia"/>
        </w:rPr>
        <w:t>（12）混凝土搅拌作业时，不得将头、手伸入料斗和机架之间，手和工具不得伸入搅拌筒内扒料、出料。料斗升起时，人员不得从料斗下方穿行，作业后应将料斗落到坑内，当升起或清除料斗内杂物时，应将料斗用链条扣牢。</w:t>
      </w:r>
    </w:p>
    <w:p w14:paraId="40B4FF81" w14:textId="77777777" w:rsidR="00892BCE" w:rsidRDefault="00000000">
      <w:pPr>
        <w:widowControl w:val="0"/>
        <w:ind w:firstLine="480"/>
        <w:jc w:val="both"/>
        <w:rPr>
          <w:rFonts w:cs="宋体" w:hint="eastAsia"/>
        </w:rPr>
      </w:pPr>
      <w:r>
        <w:rPr>
          <w:rFonts w:cs="宋体" w:hint="eastAsia"/>
        </w:rPr>
        <w:t>（13）使用吊斗（罐）运输混凝土时，吊斗（罐）不得碰撞栏杆和脚手架，严禁超载吊运。</w:t>
      </w:r>
    </w:p>
    <w:p w14:paraId="7ABACC74" w14:textId="77777777" w:rsidR="00892BCE" w:rsidRDefault="00000000">
      <w:pPr>
        <w:widowControl w:val="0"/>
        <w:ind w:firstLine="480"/>
        <w:jc w:val="both"/>
        <w:rPr>
          <w:rFonts w:cs="宋体" w:hint="eastAsia"/>
        </w:rPr>
      </w:pPr>
      <w:r>
        <w:rPr>
          <w:rFonts w:cs="宋体" w:hint="eastAsia"/>
        </w:rPr>
        <w:t>（14）混凝土浇筑平台应搭设牢固，浇筑基础部位混凝土时，应检查基坑边坡稳定情况，浇筑时安装或搭设的溜槽必须绑扎牢固，并严禁人员在上面作业。</w:t>
      </w:r>
    </w:p>
    <w:p w14:paraId="6B42811D" w14:textId="77777777" w:rsidR="00892BCE" w:rsidRDefault="00000000">
      <w:pPr>
        <w:widowControl w:val="0"/>
        <w:ind w:firstLine="480"/>
        <w:jc w:val="both"/>
        <w:rPr>
          <w:rFonts w:cs="宋体" w:hint="eastAsia"/>
        </w:rPr>
      </w:pPr>
      <w:r>
        <w:rPr>
          <w:rFonts w:cs="宋体" w:hint="eastAsia"/>
        </w:rPr>
        <w:t>（15）砌体工程施工时，应先做好排水，经常检查基坑边坡，高出地面时，人员不得靠近墙脚或坡脚，不得采用从上向下自由滚落的方式运输石料。</w:t>
      </w:r>
    </w:p>
    <w:p w14:paraId="716022DA" w14:textId="77777777" w:rsidR="00892BCE" w:rsidRDefault="00000000">
      <w:pPr>
        <w:widowControl w:val="0"/>
        <w:ind w:firstLine="480"/>
        <w:jc w:val="both"/>
        <w:rPr>
          <w:rFonts w:cs="宋体" w:hint="eastAsia"/>
        </w:rPr>
      </w:pPr>
      <w:r>
        <w:rPr>
          <w:rFonts w:cs="宋体" w:hint="eastAsia"/>
        </w:rPr>
        <w:t>（16）砌筑用石料不宜超过50Kg，砌筑中应防止砸伤手脚。</w:t>
      </w:r>
    </w:p>
    <w:p w14:paraId="10260600" w14:textId="77777777" w:rsidR="00892BCE" w:rsidRDefault="00000000">
      <w:pPr>
        <w:widowControl w:val="0"/>
        <w:ind w:firstLine="482"/>
        <w:jc w:val="both"/>
        <w:rPr>
          <w:rFonts w:cs="宋体" w:hint="eastAsia"/>
          <w:b/>
          <w:bCs/>
        </w:rPr>
      </w:pPr>
      <w:bookmarkStart w:id="885" w:name="_Toc29808"/>
      <w:bookmarkStart w:id="886" w:name="_Toc28847"/>
      <w:bookmarkStart w:id="887" w:name="_Toc4329"/>
      <w:bookmarkStart w:id="888" w:name="_Toc16380"/>
      <w:r>
        <w:rPr>
          <w:rFonts w:cs="宋体" w:hint="eastAsia"/>
          <w:b/>
          <w:bCs/>
        </w:rPr>
        <w:t>边坡施工</w:t>
      </w:r>
      <w:bookmarkEnd w:id="885"/>
      <w:bookmarkEnd w:id="886"/>
      <w:bookmarkEnd w:id="887"/>
      <w:bookmarkEnd w:id="888"/>
      <w:r>
        <w:rPr>
          <w:rFonts w:cs="宋体" w:hint="eastAsia"/>
          <w:b/>
          <w:bCs/>
        </w:rPr>
        <w:t>安全保证措施</w:t>
      </w:r>
    </w:p>
    <w:p w14:paraId="1DC0EAC5" w14:textId="77777777" w:rsidR="00892BCE" w:rsidRDefault="00000000">
      <w:pPr>
        <w:widowControl w:val="0"/>
        <w:ind w:firstLine="480"/>
        <w:rPr>
          <w:rFonts w:cs="宋体" w:hint="eastAsia"/>
        </w:rPr>
      </w:pPr>
      <w:r>
        <w:rPr>
          <w:rFonts w:cs="宋体" w:hint="eastAsia"/>
        </w:rPr>
        <w:t>（1）框架施工过程中，要防止边坡上部的滚石滚落伤及人员或设备，并保证作业面滚石</w:t>
      </w:r>
      <w:proofErr w:type="gramStart"/>
      <w:r>
        <w:rPr>
          <w:rFonts w:cs="宋体" w:hint="eastAsia"/>
        </w:rPr>
        <w:t>等易滚物件</w:t>
      </w:r>
      <w:proofErr w:type="gramEnd"/>
      <w:r>
        <w:rPr>
          <w:rFonts w:cs="宋体" w:hint="eastAsia"/>
        </w:rPr>
        <w:t>不会对下一台阶工作面形成安全隐患。骨架梁施工应自下而上进行，抬运跳板应坚固，并设防滑条。</w:t>
      </w:r>
    </w:p>
    <w:p w14:paraId="0CFB46F6" w14:textId="77777777" w:rsidR="00892BCE" w:rsidRDefault="00000000">
      <w:pPr>
        <w:widowControl w:val="0"/>
        <w:ind w:firstLine="480"/>
        <w:rPr>
          <w:rFonts w:cs="宋体" w:hint="eastAsia"/>
        </w:rPr>
      </w:pPr>
      <w:r>
        <w:rPr>
          <w:rFonts w:cs="宋体" w:hint="eastAsia"/>
        </w:rPr>
        <w:t>（2）人工抬运石块和搬运砂浆、混凝土等材料所用工具必须牢固可靠，如绳、筐、桶等。</w:t>
      </w:r>
    </w:p>
    <w:p w14:paraId="1EDDF21C" w14:textId="77777777" w:rsidR="00892BCE" w:rsidRDefault="00000000">
      <w:pPr>
        <w:widowControl w:val="0"/>
        <w:ind w:firstLine="480"/>
        <w:rPr>
          <w:rFonts w:cs="宋体" w:hint="eastAsia"/>
        </w:rPr>
      </w:pPr>
      <w:r>
        <w:rPr>
          <w:rFonts w:cs="宋体" w:hint="eastAsia"/>
        </w:rPr>
        <w:t>（3）</w:t>
      </w:r>
      <w:proofErr w:type="gramStart"/>
      <w:r>
        <w:rPr>
          <w:rFonts w:cs="宋体" w:hint="eastAsia"/>
        </w:rPr>
        <w:t>打设临时</w:t>
      </w:r>
      <w:proofErr w:type="gramEnd"/>
      <w:r>
        <w:rPr>
          <w:rFonts w:cs="宋体" w:hint="eastAsia"/>
        </w:rPr>
        <w:t>锚杆或勾缝应自上而下进行。严禁在施工完毕的坡面上行走，上下时设爬梯。</w:t>
      </w:r>
    </w:p>
    <w:p w14:paraId="439DCC20" w14:textId="77777777" w:rsidR="00892BCE" w:rsidRDefault="00000000">
      <w:pPr>
        <w:widowControl w:val="0"/>
        <w:ind w:firstLine="480"/>
        <w:rPr>
          <w:rFonts w:cs="宋体" w:hint="eastAsia"/>
        </w:rPr>
      </w:pPr>
      <w:r>
        <w:rPr>
          <w:rFonts w:cs="宋体" w:hint="eastAsia"/>
        </w:rPr>
        <w:t>（4）坡面防护工程施工应采取必要的安全防护措施，如挂设安全防护拦截网，施工时禁止上下层交差作业。</w:t>
      </w:r>
    </w:p>
    <w:p w14:paraId="17ACCB0F" w14:textId="77777777" w:rsidR="00892BCE" w:rsidRDefault="00000000">
      <w:pPr>
        <w:widowControl w:val="0"/>
        <w:ind w:firstLine="480"/>
        <w:rPr>
          <w:rFonts w:cs="宋体" w:hint="eastAsia"/>
        </w:rPr>
      </w:pPr>
      <w:r>
        <w:rPr>
          <w:rFonts w:cs="宋体" w:hint="eastAsia"/>
        </w:rPr>
        <w:t>（5）高边坡作业主要宜造成施工人员坠落及坡面危石对施工人员的打击。框架施工过程中，要防止边坡上部的滚石滚落伤及人员或设备，并保证作业面滚石</w:t>
      </w:r>
      <w:proofErr w:type="gramStart"/>
      <w:r>
        <w:rPr>
          <w:rFonts w:cs="宋体" w:hint="eastAsia"/>
        </w:rPr>
        <w:t>等易滚物件</w:t>
      </w:r>
      <w:proofErr w:type="gramEnd"/>
      <w:r>
        <w:rPr>
          <w:rFonts w:cs="宋体" w:hint="eastAsia"/>
        </w:rPr>
        <w:t>不会对下一台阶工作面形成安全隐患。坡面施工人员在施工的过程中必须穿戴好个人的安全防护用品，活动范围小的施工人员还要系好安全绳。</w:t>
      </w:r>
    </w:p>
    <w:p w14:paraId="5AF6B359" w14:textId="77777777" w:rsidR="00892BCE" w:rsidRDefault="00000000">
      <w:pPr>
        <w:widowControl w:val="0"/>
        <w:ind w:firstLine="480"/>
        <w:rPr>
          <w:rFonts w:cs="宋体" w:hint="eastAsia"/>
        </w:rPr>
      </w:pPr>
      <w:r>
        <w:rPr>
          <w:rFonts w:cs="宋体" w:hint="eastAsia"/>
        </w:rPr>
        <w:t>（6）针对上下运送材料人员，运送料通道还应加设安全网进行防护。所有进入工地的人员，必须按规定佩戴安全帽，遵章守纪听从指挥；加强安全保卫工作，禁止闲杂人员进入施工现场。对坡面危岩和松动的岩石，安排专人及时进行清除，并由专人进行指挥。清除人员必须系安全绳，站在其上方稳固、安全的位置，采用撬棍清理。</w:t>
      </w:r>
    </w:p>
    <w:p w14:paraId="454B4050" w14:textId="77777777" w:rsidR="00892BCE" w:rsidRDefault="00000000">
      <w:pPr>
        <w:widowControl w:val="0"/>
        <w:ind w:firstLine="480"/>
        <w:rPr>
          <w:rFonts w:cs="宋体" w:hint="eastAsia"/>
        </w:rPr>
      </w:pPr>
      <w:r>
        <w:rPr>
          <w:rFonts w:cs="宋体" w:hint="eastAsia"/>
        </w:rPr>
        <w:lastRenderedPageBreak/>
        <w:t>（7）作业所用材料要堆放平稳，工具应随手放入工具袋内，上下传递物件不得抛掷。</w:t>
      </w:r>
    </w:p>
    <w:p w14:paraId="72EF14E0" w14:textId="77777777" w:rsidR="00892BCE" w:rsidRDefault="00000000">
      <w:pPr>
        <w:widowControl w:val="0"/>
        <w:ind w:firstLine="482"/>
        <w:jc w:val="both"/>
        <w:rPr>
          <w:rFonts w:cs="宋体" w:hint="eastAsia"/>
          <w:b/>
          <w:bCs/>
        </w:rPr>
      </w:pPr>
      <w:r>
        <w:rPr>
          <w:rFonts w:cs="宋体" w:hint="eastAsia"/>
          <w:b/>
          <w:bCs/>
        </w:rPr>
        <w:t>交叉施工安全保证措施</w:t>
      </w:r>
    </w:p>
    <w:p w14:paraId="5900D115" w14:textId="77777777" w:rsidR="00892BCE" w:rsidRDefault="00000000">
      <w:pPr>
        <w:widowControl w:val="0"/>
        <w:ind w:firstLine="480"/>
        <w:rPr>
          <w:rFonts w:cs="宋体" w:hint="eastAsia"/>
        </w:rPr>
      </w:pPr>
      <w:r>
        <w:rPr>
          <w:rFonts w:cs="宋体" w:hint="eastAsia"/>
        </w:rPr>
        <w:t>1）施工各方在同一区域内施工，应相互理解，相互配合，建立联系机制，及时解决可能发生的安全问题，并尽可能为对方创造安全施工条件、作业环境。</w:t>
      </w:r>
    </w:p>
    <w:p w14:paraId="0F61E846" w14:textId="77777777" w:rsidR="00892BCE" w:rsidRDefault="00000000">
      <w:pPr>
        <w:widowControl w:val="0"/>
        <w:ind w:firstLine="480"/>
        <w:rPr>
          <w:rFonts w:cs="宋体" w:hint="eastAsia"/>
        </w:rPr>
      </w:pPr>
      <w:r>
        <w:rPr>
          <w:rFonts w:cs="宋体" w:hint="eastAsia"/>
        </w:rPr>
        <w:t>2）干扰方应向被干扰方提供施工计划，被干扰方据此提前安排施工，以减少干扰所带来的损失，如双方无法协调一致，或被干扰方必须停工时，应报项目部协商解决。</w:t>
      </w:r>
    </w:p>
    <w:p w14:paraId="3A189082" w14:textId="77777777" w:rsidR="00892BCE" w:rsidRDefault="00000000">
      <w:pPr>
        <w:widowControl w:val="0"/>
        <w:ind w:firstLine="480"/>
        <w:rPr>
          <w:rFonts w:cs="宋体" w:hint="eastAsia"/>
        </w:rPr>
      </w:pPr>
      <w:r>
        <w:rPr>
          <w:rFonts w:cs="宋体" w:hint="eastAsia"/>
        </w:rPr>
        <w:t>3）在同一作业区域施工应尽可能避免交叉作业，在无法避免交叉作业时，应尽量避免立体交叉作业，双方在交叉作业或者相互干扰时，应根据该作业面的具体情况共同商讨制定安全措施，明确各自的职责。</w:t>
      </w:r>
    </w:p>
    <w:p w14:paraId="5B6CA537" w14:textId="77777777" w:rsidR="00892BCE" w:rsidRDefault="00000000">
      <w:pPr>
        <w:widowControl w:val="0"/>
        <w:ind w:firstLine="480"/>
        <w:rPr>
          <w:rFonts w:cs="宋体" w:hint="eastAsia"/>
        </w:rPr>
      </w:pPr>
      <w:r>
        <w:rPr>
          <w:rFonts w:cs="宋体" w:hint="eastAsia"/>
        </w:rPr>
        <w:t>4）因施工需要进入他人作业场所，必须以书面形式向对方进行申请，说明作业性质、时间、人数、动用设备、作业区域范围、需要配合的事项。</w:t>
      </w:r>
    </w:p>
    <w:p w14:paraId="720B0E96" w14:textId="77777777" w:rsidR="00892BCE" w:rsidRDefault="00000000">
      <w:pPr>
        <w:widowControl w:val="0"/>
        <w:ind w:firstLine="480"/>
        <w:rPr>
          <w:rFonts w:cs="宋体" w:hint="eastAsia"/>
        </w:rPr>
      </w:pPr>
      <w:r>
        <w:rPr>
          <w:rFonts w:cs="宋体" w:hint="eastAsia"/>
        </w:rPr>
        <w:t>双方应加强从业人员的安全教育和培训，提高从业人员作业技能，自我保护意识，预防事故发生的应急措施和综合应变能力，做到“四不伤害”。</w:t>
      </w:r>
    </w:p>
    <w:p w14:paraId="2D3B8801" w14:textId="77777777" w:rsidR="00892BCE" w:rsidRDefault="00000000">
      <w:pPr>
        <w:widowControl w:val="0"/>
        <w:ind w:firstLine="480"/>
        <w:rPr>
          <w:rFonts w:cs="宋体" w:hint="eastAsia"/>
        </w:rPr>
      </w:pPr>
      <w:r>
        <w:rPr>
          <w:rFonts w:cs="宋体" w:hint="eastAsia"/>
        </w:rPr>
        <w:t>5）双方在交叉作业施工前，应当互相通知或告知对方本班施工作业的内容、安全注意事项，施工过程应加强检查，对发现的隐患和</w:t>
      </w:r>
      <w:proofErr w:type="gramStart"/>
      <w:r>
        <w:rPr>
          <w:rFonts w:cs="宋体" w:hint="eastAsia"/>
        </w:rPr>
        <w:t>可</w:t>
      </w:r>
      <w:proofErr w:type="gramEnd"/>
      <w:r>
        <w:rPr>
          <w:rFonts w:cs="宋体" w:hint="eastAsia"/>
        </w:rPr>
        <w:t>预见的问题要及时协调解决，消除安全隐患，确保施工安全。</w:t>
      </w:r>
    </w:p>
    <w:p w14:paraId="5FDD5D69" w14:textId="77777777" w:rsidR="00892BCE" w:rsidRDefault="00000000">
      <w:pPr>
        <w:widowControl w:val="0"/>
        <w:ind w:firstLine="480"/>
        <w:rPr>
          <w:rFonts w:cs="宋体" w:hint="eastAsia"/>
        </w:rPr>
      </w:pPr>
      <w:r>
        <w:rPr>
          <w:rFonts w:cs="宋体" w:hint="eastAsia"/>
        </w:rPr>
        <w:t>6）交叉作业要设置安全栏杆、安全网、防护棚或警示围栏，夜间工作要有足够的照明，施工人员身体健康，作业时佩戴相应的安全防护用品，严禁穿凉鞋、硬底鞋、赤脚攀登等。</w:t>
      </w:r>
    </w:p>
    <w:p w14:paraId="4A55772F" w14:textId="77777777" w:rsidR="00892BCE" w:rsidRDefault="00000000">
      <w:pPr>
        <w:widowControl w:val="0"/>
        <w:ind w:firstLine="482"/>
        <w:jc w:val="both"/>
        <w:rPr>
          <w:rFonts w:cs="宋体" w:hint="eastAsia"/>
          <w:b/>
          <w:bCs/>
        </w:rPr>
      </w:pPr>
      <w:r>
        <w:rPr>
          <w:rFonts w:cs="宋体" w:hint="eastAsia"/>
          <w:b/>
          <w:bCs/>
        </w:rPr>
        <w:t>桥梁施工安全保证措施</w:t>
      </w:r>
    </w:p>
    <w:p w14:paraId="4BCA3172" w14:textId="77777777" w:rsidR="00892BCE" w:rsidRDefault="00000000">
      <w:pPr>
        <w:widowControl w:val="0"/>
        <w:ind w:firstLine="480"/>
        <w:rPr>
          <w:rFonts w:cs="宋体" w:hint="eastAsia"/>
        </w:rPr>
      </w:pPr>
      <w:r>
        <w:rPr>
          <w:rFonts w:cs="宋体" w:hint="eastAsia"/>
        </w:rPr>
        <w:t>（1）建立完善的安全预案和管理制度:桥梁施工前，应根据实际情况制定适合的安全预案，明确施工过程中的危险性和应对措施，并通过培训、考核等方式，确保施工人员熟悉并遵守安全管理制度。</w:t>
      </w:r>
    </w:p>
    <w:p w14:paraId="26D7C76B" w14:textId="77777777" w:rsidR="00892BCE" w:rsidRDefault="00000000">
      <w:pPr>
        <w:widowControl w:val="0"/>
        <w:ind w:firstLine="480"/>
        <w:rPr>
          <w:rFonts w:cs="宋体" w:hint="eastAsia"/>
        </w:rPr>
      </w:pPr>
      <w:r>
        <w:rPr>
          <w:rFonts w:cs="宋体" w:hint="eastAsia"/>
        </w:rPr>
        <w:t>（2）做好安全教育和培训:施工前，对施工人员进行全面的安全教育和培训，使其了解施工现场的安全规定和操作规程，熟悉常见的安全事故处理方法，提高安全意识和应急能力。</w:t>
      </w:r>
    </w:p>
    <w:p w14:paraId="3F0A2804" w14:textId="77777777" w:rsidR="00892BCE" w:rsidRDefault="00000000">
      <w:pPr>
        <w:widowControl w:val="0"/>
        <w:ind w:firstLine="480"/>
        <w:rPr>
          <w:rFonts w:cs="宋体" w:hint="eastAsia"/>
        </w:rPr>
      </w:pPr>
      <w:r>
        <w:rPr>
          <w:rFonts w:cs="宋体" w:hint="eastAsia"/>
        </w:rPr>
        <w:t>（3）安全设备的使用:施工现场应配备必要的安全设备，如安全帽、防滑鞋、工作服等，对特殊工种需要使用的个人防护用品，如护目镜、耳塞等，也要做好宣传、分发和使用管理。</w:t>
      </w:r>
    </w:p>
    <w:p w14:paraId="03ADFA9F" w14:textId="77777777" w:rsidR="00892BCE" w:rsidRDefault="00000000">
      <w:pPr>
        <w:widowControl w:val="0"/>
        <w:ind w:firstLine="480"/>
        <w:rPr>
          <w:rFonts w:cs="宋体" w:hint="eastAsia"/>
        </w:rPr>
      </w:pPr>
      <w:r>
        <w:rPr>
          <w:rFonts w:cs="宋体" w:hint="eastAsia"/>
        </w:rPr>
        <w:t>（4）施工现场的划分和标识:对施工现场进行划分，设置安全警示牌和标志，明确各个区域的用途和安全注意事项，合理设置警示线、警示标志和防护栏杆，确保施工人员和外来人员能够清晰地了解施工区域。</w:t>
      </w:r>
    </w:p>
    <w:p w14:paraId="44745F15" w14:textId="77777777" w:rsidR="00892BCE" w:rsidRDefault="00000000">
      <w:pPr>
        <w:widowControl w:val="0"/>
        <w:ind w:firstLine="480"/>
        <w:rPr>
          <w:rFonts w:cs="宋体" w:hint="eastAsia"/>
        </w:rPr>
      </w:pPr>
      <w:r>
        <w:rPr>
          <w:rFonts w:cs="宋体" w:hint="eastAsia"/>
        </w:rPr>
        <w:lastRenderedPageBreak/>
        <w:t>（5）严格落实施工人员的安全防护措施:施工人员应按规定</w:t>
      </w:r>
      <w:proofErr w:type="gramStart"/>
      <w:r>
        <w:rPr>
          <w:rFonts w:cs="宋体" w:hint="eastAsia"/>
        </w:rPr>
        <w:t>穿载好安全</w:t>
      </w:r>
      <w:proofErr w:type="gramEnd"/>
      <w:r>
        <w:rPr>
          <w:rFonts w:cs="宋体" w:hint="eastAsia"/>
        </w:rPr>
        <w:t>防护装备，不能随意解除或改变，特别是在高空、高温、高压等特殊环境下，要根据实际情况加强防护。</w:t>
      </w:r>
    </w:p>
    <w:p w14:paraId="3F7080BF" w14:textId="77777777" w:rsidR="00892BCE" w:rsidRDefault="00000000">
      <w:pPr>
        <w:widowControl w:val="0"/>
        <w:ind w:firstLine="480"/>
        <w:rPr>
          <w:rFonts w:cs="宋体" w:hint="eastAsia"/>
        </w:rPr>
      </w:pPr>
      <w:r>
        <w:rPr>
          <w:rFonts w:cs="宋体" w:hint="eastAsia"/>
        </w:rPr>
        <w:t>（6）建立安全监督和检查机制:定期组织对施工现场进行安全检查和隐患排查，重点检查施工人员的安全防护措施是否到位，现场是否存在安全隐患，并及时整改。</w:t>
      </w:r>
    </w:p>
    <w:p w14:paraId="5A07EA3D" w14:textId="77777777" w:rsidR="00892BCE" w:rsidRDefault="00000000">
      <w:pPr>
        <w:widowControl w:val="0"/>
        <w:ind w:firstLine="480"/>
        <w:rPr>
          <w:rFonts w:cs="宋体" w:hint="eastAsia"/>
        </w:rPr>
      </w:pPr>
      <w:r>
        <w:rPr>
          <w:rFonts w:cs="宋体" w:hint="eastAsia"/>
        </w:rPr>
        <w:t>（7）、加强对施工机械设备的维护和检修:施工机械设备是桥梁施工中必不可少的工具，要定期对设备进行维护和检修，确保其工作正常，减少发生事故的可能性。</w:t>
      </w:r>
    </w:p>
    <w:p w14:paraId="7CB2119B" w14:textId="77777777" w:rsidR="00892BCE" w:rsidRDefault="00000000">
      <w:pPr>
        <w:widowControl w:val="0"/>
        <w:ind w:firstLine="480"/>
        <w:rPr>
          <w:rFonts w:cs="宋体" w:hint="eastAsia"/>
        </w:rPr>
      </w:pPr>
      <w:r>
        <w:rPr>
          <w:rFonts w:cs="宋体" w:hint="eastAsia"/>
        </w:rPr>
        <w:t>（8）做好施工过程中的防火管理:施工过程中，要采取防火措施，确保电缆、燃油等易燃易爆物品的使用和存储安全，设立专项灭火器材和逃生通道，以应对突发火灾。</w:t>
      </w:r>
    </w:p>
    <w:p w14:paraId="565A5347" w14:textId="77777777" w:rsidR="00892BCE" w:rsidRDefault="00000000">
      <w:pPr>
        <w:widowControl w:val="0"/>
        <w:ind w:firstLine="480"/>
        <w:rPr>
          <w:rFonts w:cs="宋体" w:hint="eastAsia"/>
        </w:rPr>
      </w:pPr>
      <w:r>
        <w:rPr>
          <w:rFonts w:cs="宋体" w:hint="eastAsia"/>
        </w:rPr>
        <w:t>（9）加强施工现场的交通管理:施工现场应划定施工区域和通行道路，设置合理的交通标志和警示标志，限制无关人员和车辆的进入，保障施工人员和周边人员的交通安全。</w:t>
      </w:r>
    </w:p>
    <w:p w14:paraId="6239C141" w14:textId="77777777" w:rsidR="00892BCE" w:rsidRDefault="00000000">
      <w:pPr>
        <w:widowControl w:val="0"/>
        <w:ind w:firstLine="480"/>
        <w:rPr>
          <w:rFonts w:cs="宋体" w:hint="eastAsia"/>
        </w:rPr>
      </w:pPr>
      <w:r>
        <w:rPr>
          <w:rFonts w:cs="宋体" w:hint="eastAsia"/>
        </w:rPr>
        <w:t>（10）合理安排施工周期和工序:桥梁施工应合理安排施工周期和工序，确保在正常的工期内完成工程，避免出现加班和疲劳作业，减少意外事故的发生。</w:t>
      </w:r>
    </w:p>
    <w:p w14:paraId="5CB7BB1F" w14:textId="77777777" w:rsidR="00892BCE" w:rsidRDefault="00000000">
      <w:pPr>
        <w:widowControl w:val="0"/>
        <w:ind w:firstLine="482"/>
        <w:jc w:val="both"/>
        <w:rPr>
          <w:rFonts w:cs="宋体" w:hint="eastAsia"/>
        </w:rPr>
      </w:pPr>
      <w:r>
        <w:rPr>
          <w:rFonts w:cs="宋体" w:hint="eastAsia"/>
          <w:b/>
          <w:bCs/>
        </w:rPr>
        <w:t>隧道施工安全保证措施</w:t>
      </w:r>
    </w:p>
    <w:p w14:paraId="0F926C4E" w14:textId="77777777" w:rsidR="00892BCE" w:rsidRDefault="00000000">
      <w:pPr>
        <w:widowControl w:val="0"/>
        <w:ind w:firstLine="480"/>
        <w:rPr>
          <w:rFonts w:cs="宋体" w:hint="eastAsia"/>
        </w:rPr>
      </w:pPr>
      <w:r>
        <w:rPr>
          <w:rFonts w:cs="宋体" w:hint="eastAsia"/>
        </w:rPr>
        <w:t>（1）进洞作业规定</w:t>
      </w:r>
    </w:p>
    <w:p w14:paraId="7F51B038" w14:textId="77777777" w:rsidR="00892BCE" w:rsidRDefault="00000000">
      <w:pPr>
        <w:widowControl w:val="0"/>
        <w:ind w:firstLine="480"/>
        <w:rPr>
          <w:rFonts w:cs="宋体" w:hint="eastAsia"/>
        </w:rPr>
      </w:pPr>
      <w:r>
        <w:rPr>
          <w:rFonts w:cs="宋体" w:hint="eastAsia"/>
        </w:rPr>
        <w:t>机械操作人员必须熟练掌握设备的性能和操作规程，严格按标准作业，所有工作人员应持证上岗，按规范施工;必须严格佩戴劳动防护用品;必须严格劳动纪律，严禁酒后上岗，严禁在工作岗位上打闹，严禁穿拖鞋上班作业;工作人员必须熟知消防和设备报警信号。</w:t>
      </w:r>
    </w:p>
    <w:p w14:paraId="7BE243E9" w14:textId="77777777" w:rsidR="00892BCE" w:rsidRDefault="00000000">
      <w:pPr>
        <w:widowControl w:val="0"/>
        <w:ind w:firstLine="480"/>
        <w:rPr>
          <w:rFonts w:cs="宋体" w:hint="eastAsia"/>
        </w:rPr>
      </w:pPr>
      <w:r>
        <w:rPr>
          <w:rFonts w:cs="宋体" w:hint="eastAsia"/>
        </w:rPr>
        <w:t>（2）出渣、运输作业规定</w:t>
      </w:r>
    </w:p>
    <w:p w14:paraId="32542D51" w14:textId="77777777" w:rsidR="00892BCE" w:rsidRDefault="00000000">
      <w:pPr>
        <w:widowControl w:val="0"/>
        <w:ind w:firstLine="480"/>
        <w:rPr>
          <w:rFonts w:cs="宋体" w:hint="eastAsia"/>
        </w:rPr>
      </w:pPr>
      <w:r>
        <w:rPr>
          <w:rFonts w:cs="宋体" w:hint="eastAsia"/>
        </w:rPr>
        <w:t>机械装渣作业应严格按操作规程进行，并不得损坏已有的支护及临时设备，在台阶或棚架上向下扒土时，土堆应稳定，防止滑</w:t>
      </w:r>
      <w:proofErr w:type="gramStart"/>
      <w:r>
        <w:rPr>
          <w:rFonts w:cs="宋体" w:hint="eastAsia"/>
        </w:rPr>
        <w:t>坍</w:t>
      </w:r>
      <w:proofErr w:type="gramEnd"/>
      <w:r>
        <w:rPr>
          <w:rFonts w:cs="宋体" w:hint="eastAsia"/>
        </w:rPr>
        <w:t>伤人;</w:t>
      </w:r>
      <w:proofErr w:type="gramStart"/>
      <w:r>
        <w:rPr>
          <w:rFonts w:cs="宋体" w:hint="eastAsia"/>
        </w:rPr>
        <w:t>卸渣时应有</w:t>
      </w:r>
      <w:proofErr w:type="gramEnd"/>
      <w:r>
        <w:rPr>
          <w:rFonts w:cs="宋体" w:hint="eastAsia"/>
        </w:rPr>
        <w:t>专人指挥卸渣、平整，并且在弃土场的边沿处有明显的标志，现在指挥人员必须有明显的指示手势或警示信号。</w:t>
      </w:r>
    </w:p>
    <w:p w14:paraId="625B5703" w14:textId="77777777" w:rsidR="00892BCE" w:rsidRDefault="00000000">
      <w:pPr>
        <w:widowControl w:val="0"/>
        <w:ind w:firstLine="480"/>
        <w:rPr>
          <w:rFonts w:cs="宋体" w:hint="eastAsia"/>
        </w:rPr>
      </w:pPr>
      <w:r>
        <w:rPr>
          <w:rFonts w:cs="宋体" w:hint="eastAsia"/>
        </w:rPr>
        <w:t>运输道路应设专人按标准要求进行维护和养护，使其经常处于平整、畅通。行车速度，在施工作业地段和错车时不应大于10km/h;成洞地段不宜大于20km/h.线路或道路两侧的废渣和余料应随时清除。运输车辆的性能必须良好，操作时应符合有关的安全管理规定。弃土车内严禁拉人，并且严禁酒后驾车，而且司机不得随意调换或借让车辆。</w:t>
      </w:r>
    </w:p>
    <w:p w14:paraId="6525FF14" w14:textId="77777777" w:rsidR="00892BCE" w:rsidRDefault="00000000">
      <w:pPr>
        <w:widowControl w:val="0"/>
        <w:ind w:firstLineChars="100" w:firstLine="240"/>
        <w:rPr>
          <w:rFonts w:cs="宋体" w:hint="eastAsia"/>
        </w:rPr>
      </w:pPr>
      <w:r>
        <w:rPr>
          <w:rFonts w:cs="宋体" w:hint="eastAsia"/>
        </w:rPr>
        <w:t>（3）隧道通风与除尘的安全规定</w:t>
      </w:r>
    </w:p>
    <w:p w14:paraId="7DB79F2B" w14:textId="77777777" w:rsidR="00892BCE" w:rsidRDefault="00000000">
      <w:pPr>
        <w:widowControl w:val="0"/>
        <w:ind w:firstLine="480"/>
        <w:rPr>
          <w:rFonts w:cs="宋体" w:hint="eastAsia"/>
        </w:rPr>
      </w:pPr>
      <w:r>
        <w:rPr>
          <w:rFonts w:cs="宋体" w:hint="eastAsia"/>
        </w:rPr>
        <w:t>通风系统应有足够的能力并保证空气中含有的有害气体、粉尘等物质的浓度不超标;洞内通风系统应设有专职人员管理，风机管路吊挂必须牢固，漏风处要及时修补，保证通风效果良好;做好施工防尘措施，喷雾洒水并密封尘源，使粉尘与操作人员隔离，搞好个人防护。</w:t>
      </w:r>
    </w:p>
    <w:p w14:paraId="08622CF6" w14:textId="77777777" w:rsidR="00892BCE" w:rsidRDefault="00000000">
      <w:pPr>
        <w:widowControl w:val="0"/>
        <w:ind w:firstLine="480"/>
        <w:rPr>
          <w:rFonts w:cs="宋体" w:hint="eastAsia"/>
        </w:rPr>
      </w:pPr>
      <w:r>
        <w:rPr>
          <w:rFonts w:cs="宋体" w:hint="eastAsia"/>
        </w:rPr>
        <w:lastRenderedPageBreak/>
        <w:t>通风工作人员必须设置专人开启，严禁其他人随意开启，通风机的配电柜要求上锁，专人负责。在开启通风机之前，要先在洞内进行查看、警示。确保风筒下没有人员时，方可开启进行通风。</w:t>
      </w:r>
    </w:p>
    <w:p w14:paraId="3963820E" w14:textId="77777777" w:rsidR="00892BCE" w:rsidRDefault="00000000">
      <w:pPr>
        <w:widowControl w:val="0"/>
        <w:ind w:firstLineChars="100" w:firstLine="240"/>
        <w:rPr>
          <w:rFonts w:cs="宋体" w:hint="eastAsia"/>
        </w:rPr>
      </w:pPr>
      <w:r>
        <w:rPr>
          <w:rFonts w:cs="宋体" w:hint="eastAsia"/>
        </w:rPr>
        <w:t>（4）喷锚作业施工措施</w:t>
      </w:r>
    </w:p>
    <w:p w14:paraId="39811EC4" w14:textId="77777777" w:rsidR="00892BCE" w:rsidRDefault="00000000">
      <w:pPr>
        <w:widowControl w:val="0"/>
        <w:ind w:firstLine="480"/>
        <w:rPr>
          <w:rFonts w:cs="宋体" w:hint="eastAsia"/>
        </w:rPr>
      </w:pPr>
      <w:r>
        <w:rPr>
          <w:rFonts w:cs="宋体" w:hint="eastAsia"/>
        </w:rPr>
        <w:t>喷混凝土机检修时必须停机、锁定电源开关并悬挂相关指示牌;喷混凝土时禁止施工人员</w:t>
      </w:r>
      <w:proofErr w:type="gramStart"/>
      <w:r>
        <w:rPr>
          <w:rFonts w:cs="宋体" w:hint="eastAsia"/>
        </w:rPr>
        <w:t>站在料管接头</w:t>
      </w:r>
      <w:proofErr w:type="gramEnd"/>
      <w:r>
        <w:rPr>
          <w:rFonts w:cs="宋体" w:hint="eastAsia"/>
        </w:rPr>
        <w:t>附近;接触速凝剂时必须戴橡胶手套;检修泵及管路时必须停泵、关上闸阀，停止后进行检修工作;严禁将喷嘴对准施工人员。</w:t>
      </w:r>
    </w:p>
    <w:p w14:paraId="29860A37" w14:textId="77777777" w:rsidR="00892BCE" w:rsidRDefault="00000000">
      <w:pPr>
        <w:widowControl w:val="0"/>
        <w:ind w:firstLineChars="100" w:firstLine="240"/>
        <w:rPr>
          <w:rFonts w:cs="宋体" w:hint="eastAsia"/>
        </w:rPr>
      </w:pPr>
      <w:r>
        <w:rPr>
          <w:rFonts w:cs="宋体" w:hint="eastAsia"/>
        </w:rPr>
        <w:t>（5）监控量测措施</w:t>
      </w:r>
    </w:p>
    <w:p w14:paraId="16429EA0" w14:textId="77777777" w:rsidR="00892BCE" w:rsidRDefault="00000000">
      <w:pPr>
        <w:widowControl w:val="0"/>
        <w:ind w:firstLine="480"/>
        <w:rPr>
          <w:rFonts w:cs="宋体" w:hint="eastAsia"/>
        </w:rPr>
      </w:pPr>
      <w:r>
        <w:rPr>
          <w:rFonts w:cs="宋体" w:hint="eastAsia"/>
        </w:rPr>
        <w:t>1)隧道现场监控量测应成立专门量测小组。</w:t>
      </w:r>
    </w:p>
    <w:p w14:paraId="14CC0DE9" w14:textId="77777777" w:rsidR="00892BCE" w:rsidRDefault="00000000">
      <w:pPr>
        <w:widowControl w:val="0"/>
        <w:ind w:firstLine="480"/>
        <w:rPr>
          <w:rFonts w:cs="宋体" w:hint="eastAsia"/>
        </w:rPr>
      </w:pPr>
      <w:r>
        <w:rPr>
          <w:rFonts w:cs="宋体" w:hint="eastAsia"/>
        </w:rPr>
        <w:t>2)量测组负责测点埋设、日常量测、数据处理和仪器保养维修工作，并及时将量测信息反馈于项目部工程技术部和施工队。</w:t>
      </w:r>
    </w:p>
    <w:p w14:paraId="733E5671" w14:textId="77777777" w:rsidR="00892BCE" w:rsidRDefault="00000000">
      <w:pPr>
        <w:widowControl w:val="0"/>
        <w:ind w:firstLine="480"/>
        <w:rPr>
          <w:rFonts w:cs="宋体" w:hint="eastAsia"/>
        </w:rPr>
      </w:pPr>
      <w:r>
        <w:rPr>
          <w:rFonts w:cs="宋体" w:hint="eastAsia"/>
        </w:rPr>
        <w:t>3)现场监控量测应按量测计划认真组织实施，并与其他施工环节紧密配合，不得中断工作。</w:t>
      </w:r>
    </w:p>
    <w:p w14:paraId="39873319" w14:textId="77777777" w:rsidR="00892BCE" w:rsidRDefault="00000000">
      <w:pPr>
        <w:widowControl w:val="0"/>
        <w:ind w:firstLine="480"/>
        <w:rPr>
          <w:rFonts w:cs="宋体" w:hint="eastAsia"/>
        </w:rPr>
      </w:pPr>
      <w:r>
        <w:rPr>
          <w:rFonts w:cs="宋体" w:hint="eastAsia"/>
        </w:rPr>
        <w:t>4)各埋设点应牢固可靠，易于识别并妥善保护，不得任意撤换和遭到破坏。</w:t>
      </w:r>
    </w:p>
    <w:p w14:paraId="12C01E47" w14:textId="77777777" w:rsidR="00892BCE" w:rsidRDefault="00000000">
      <w:pPr>
        <w:widowControl w:val="0"/>
        <w:ind w:firstLine="480"/>
        <w:rPr>
          <w:rFonts w:cs="宋体" w:hint="eastAsia"/>
        </w:rPr>
      </w:pPr>
      <w:r>
        <w:rPr>
          <w:rFonts w:cs="宋体" w:hint="eastAsia"/>
        </w:rPr>
        <w:t>5)每天测量完毕，对所测数据认真分析，针对所分析的问题进行动态化调整设计参数，将新奥法原理完全应运在施工过程中。确保初期支护安全。</w:t>
      </w:r>
    </w:p>
    <w:p w14:paraId="6F563540" w14:textId="77777777" w:rsidR="00892BCE" w:rsidRDefault="00000000">
      <w:pPr>
        <w:widowControl w:val="0"/>
        <w:ind w:firstLineChars="100" w:firstLine="240"/>
        <w:rPr>
          <w:rFonts w:cs="宋体" w:hint="eastAsia"/>
        </w:rPr>
      </w:pPr>
      <w:r>
        <w:rPr>
          <w:rFonts w:cs="宋体" w:hint="eastAsia"/>
        </w:rPr>
        <w:t>（6）洞口段施工技术措施</w:t>
      </w:r>
    </w:p>
    <w:p w14:paraId="5945BF93" w14:textId="77777777" w:rsidR="00892BCE" w:rsidRDefault="00000000">
      <w:pPr>
        <w:widowControl w:val="0"/>
        <w:ind w:firstLine="480"/>
        <w:rPr>
          <w:rFonts w:cs="宋体" w:hint="eastAsia"/>
        </w:rPr>
      </w:pPr>
      <w:r>
        <w:rPr>
          <w:rFonts w:cs="宋体" w:hint="eastAsia"/>
        </w:rPr>
        <w:t>1)洞口段施工时，应将洞口上方有崩塌之虑的表土、树木等尽量清除。在不能完全清掉的场合，有必要采取加固基础、挡墙、防坍塌等措施。</w:t>
      </w:r>
    </w:p>
    <w:p w14:paraId="63D356D2" w14:textId="77777777" w:rsidR="00892BCE" w:rsidRDefault="00000000">
      <w:pPr>
        <w:widowControl w:val="0"/>
        <w:ind w:firstLine="480"/>
        <w:rPr>
          <w:rFonts w:cs="宋体" w:hint="eastAsia"/>
        </w:rPr>
      </w:pPr>
      <w:r>
        <w:rPr>
          <w:rFonts w:cs="宋体" w:hint="eastAsia"/>
        </w:rPr>
        <w:t>2)洞口周围的地表水和渗透水要尽量排除，洞口周围的水沟要事先进行迂回改道，还必须采取限制洞口斜坡上的雨水渗透或流下的措施。</w:t>
      </w:r>
    </w:p>
    <w:p w14:paraId="3DB6B01F" w14:textId="77777777" w:rsidR="00892BCE" w:rsidRDefault="00000000">
      <w:pPr>
        <w:widowControl w:val="0"/>
        <w:ind w:firstLine="480"/>
        <w:rPr>
          <w:rFonts w:cs="宋体" w:hint="eastAsia"/>
        </w:rPr>
      </w:pPr>
      <w:r>
        <w:rPr>
          <w:rFonts w:cs="宋体" w:hint="eastAsia"/>
        </w:rPr>
        <w:t>3)洞口段施工时，应进行洞口周围土层的移动、下沉的观察和量测，尽量做到早期发现异常情况。</w:t>
      </w:r>
    </w:p>
    <w:p w14:paraId="248F7C71" w14:textId="77777777" w:rsidR="00892BCE" w:rsidRDefault="00000000">
      <w:pPr>
        <w:widowControl w:val="0"/>
        <w:ind w:firstLine="480"/>
        <w:rPr>
          <w:rFonts w:cs="宋体" w:hint="eastAsia"/>
        </w:rPr>
      </w:pPr>
      <w:r>
        <w:rPr>
          <w:rFonts w:cs="宋体" w:hint="eastAsia"/>
        </w:rPr>
        <w:t>4)洞口周围发现异常情况时，应立即采取应急措施。发生的事故与预计相同时，应立即中止开挖，进行掌子面支撑及加强支撑，强化观察、量测，并采取必要的措施。</w:t>
      </w:r>
    </w:p>
    <w:p w14:paraId="2FA5B319" w14:textId="77777777" w:rsidR="00892BCE" w:rsidRDefault="00000000">
      <w:pPr>
        <w:widowControl w:val="0"/>
        <w:ind w:firstLineChars="100" w:firstLine="240"/>
        <w:rPr>
          <w:rFonts w:cs="宋体" w:hint="eastAsia"/>
        </w:rPr>
      </w:pPr>
      <w:r>
        <w:rPr>
          <w:rFonts w:cs="宋体" w:hint="eastAsia"/>
        </w:rPr>
        <w:t>（7）隧道用电措施</w:t>
      </w:r>
    </w:p>
    <w:p w14:paraId="02D49AD4" w14:textId="77777777" w:rsidR="00892BCE" w:rsidRDefault="00000000">
      <w:pPr>
        <w:widowControl w:val="0"/>
        <w:ind w:firstLine="480"/>
        <w:rPr>
          <w:rFonts w:cs="宋体" w:hint="eastAsia"/>
        </w:rPr>
      </w:pPr>
      <w:r>
        <w:rPr>
          <w:rFonts w:cs="宋体" w:hint="eastAsia"/>
        </w:rPr>
        <w:t>经常对电线、电气设备进行检查维修，严防漏电与短路事故;非专职电气人员，不得操作电气设备;必须戴绝缘手套，穿绝缘鞋，站在绝缘板上操作高压电气回路;低压电气设备应加装触电、漏电保护器;电气设备外露的转动和传动部分，必须加装遮拦式防护装置;检修、</w:t>
      </w:r>
      <w:r>
        <w:rPr>
          <w:rFonts w:cs="宋体" w:hint="eastAsia"/>
        </w:rPr>
        <w:lastRenderedPageBreak/>
        <w:t>搬迁电气设备时，应切断电源，并悬挂“有人工作，不准送电”的警示牌;</w:t>
      </w:r>
    </w:p>
    <w:p w14:paraId="31447B34" w14:textId="77777777" w:rsidR="00892BCE" w:rsidRDefault="00000000">
      <w:pPr>
        <w:widowControl w:val="0"/>
        <w:ind w:firstLine="480"/>
        <w:rPr>
          <w:rFonts w:cs="宋体" w:hint="eastAsia"/>
        </w:rPr>
      </w:pPr>
      <w:r>
        <w:rPr>
          <w:rFonts w:cs="宋体" w:hint="eastAsia"/>
        </w:rPr>
        <w:t>带电工作时，必须制定出安全措施，在专职安全员的监护下进行，此外还需使用绝缘可靠的保护工具;带电作业时，应启动应急停电装置或启动主断路器，并在作业区设置安全警告标志。</w:t>
      </w:r>
    </w:p>
    <w:p w14:paraId="2B37389C" w14:textId="77777777" w:rsidR="00892BCE" w:rsidRDefault="00000000">
      <w:pPr>
        <w:widowControl w:val="0"/>
        <w:ind w:firstLineChars="100" w:firstLine="240"/>
        <w:rPr>
          <w:rFonts w:cs="宋体" w:hint="eastAsia"/>
        </w:rPr>
      </w:pPr>
      <w:r>
        <w:rPr>
          <w:rFonts w:cs="宋体" w:hint="eastAsia"/>
        </w:rPr>
        <w:t>（8）喷射混凝土施工安全措施</w:t>
      </w:r>
    </w:p>
    <w:p w14:paraId="0083846E" w14:textId="77777777" w:rsidR="00892BCE" w:rsidRDefault="00000000">
      <w:pPr>
        <w:widowControl w:val="0"/>
        <w:ind w:firstLine="480"/>
        <w:rPr>
          <w:rFonts w:cs="宋体" w:hint="eastAsia"/>
        </w:rPr>
      </w:pPr>
      <w:r>
        <w:rPr>
          <w:rFonts w:cs="宋体" w:hint="eastAsia"/>
        </w:rPr>
        <w:t>喷射混凝土作业开始前，仔细检查</w:t>
      </w:r>
      <w:proofErr w:type="gramStart"/>
      <w:r>
        <w:rPr>
          <w:rFonts w:cs="宋体" w:hint="eastAsia"/>
        </w:rPr>
        <w:t>围岩受喷面</w:t>
      </w:r>
      <w:proofErr w:type="gramEnd"/>
      <w:r>
        <w:rPr>
          <w:rFonts w:cs="宋体" w:hint="eastAsia"/>
        </w:rPr>
        <w:t>，彻底</w:t>
      </w:r>
      <w:proofErr w:type="gramStart"/>
      <w:r>
        <w:rPr>
          <w:rFonts w:cs="宋体" w:hint="eastAsia"/>
        </w:rPr>
        <w:t>清理危土</w:t>
      </w:r>
      <w:proofErr w:type="gramEnd"/>
      <w:r>
        <w:rPr>
          <w:rFonts w:cs="宋体" w:hint="eastAsia"/>
        </w:rPr>
        <w:t>;进行初期支护喷射混凝土时，应检查其是否有异常变化、是否有裂缝，并采取相应措施进行处理;在开始喷射作业前，应由专人仔细检查管路、接头等，防止在喷射时发生因软管破损、接头断开等引起的事故;进行喷射作业时，必须配带防护用具(胶皮手套、防尘口罩、防护面罩、眼镜等)。</w:t>
      </w:r>
    </w:p>
    <w:p w14:paraId="507C1593" w14:textId="77777777" w:rsidR="00892BCE" w:rsidRDefault="00000000">
      <w:pPr>
        <w:widowControl w:val="0"/>
        <w:ind w:firstLine="480"/>
        <w:rPr>
          <w:rFonts w:cs="宋体" w:hint="eastAsia"/>
        </w:rPr>
      </w:pPr>
      <w:r>
        <w:rPr>
          <w:rFonts w:cs="宋体" w:hint="eastAsia"/>
        </w:rPr>
        <w:t>当采用人工喷射时，应配备辅助喷射支架，防止在发生管路堵塞时因喷嘴剧烈振动而引起的危害。当转移喷射地点时，必须先关闭喷射机，在喷嘴前方不得站人;在处理管路堵塞时，喷头应有专人看护，以防消除堵塞后，喷头摆动喷射伤人。</w:t>
      </w:r>
    </w:p>
    <w:p w14:paraId="43548949" w14:textId="77777777" w:rsidR="00892BCE" w:rsidRDefault="00000000">
      <w:pPr>
        <w:widowControl w:val="0"/>
        <w:ind w:firstLine="480"/>
        <w:rPr>
          <w:rFonts w:cs="宋体" w:hint="eastAsia"/>
        </w:rPr>
      </w:pPr>
      <w:r>
        <w:rPr>
          <w:rFonts w:cs="宋体" w:hint="eastAsia"/>
        </w:rPr>
        <w:t>为避免供料、拌合、运输、喷射作业之间的干扰，建立各工序之间联络信号和联络方法。喷射作业应由班组长按规定的信号、方法进行指挥，防止因喷射手和机械操纵人员联络不佳造成事故。</w:t>
      </w:r>
    </w:p>
    <w:p w14:paraId="1D239581" w14:textId="77777777" w:rsidR="00892BCE" w:rsidRDefault="00000000">
      <w:pPr>
        <w:widowControl w:val="0"/>
        <w:ind w:firstLineChars="100" w:firstLine="240"/>
        <w:rPr>
          <w:rFonts w:cs="宋体" w:hint="eastAsia"/>
        </w:rPr>
      </w:pPr>
      <w:r>
        <w:rPr>
          <w:rFonts w:cs="宋体" w:hint="eastAsia"/>
        </w:rPr>
        <w:t>（9）型钢及格栅钢架施工安全</w:t>
      </w:r>
    </w:p>
    <w:p w14:paraId="792B437C" w14:textId="77777777" w:rsidR="00892BCE" w:rsidRDefault="00000000">
      <w:pPr>
        <w:widowControl w:val="0"/>
        <w:ind w:firstLine="480"/>
        <w:rPr>
          <w:rFonts w:cs="宋体" w:hint="eastAsia"/>
        </w:rPr>
      </w:pPr>
      <w:r>
        <w:rPr>
          <w:rFonts w:cs="宋体" w:hint="eastAsia"/>
        </w:rPr>
        <w:t>1)在进行型钢及格栅钢架的顶部连结作业时，高处作业较多，作业人员应配带安全带。所采用的升降设备(作业工人站立的台车等)应备有扶手或栏杆。</w:t>
      </w:r>
    </w:p>
    <w:p w14:paraId="0BC8F325" w14:textId="77777777" w:rsidR="00892BCE" w:rsidRDefault="00000000">
      <w:pPr>
        <w:widowControl w:val="0"/>
        <w:ind w:firstLine="480"/>
        <w:rPr>
          <w:rFonts w:cs="宋体" w:hint="eastAsia"/>
        </w:rPr>
      </w:pPr>
      <w:r>
        <w:rPr>
          <w:rFonts w:cs="宋体" w:hint="eastAsia"/>
        </w:rPr>
        <w:t>2)在搬运过程中，应将构件绑扎牢固，以防发生碰撞伤人、车辆倾覆、构件坠落等事故。</w:t>
      </w:r>
    </w:p>
    <w:p w14:paraId="3724991A" w14:textId="77777777" w:rsidR="00892BCE" w:rsidRDefault="00000000">
      <w:pPr>
        <w:widowControl w:val="0"/>
        <w:ind w:firstLine="480"/>
        <w:rPr>
          <w:rFonts w:cs="宋体" w:hint="eastAsia"/>
        </w:rPr>
      </w:pPr>
      <w:r>
        <w:rPr>
          <w:rFonts w:cs="宋体" w:hint="eastAsia"/>
        </w:rPr>
        <w:t>3)对型钢拱架经常检查，如发现扭曲、压屈等现象或征兆时，要及时采取加固措施，必要时，使其他人员撤至安全地带，防止因坍塌造成的伤亡事故。</w:t>
      </w:r>
    </w:p>
    <w:p w14:paraId="121238F0" w14:textId="77777777" w:rsidR="00892BCE" w:rsidRDefault="00000000">
      <w:pPr>
        <w:widowControl w:val="0"/>
        <w:ind w:firstLineChars="100" w:firstLine="240"/>
        <w:rPr>
          <w:rFonts w:cs="宋体" w:hint="eastAsia"/>
        </w:rPr>
      </w:pPr>
      <w:r>
        <w:rPr>
          <w:rFonts w:cs="宋体" w:hint="eastAsia"/>
        </w:rPr>
        <w:t>（10）混凝土衬砌施工安全</w:t>
      </w:r>
    </w:p>
    <w:p w14:paraId="601F1565" w14:textId="77777777" w:rsidR="00892BCE" w:rsidRDefault="00000000">
      <w:pPr>
        <w:widowControl w:val="0"/>
        <w:ind w:firstLine="480"/>
        <w:rPr>
          <w:rFonts w:cs="宋体" w:hint="eastAsia"/>
        </w:rPr>
      </w:pPr>
      <w:r>
        <w:rPr>
          <w:rFonts w:cs="宋体" w:hint="eastAsia"/>
        </w:rPr>
        <w:t>根据通过衬砌台车的限界，加适当的安全富余量，以确定衬砌台阶的净空尺寸。大型车辆在调车人员指挥下通过衬砌台车，此时，在衬砌台车内部作业的人员应回避，不得站在衬砌台车内部。</w:t>
      </w:r>
    </w:p>
    <w:p w14:paraId="2384A51A" w14:textId="77777777" w:rsidR="00892BCE" w:rsidRDefault="00000000">
      <w:pPr>
        <w:widowControl w:val="0"/>
        <w:ind w:firstLine="480"/>
        <w:rPr>
          <w:rFonts w:cs="宋体" w:hint="eastAsia"/>
        </w:rPr>
      </w:pPr>
      <w:r>
        <w:rPr>
          <w:rFonts w:cs="宋体" w:hint="eastAsia"/>
        </w:rPr>
        <w:t>衬砌支撑架地段应有足够的照明设施;衬砌混凝土作业人员站在稳定的脚手架上，并配带安全带;防止异物混入混凝土料斗中，当有异物进入料斗中时，首先使机械停止运转，然后方可取出异物。</w:t>
      </w:r>
    </w:p>
    <w:p w14:paraId="32BE8F04" w14:textId="77777777" w:rsidR="00892BCE" w:rsidRDefault="00000000">
      <w:pPr>
        <w:pStyle w:val="1"/>
        <w:numPr>
          <w:ilvl w:val="0"/>
          <w:numId w:val="0"/>
        </w:numPr>
        <w:jc w:val="both"/>
        <w:rPr>
          <w:rFonts w:ascii="Times New Roman" w:hAnsi="Times New Roman"/>
        </w:rPr>
      </w:pPr>
      <w:bookmarkStart w:id="889" w:name="_Toc14489"/>
      <w:bookmarkStart w:id="890" w:name="_Toc31391"/>
      <w:bookmarkStart w:id="891" w:name="_Toc25590"/>
      <w:bookmarkStart w:id="892" w:name="_Toc5647"/>
      <w:r>
        <w:rPr>
          <w:rFonts w:ascii="Times New Roman" w:hAnsi="Times New Roman" w:hint="eastAsia"/>
        </w:rPr>
        <w:lastRenderedPageBreak/>
        <w:t>14</w:t>
      </w:r>
      <w:r>
        <w:rPr>
          <w:rFonts w:ascii="Times New Roman" w:hAnsi="Times New Roman" w:hint="eastAsia"/>
        </w:rPr>
        <w:t>环境保护、水土保持措施和文明施工</w:t>
      </w:r>
      <w:bookmarkEnd w:id="889"/>
      <w:bookmarkEnd w:id="890"/>
      <w:bookmarkEnd w:id="891"/>
      <w:bookmarkEnd w:id="892"/>
    </w:p>
    <w:p w14:paraId="53816B9C" w14:textId="77777777" w:rsidR="00892BCE" w:rsidRDefault="00000000">
      <w:pPr>
        <w:pStyle w:val="2"/>
        <w:jc w:val="both"/>
        <w:rPr>
          <w:rFonts w:ascii="Times New Roman" w:hAnsi="Times New Roman"/>
        </w:rPr>
      </w:pPr>
      <w:bookmarkStart w:id="893" w:name="_Toc9415"/>
      <w:bookmarkStart w:id="894" w:name="_Toc9365"/>
      <w:bookmarkStart w:id="895" w:name="_Toc13896"/>
      <w:bookmarkStart w:id="896" w:name="_Toc22567"/>
      <w:bookmarkStart w:id="897" w:name="_Toc21915"/>
      <w:bookmarkStart w:id="898" w:name="_Toc17150"/>
      <w:bookmarkStart w:id="899" w:name="_Toc13536"/>
      <w:r>
        <w:rPr>
          <w:rFonts w:ascii="Times New Roman" w:hAnsi="Times New Roman" w:hint="eastAsia"/>
        </w:rPr>
        <w:t>14.1</w:t>
      </w:r>
      <w:r>
        <w:rPr>
          <w:rFonts w:ascii="Times New Roman" w:hAnsi="Times New Roman" w:hint="eastAsia"/>
        </w:rPr>
        <w:t>环境管理</w:t>
      </w:r>
      <w:bookmarkEnd w:id="893"/>
      <w:bookmarkEnd w:id="894"/>
      <w:bookmarkEnd w:id="895"/>
      <w:bookmarkEnd w:id="896"/>
      <w:bookmarkEnd w:id="897"/>
      <w:bookmarkEnd w:id="898"/>
      <w:bookmarkEnd w:id="899"/>
    </w:p>
    <w:p w14:paraId="270A33BD" w14:textId="77777777" w:rsidR="00892BCE" w:rsidRDefault="00000000">
      <w:pPr>
        <w:pStyle w:val="3"/>
        <w:numPr>
          <w:ilvl w:val="0"/>
          <w:numId w:val="0"/>
        </w:numPr>
        <w:ind w:firstLineChars="200" w:firstLine="482"/>
        <w:rPr>
          <w:rFonts w:ascii="Times New Roman" w:hAnsi="Times New Roman"/>
        </w:rPr>
      </w:pPr>
      <w:bookmarkStart w:id="900" w:name="_Toc13669"/>
      <w:bookmarkStart w:id="901" w:name="_Toc21524"/>
      <w:bookmarkStart w:id="902" w:name="_Toc22034"/>
      <w:bookmarkStart w:id="903" w:name="_Toc6771"/>
      <w:r>
        <w:rPr>
          <w:rFonts w:ascii="Times New Roman" w:hAnsi="Times New Roman" w:hint="eastAsia"/>
        </w:rPr>
        <w:t>14.1.1</w:t>
      </w:r>
      <w:r>
        <w:rPr>
          <w:rFonts w:ascii="Times New Roman" w:hAnsi="Times New Roman" w:hint="eastAsia"/>
        </w:rPr>
        <w:t>一般规定</w:t>
      </w:r>
      <w:bookmarkEnd w:id="900"/>
      <w:bookmarkEnd w:id="901"/>
      <w:bookmarkEnd w:id="902"/>
      <w:bookmarkEnd w:id="903"/>
    </w:p>
    <w:p w14:paraId="4D6F9AFF" w14:textId="77777777" w:rsidR="00892BCE" w:rsidRDefault="00000000">
      <w:pPr>
        <w:ind w:firstLine="480"/>
        <w:rPr>
          <w:rFonts w:hint="eastAsia"/>
        </w:rPr>
      </w:pPr>
      <w:r>
        <w:rPr>
          <w:rFonts w:hint="eastAsia"/>
        </w:rPr>
        <w:t>（1）项目经理部负责现场环境管理工作的总体策划和部署，建立项目环境管理组织机构，制定相应制度和措施，积极组织项目职工学习有关环境保护相关规定。</w:t>
      </w:r>
    </w:p>
    <w:p w14:paraId="4D9A1176" w14:textId="77777777" w:rsidR="00892BCE" w:rsidRDefault="00000000">
      <w:pPr>
        <w:ind w:firstLine="480"/>
        <w:rPr>
          <w:rFonts w:hint="eastAsia"/>
        </w:rPr>
      </w:pPr>
      <w:r>
        <w:rPr>
          <w:rFonts w:hint="eastAsia"/>
        </w:rPr>
        <w:t>（2）项目经理部按照分区域划块原则，项目副经理具体负责分管区域范围内的环境保护工作，项目技术员是现场环境保护的直接责任人，施工过程中要充分考虑施工对环境的影响，及时解决施工过程中存在的环境保护相关问题，实施纠正和预防措施，保持现场良好的作业环境、卫生条件和工作秩序，做好污染预防工作。</w:t>
      </w:r>
    </w:p>
    <w:p w14:paraId="2A9CBA21" w14:textId="77777777" w:rsidR="00892BCE" w:rsidRDefault="00000000">
      <w:pPr>
        <w:ind w:firstLine="480"/>
        <w:rPr>
          <w:rFonts w:ascii="Times New Roman" w:hAnsi="Times New Roman"/>
        </w:rPr>
      </w:pPr>
      <w:r>
        <w:rPr>
          <w:rFonts w:ascii="Times New Roman" w:hAnsi="Times New Roman" w:hint="eastAsia"/>
        </w:rPr>
        <w:t>（</w:t>
      </w:r>
      <w:r>
        <w:rPr>
          <w:rFonts w:ascii="Times New Roman" w:hAnsi="Times New Roman" w:hint="eastAsia"/>
        </w:rPr>
        <w:t>3</w:t>
      </w:r>
      <w:r>
        <w:rPr>
          <w:rFonts w:ascii="Times New Roman" w:hAnsi="Times New Roman" w:hint="eastAsia"/>
        </w:rPr>
        <w:t>）辨识项目重要环境因素清单，制定应急准备和响应措施，预防可能出现非预期的损害。在出现环境事故时，应消除污染，采取相应措施，防止环境二次污染。</w:t>
      </w:r>
    </w:p>
    <w:p w14:paraId="599D4ACB" w14:textId="77777777" w:rsidR="00892BCE" w:rsidRDefault="00000000">
      <w:pPr>
        <w:ind w:firstLine="480"/>
        <w:rPr>
          <w:rFonts w:ascii="Times New Roman" w:hAnsi="Times New Roman"/>
        </w:rPr>
      </w:pPr>
      <w:r>
        <w:rPr>
          <w:rFonts w:ascii="Times New Roman" w:hAnsi="Times New Roman" w:hint="eastAsia"/>
        </w:rPr>
        <w:t>（</w:t>
      </w:r>
      <w:r>
        <w:rPr>
          <w:rFonts w:ascii="Times New Roman" w:hAnsi="Times New Roman" w:hint="eastAsia"/>
        </w:rPr>
        <w:t>4</w:t>
      </w:r>
      <w:r>
        <w:rPr>
          <w:rFonts w:ascii="Times New Roman" w:hAnsi="Times New Roman" w:hint="eastAsia"/>
        </w:rPr>
        <w:t>）施工过程要保存有关环境保护管理的工作记录。</w:t>
      </w:r>
    </w:p>
    <w:p w14:paraId="024B408A" w14:textId="77777777" w:rsidR="00892BCE" w:rsidRDefault="00000000">
      <w:pPr>
        <w:ind w:firstLine="480"/>
        <w:rPr>
          <w:rFonts w:ascii="Times New Roman" w:hAnsi="Times New Roman"/>
        </w:rPr>
      </w:pPr>
      <w:r>
        <w:rPr>
          <w:rFonts w:ascii="Times New Roman" w:hAnsi="Times New Roman" w:hint="eastAsia"/>
        </w:rPr>
        <w:t>（</w:t>
      </w:r>
      <w:r>
        <w:rPr>
          <w:rFonts w:ascii="Times New Roman" w:hAnsi="Times New Roman" w:hint="eastAsia"/>
        </w:rPr>
        <w:t>5</w:t>
      </w:r>
      <w:r>
        <w:rPr>
          <w:rFonts w:ascii="Times New Roman" w:hAnsi="Times New Roman" w:hint="eastAsia"/>
        </w:rPr>
        <w:t>）施工过程落实环评报告书内环境保护相关措施要求。</w:t>
      </w:r>
    </w:p>
    <w:p w14:paraId="1BF7AC1A" w14:textId="77777777" w:rsidR="00892BCE" w:rsidRDefault="00000000">
      <w:pPr>
        <w:pStyle w:val="3"/>
        <w:numPr>
          <w:ilvl w:val="0"/>
          <w:numId w:val="0"/>
        </w:numPr>
        <w:ind w:firstLineChars="200" w:firstLine="482"/>
        <w:rPr>
          <w:rFonts w:ascii="Times New Roman" w:hAnsi="Times New Roman"/>
        </w:rPr>
      </w:pPr>
      <w:bookmarkStart w:id="904" w:name="_Toc20392"/>
      <w:bookmarkStart w:id="905" w:name="_Toc14894"/>
      <w:bookmarkStart w:id="906" w:name="_Toc20441"/>
      <w:bookmarkStart w:id="907" w:name="_Toc7469"/>
      <w:r>
        <w:rPr>
          <w:rFonts w:ascii="Times New Roman" w:hAnsi="Times New Roman" w:hint="eastAsia"/>
        </w:rPr>
        <w:t>14.1.2</w:t>
      </w:r>
      <w:r>
        <w:rPr>
          <w:rFonts w:ascii="Times New Roman" w:hAnsi="Times New Roman" w:hint="eastAsia"/>
        </w:rPr>
        <w:t>环境保护</w:t>
      </w:r>
      <w:bookmarkEnd w:id="904"/>
      <w:bookmarkEnd w:id="905"/>
      <w:bookmarkEnd w:id="906"/>
      <w:bookmarkEnd w:id="907"/>
    </w:p>
    <w:p w14:paraId="07921D3F" w14:textId="77777777" w:rsidR="00892BCE" w:rsidRDefault="00000000">
      <w:pPr>
        <w:pStyle w:val="40"/>
        <w:ind w:firstLine="562"/>
        <w:rPr>
          <w:rFonts w:ascii="Times New Roman" w:hAnsi="Times New Roman"/>
        </w:rPr>
      </w:pPr>
      <w:bookmarkStart w:id="908" w:name="_Toc104155385"/>
      <w:bookmarkStart w:id="909" w:name="_Toc20080"/>
      <w:r>
        <w:rPr>
          <w:rFonts w:ascii="Times New Roman" w:hAnsi="Times New Roman" w:hint="eastAsia"/>
        </w:rPr>
        <w:t>14.1.2.1</w:t>
      </w:r>
      <w:r>
        <w:rPr>
          <w:rFonts w:ascii="Times New Roman" w:hAnsi="Times New Roman" w:hint="eastAsia"/>
        </w:rPr>
        <w:t>环水保组织机构图及保证体系图</w:t>
      </w:r>
      <w:bookmarkEnd w:id="908"/>
      <w:bookmarkEnd w:id="909"/>
    </w:p>
    <w:p w14:paraId="0B789C0F" w14:textId="77777777" w:rsidR="00892BCE" w:rsidRDefault="00000000">
      <w:pPr>
        <w:ind w:firstLine="480"/>
        <w:rPr>
          <w:rFonts w:hint="eastAsia"/>
          <w:lang w:eastAsia="zh-Hans"/>
        </w:rPr>
      </w:pPr>
      <w:r>
        <w:rPr>
          <w:rFonts w:cs="宋体" w:hint="eastAsia"/>
        </w:rPr>
        <w:t>为贯彻国家有关环境保护的法律、法规，项目经理部建立健全的环境保护体系，按照文明工地创建活动的有关规定，积极争创文明施工标准化工地。严格招标文件，工程安全生产、文明施工管理规定中的要求执行。研究项目环境保护工作，发现问题，及时处理解决</w:t>
      </w:r>
      <w:r>
        <w:rPr>
          <w:rFonts w:cs="宋体" w:hint="eastAsia"/>
          <w:lang w:eastAsia="zh-Hans"/>
        </w:rPr>
        <w:t>。</w:t>
      </w:r>
    </w:p>
    <w:p w14:paraId="2D079855" w14:textId="25A134DD" w:rsidR="00892BCE" w:rsidRDefault="00000000">
      <w:pPr>
        <w:ind w:firstLine="480"/>
        <w:rPr>
          <w:rFonts w:hint="eastAsia"/>
        </w:rPr>
      </w:pPr>
      <w:bookmarkStart w:id="910" w:name="_Toc329525528"/>
      <w:bookmarkStart w:id="911" w:name="_Toc383766185"/>
      <w:bookmarkStart w:id="912" w:name="_Toc383765558"/>
      <w:r>
        <w:rPr>
          <w:noProof/>
        </w:rPr>
        <w:lastRenderedPageBreak/>
        <w:drawing>
          <wp:inline distT="0" distB="0" distL="114300" distR="114300" wp14:anchorId="2AE242B6" wp14:editId="4526062D">
            <wp:extent cx="2687955" cy="3239770"/>
            <wp:effectExtent l="0" t="0" r="4445" b="11430"/>
            <wp:docPr id="935" name="图片 410" descr="d0596432021b742ff6dd5f73a28ba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图片 410" descr="d0596432021b742ff6dd5f73a28ba18"/>
                    <pic:cNvPicPr>
                      <a:picLocks noChangeAspect="1"/>
                    </pic:cNvPicPr>
                  </pic:nvPicPr>
                  <pic:blipFill>
                    <a:blip r:embed="rId168"/>
                    <a:stretch>
                      <a:fillRect/>
                    </a:stretch>
                  </pic:blipFill>
                  <pic:spPr>
                    <a:xfrm>
                      <a:off x="0" y="0"/>
                      <a:ext cx="2687955" cy="3239770"/>
                    </a:xfrm>
                    <a:prstGeom prst="rect">
                      <a:avLst/>
                    </a:prstGeom>
                    <a:noFill/>
                    <a:ln>
                      <a:noFill/>
                    </a:ln>
                  </pic:spPr>
                </pic:pic>
              </a:graphicData>
            </a:graphic>
          </wp:inline>
        </w:drawing>
      </w:r>
      <w:r>
        <w:rPr>
          <w:rFonts w:hint="eastAsia"/>
          <w:noProof/>
        </w:rPr>
        <w:drawing>
          <wp:inline distT="0" distB="0" distL="114300" distR="114300" wp14:anchorId="5EC7BFD1" wp14:editId="30169C1A">
            <wp:extent cx="2687955" cy="3239770"/>
            <wp:effectExtent l="0" t="0" r="4445" b="11430"/>
            <wp:docPr id="936" name="图片 411" descr="3785f39a9d07f648892d2fc4f0e6b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图片 411" descr="3785f39a9d07f648892d2fc4f0e6b0f"/>
                    <pic:cNvPicPr>
                      <a:picLocks noChangeAspect="1"/>
                    </pic:cNvPicPr>
                  </pic:nvPicPr>
                  <pic:blipFill>
                    <a:blip r:embed="rId169"/>
                    <a:stretch>
                      <a:fillRect/>
                    </a:stretch>
                  </pic:blipFill>
                  <pic:spPr>
                    <a:xfrm>
                      <a:off x="0" y="0"/>
                      <a:ext cx="2687955" cy="3239770"/>
                    </a:xfrm>
                    <a:prstGeom prst="rect">
                      <a:avLst/>
                    </a:prstGeom>
                    <a:noFill/>
                    <a:ln>
                      <a:noFill/>
                    </a:ln>
                  </pic:spPr>
                </pic:pic>
              </a:graphicData>
            </a:graphic>
          </wp:inline>
        </w:drawing>
      </w:r>
    </w:p>
    <w:p w14:paraId="176BC727" w14:textId="3475CF16" w:rsidR="00892BCE" w:rsidRDefault="00000000">
      <w:pPr>
        <w:pStyle w:val="-"/>
        <w:spacing w:before="156" w:after="156"/>
        <w:rPr>
          <w:rFonts w:ascii="仿宋" w:eastAsia="仿宋" w:hAnsi="仿宋" w:cs="仿宋" w:hint="eastAsia"/>
          <w:kern w:val="2"/>
          <w:sz w:val="24"/>
          <w:szCs w:val="22"/>
        </w:rPr>
      </w:pPr>
      <w:r>
        <w:rPr>
          <w:rFonts w:ascii="仿宋" w:eastAsia="仿宋" w:hAnsi="仿宋" w:cs="仿宋" w:hint="eastAsia"/>
          <w:kern w:val="2"/>
          <w:sz w:val="24"/>
          <w:szCs w:val="22"/>
          <w:lang w:val="zh-CN"/>
        </w:rPr>
        <w:t>图</w:t>
      </w:r>
      <w:r>
        <w:rPr>
          <w:rFonts w:ascii="仿宋" w:eastAsia="仿宋" w:hAnsi="仿宋" w:cs="仿宋" w:hint="eastAsia"/>
          <w:kern w:val="2"/>
          <w:sz w:val="24"/>
          <w:szCs w:val="22"/>
        </w:rPr>
        <w:t>14.1</w:t>
      </w:r>
      <w:r>
        <w:rPr>
          <w:rFonts w:ascii="仿宋" w:eastAsia="仿宋" w:hAnsi="仿宋" w:cs="仿宋" w:hint="eastAsia"/>
          <w:kern w:val="2"/>
          <w:sz w:val="24"/>
          <w:szCs w:val="22"/>
          <w:lang w:val="zh-CN"/>
        </w:rPr>
        <w:t>-1环水</w:t>
      </w:r>
      <w:proofErr w:type="gramStart"/>
      <w:r>
        <w:rPr>
          <w:rFonts w:ascii="仿宋" w:eastAsia="仿宋" w:hAnsi="仿宋" w:cs="仿宋" w:hint="eastAsia"/>
          <w:kern w:val="2"/>
          <w:sz w:val="24"/>
          <w:szCs w:val="22"/>
          <w:lang w:val="zh-CN"/>
        </w:rPr>
        <w:t>保组织</w:t>
      </w:r>
      <w:proofErr w:type="gramEnd"/>
      <w:r>
        <w:rPr>
          <w:rFonts w:ascii="仿宋" w:eastAsia="仿宋" w:hAnsi="仿宋" w:cs="仿宋" w:hint="eastAsia"/>
          <w:kern w:val="2"/>
          <w:sz w:val="24"/>
          <w:szCs w:val="22"/>
          <w:lang w:val="zh-CN"/>
        </w:rPr>
        <w:t>机构及保证体系图</w:t>
      </w:r>
    </w:p>
    <w:p w14:paraId="1CC3E794" w14:textId="77777777" w:rsidR="00892BCE" w:rsidRDefault="00000000">
      <w:pPr>
        <w:pStyle w:val="40"/>
        <w:ind w:firstLine="562"/>
        <w:rPr>
          <w:rFonts w:ascii="Times New Roman" w:hAnsi="Times New Roman"/>
        </w:rPr>
      </w:pPr>
      <w:r>
        <w:rPr>
          <w:rFonts w:ascii="Times New Roman" w:hAnsi="Times New Roman" w:hint="eastAsia"/>
        </w:rPr>
        <w:t>14.1.2.2</w:t>
      </w:r>
      <w:r>
        <w:rPr>
          <w:rFonts w:ascii="Times New Roman" w:hAnsi="Times New Roman" w:hint="eastAsia"/>
        </w:rPr>
        <w:t>环境保护措施</w:t>
      </w:r>
      <w:bookmarkEnd w:id="910"/>
      <w:bookmarkEnd w:id="911"/>
      <w:bookmarkEnd w:id="912"/>
    </w:p>
    <w:p w14:paraId="2297EC63" w14:textId="77777777" w:rsidR="00892BCE" w:rsidRDefault="00000000">
      <w:pPr>
        <w:ind w:firstLine="480"/>
        <w:rPr>
          <w:rFonts w:hint="eastAsia"/>
        </w:rPr>
      </w:pPr>
      <w:r>
        <w:rPr>
          <w:rFonts w:hint="eastAsia"/>
        </w:rPr>
        <w:t>（1）施工作业扬尘防治措施</w:t>
      </w:r>
    </w:p>
    <w:p w14:paraId="395460B7" w14:textId="77777777" w:rsidR="00892BCE" w:rsidRDefault="00000000">
      <w:pPr>
        <w:ind w:firstLine="480"/>
        <w:rPr>
          <w:rFonts w:hint="eastAsia"/>
        </w:rPr>
      </w:pPr>
      <w:r>
        <w:rPr>
          <w:rFonts w:hint="eastAsia"/>
        </w:rPr>
        <w:t>1）必须配备足够的洒水车，对施工便道和未完工路面经常洒水、保持路面湿润，在敏感路段增铺草垫，抑制道路扬尘污染；运输道路应定时洒水，在经过村庄密集地区要加强洒水密度和强度。</w:t>
      </w:r>
    </w:p>
    <w:p w14:paraId="750F22A5" w14:textId="77777777" w:rsidR="00892BCE" w:rsidRDefault="00000000">
      <w:pPr>
        <w:ind w:firstLine="480"/>
        <w:rPr>
          <w:rFonts w:hint="eastAsia"/>
        </w:rPr>
      </w:pPr>
      <w:r>
        <w:rPr>
          <w:rFonts w:hint="eastAsia"/>
        </w:rPr>
        <w:t>2）运送散装含尘物料的车辆，要用蓬布苫盖，以防物料飞扬。对运送砂石料的车辆应限制超载，不得沿途洒漏。粉状材料应罐装或袋装，并盖篷布；石灰、水泥、砂石等物料的运输和堆放，必须采取蓬布遮盖、表面潮湿处理、定期洒水等措施，抑制物料扬尘污染。在4级以上的大风天气应尽量避免路面开挖和建筑拆除施工，临时堆土和建筑拆料的堆放应予以覆盖或做表面固化处理。在拌合站以及施工主要出入口设置高压冲洗车辆设施和沉淀过滤设施，施工车辆冲洗干净后方可上路行驶。</w:t>
      </w:r>
    </w:p>
    <w:p w14:paraId="60B10FCC" w14:textId="77777777" w:rsidR="00892BCE" w:rsidRDefault="00000000">
      <w:pPr>
        <w:ind w:firstLine="480"/>
        <w:rPr>
          <w:rFonts w:ascii="Times New Roman" w:hAnsi="Times New Roman"/>
        </w:rPr>
      </w:pPr>
      <w:r>
        <w:rPr>
          <w:rFonts w:ascii="Times New Roman" w:hAnsi="Times New Roman" w:hint="eastAsia"/>
        </w:rPr>
        <w:t>（</w:t>
      </w:r>
      <w:r>
        <w:rPr>
          <w:rFonts w:ascii="Times New Roman" w:hAnsi="Times New Roman" w:hint="eastAsia"/>
        </w:rPr>
        <w:t>2</w:t>
      </w:r>
      <w:r>
        <w:rPr>
          <w:rFonts w:ascii="Times New Roman" w:hAnsi="Times New Roman" w:hint="eastAsia"/>
        </w:rPr>
        <w:t>）机械燃油尾气防治措施</w:t>
      </w:r>
    </w:p>
    <w:p w14:paraId="03B7E8B1" w14:textId="77777777" w:rsidR="00892BCE" w:rsidRDefault="00000000">
      <w:pPr>
        <w:ind w:firstLine="480"/>
        <w:rPr>
          <w:rFonts w:hint="eastAsia"/>
        </w:rPr>
      </w:pPr>
      <w:r>
        <w:rPr>
          <w:rFonts w:hint="eastAsia"/>
        </w:rPr>
        <w:t>施工机械及运输车辆燃油还会排放一定量的尾气污染物，主要污染物是CO和NOx，数量不多，工程机械设备进场时应进行验收，机动车经检验不符合机动车污染物排放标准的，不得上路行驶，非道路移动机械大气污染物排放不合格的，禁止进场使用，把好进场关。</w:t>
      </w:r>
    </w:p>
    <w:p w14:paraId="41669123" w14:textId="77777777" w:rsidR="00892BCE" w:rsidRDefault="00000000">
      <w:pPr>
        <w:ind w:firstLine="480"/>
        <w:rPr>
          <w:rFonts w:hint="eastAsia"/>
        </w:rPr>
      </w:pPr>
      <w:r>
        <w:rPr>
          <w:rFonts w:hint="eastAsia"/>
        </w:rPr>
        <w:t>（3）项目部油烟废气防治措施</w:t>
      </w:r>
    </w:p>
    <w:p w14:paraId="16DAC675" w14:textId="77777777" w:rsidR="00892BCE" w:rsidRDefault="00000000">
      <w:pPr>
        <w:ind w:firstLine="480"/>
        <w:rPr>
          <w:rFonts w:hint="eastAsia"/>
        </w:rPr>
      </w:pPr>
      <w:r>
        <w:rPr>
          <w:rFonts w:hint="eastAsia"/>
        </w:rPr>
        <w:lastRenderedPageBreak/>
        <w:t>项目部食堂应设置油烟收集罩和油烟净化器，油烟处理达到《饮食业油烟排放标准》（GB18483-2001）要求后高空排放。</w:t>
      </w:r>
    </w:p>
    <w:p w14:paraId="61FC28B4" w14:textId="77777777" w:rsidR="00892BCE" w:rsidRDefault="00000000">
      <w:pPr>
        <w:ind w:firstLine="480"/>
        <w:rPr>
          <w:rFonts w:hint="eastAsia"/>
        </w:rPr>
      </w:pPr>
      <w:r>
        <w:rPr>
          <w:rFonts w:hint="eastAsia"/>
        </w:rPr>
        <w:t>（4）施工期水环境保护措施</w:t>
      </w:r>
    </w:p>
    <w:p w14:paraId="21B2760E" w14:textId="77777777" w:rsidR="00892BCE" w:rsidRDefault="00000000">
      <w:pPr>
        <w:ind w:firstLine="480"/>
        <w:rPr>
          <w:rFonts w:hint="eastAsia"/>
        </w:rPr>
      </w:pPr>
      <w:r>
        <w:rPr>
          <w:rFonts w:hint="eastAsia"/>
        </w:rPr>
        <w:t>1）施工废水防治措施。施工区修筑集水沟，施工废水包括冲洗施工机械、工具、地面等的废水及水泥砂浆和石灰等废液禁止直接排入河流水体或农田。</w:t>
      </w:r>
    </w:p>
    <w:p w14:paraId="5667C9CE" w14:textId="77777777" w:rsidR="00892BCE" w:rsidRDefault="00000000">
      <w:pPr>
        <w:ind w:firstLine="480"/>
        <w:rPr>
          <w:rFonts w:hint="eastAsia"/>
        </w:rPr>
      </w:pPr>
      <w:r>
        <w:rPr>
          <w:rFonts w:hint="eastAsia"/>
        </w:rPr>
        <w:t>2）含油污水防治措施。施工过程中，设备、机械造成的含油污水，尽量采用固态吸油材料（如棉纱、木屑、吸油纸等）收集，将废油收集转化到固态物质中，避免产生过多的含油污水，对渗漏到土壤的油污应及时利用刮削装置收集封存，运至有资质的单位集中处理。</w:t>
      </w:r>
    </w:p>
    <w:p w14:paraId="66B5D20E" w14:textId="77777777" w:rsidR="00892BCE" w:rsidRDefault="00000000">
      <w:pPr>
        <w:ind w:firstLine="480"/>
        <w:rPr>
          <w:rFonts w:hint="eastAsia"/>
        </w:rPr>
      </w:pPr>
      <w:r>
        <w:rPr>
          <w:rFonts w:hint="eastAsia"/>
        </w:rPr>
        <w:t>（5）施工期声环境保护措施</w:t>
      </w:r>
    </w:p>
    <w:p w14:paraId="68484457" w14:textId="77777777" w:rsidR="00892BCE" w:rsidRDefault="00000000">
      <w:pPr>
        <w:ind w:firstLine="480"/>
        <w:rPr>
          <w:rFonts w:hint="eastAsia"/>
        </w:rPr>
      </w:pPr>
      <w:r>
        <w:rPr>
          <w:rFonts w:hint="eastAsia"/>
        </w:rPr>
        <w:t>1）合理安排施工时间。工程机械施工的噪声具有突发、无规则、不连续、高强度等特点。土石方开挖、材料运输等噪声</w:t>
      </w:r>
      <w:proofErr w:type="gramStart"/>
      <w:r>
        <w:rPr>
          <w:rFonts w:hint="eastAsia"/>
        </w:rPr>
        <w:t>源强大</w:t>
      </w:r>
      <w:proofErr w:type="gramEnd"/>
      <w:r>
        <w:rPr>
          <w:rFonts w:hint="eastAsia"/>
        </w:rPr>
        <w:t>的作业时间可放在昼间进行或对各种施工机械操作时间作适当调整。昼间施工时要进行良好的施工管理和采取必要的降噪措施以保证周围居民的声环境满足GB12523-2011《建筑施工场界环境噪声排放标准》的规定：昼间70dB，夜间限值为55dB。</w:t>
      </w:r>
    </w:p>
    <w:p w14:paraId="3772B4F8" w14:textId="77777777" w:rsidR="00892BCE" w:rsidRDefault="00000000">
      <w:pPr>
        <w:ind w:firstLine="480"/>
        <w:rPr>
          <w:rFonts w:hint="eastAsia"/>
        </w:rPr>
      </w:pPr>
      <w:r>
        <w:rPr>
          <w:rFonts w:hint="eastAsia"/>
        </w:rPr>
        <w:t>2）施工便道应远离居民区声环境保护目标。在施工便道50m以内有成片的民居时，夜间应禁止在该便道上运输建筑材料。利用现有道路进行施工物料运输时，注意调整运输时间，尽量在白天运输，这样可以减少对运输道路两侧居民夜间休息的影响。建筑材料运输、装卸过程中在声环境保护目标附近车速要降至20km/h，禁鸣笛。</w:t>
      </w:r>
    </w:p>
    <w:p w14:paraId="46954F22" w14:textId="77777777" w:rsidR="00892BCE" w:rsidRDefault="00000000">
      <w:pPr>
        <w:ind w:firstLine="480"/>
        <w:rPr>
          <w:rFonts w:hint="eastAsia"/>
        </w:rPr>
      </w:pPr>
      <w:r>
        <w:rPr>
          <w:rFonts w:hint="eastAsia"/>
        </w:rPr>
        <w:t>3）施工期的噪声主要来自施工机械和运输车辆。协作队伍必须选用符合国家有关标准的施工机具和运输车辆，尽量选用低噪声的施工机械和工艺。振动较大的固定机械设备应加装减振机座，同时加强各类施工设备的维护和保养，保持其更好的运转，以便从根本上降低噪声源强。</w:t>
      </w:r>
    </w:p>
    <w:p w14:paraId="6909984D" w14:textId="77777777" w:rsidR="00892BCE" w:rsidRDefault="00000000">
      <w:pPr>
        <w:ind w:firstLine="480"/>
        <w:rPr>
          <w:rFonts w:hint="eastAsia"/>
        </w:rPr>
      </w:pPr>
      <w:r>
        <w:rPr>
          <w:rFonts w:hint="eastAsia"/>
        </w:rPr>
        <w:t>（6）施工期生态环境保护措施</w:t>
      </w:r>
    </w:p>
    <w:p w14:paraId="3024B0B8" w14:textId="77777777" w:rsidR="00892BCE" w:rsidRDefault="00000000">
      <w:pPr>
        <w:ind w:firstLine="480"/>
        <w:rPr>
          <w:rFonts w:hint="eastAsia"/>
        </w:rPr>
      </w:pPr>
      <w:r>
        <w:rPr>
          <w:rFonts w:hint="eastAsia"/>
        </w:rPr>
        <w:t>对植物的生态影响减缓措施：</w:t>
      </w:r>
    </w:p>
    <w:p w14:paraId="0A9C4828" w14:textId="77777777" w:rsidR="00892BCE" w:rsidRDefault="00000000">
      <w:pPr>
        <w:ind w:firstLine="480"/>
        <w:rPr>
          <w:rFonts w:hint="eastAsia"/>
        </w:rPr>
      </w:pPr>
      <w:r>
        <w:rPr>
          <w:rFonts w:hint="eastAsia"/>
        </w:rPr>
        <w:t>1）严格控制项目占地范围和路基开挖作业面，避免超挖破坏周围植被。</w:t>
      </w:r>
    </w:p>
    <w:p w14:paraId="2888DAAF" w14:textId="77777777" w:rsidR="00892BCE" w:rsidRDefault="00000000">
      <w:pPr>
        <w:ind w:firstLine="480"/>
        <w:rPr>
          <w:rFonts w:hint="eastAsia"/>
        </w:rPr>
      </w:pPr>
      <w:r>
        <w:rPr>
          <w:rFonts w:hint="eastAsia"/>
        </w:rPr>
        <w:t>2）对沿线保护植物采取避让的措施，确实无法避让的，应在获得林业部</w:t>
      </w:r>
      <w:proofErr w:type="gramStart"/>
      <w:r>
        <w:rPr>
          <w:rFonts w:hint="eastAsia"/>
        </w:rPr>
        <w:t>门行政</w:t>
      </w:r>
      <w:proofErr w:type="gramEnd"/>
      <w:r>
        <w:rPr>
          <w:rFonts w:hint="eastAsia"/>
        </w:rPr>
        <w:t>许可的前提下，配合有关单位对保护植物进行移栽保护，不得随意占压和破坏。若涉及临时占地变更，则弃渣场、施工便道选址须避开珍稀植物和古树名木。</w:t>
      </w:r>
    </w:p>
    <w:p w14:paraId="253A2F3D" w14:textId="77777777" w:rsidR="00892BCE" w:rsidRDefault="00000000">
      <w:pPr>
        <w:ind w:firstLine="480"/>
        <w:rPr>
          <w:rFonts w:hint="eastAsia"/>
        </w:rPr>
      </w:pPr>
      <w:r>
        <w:rPr>
          <w:rFonts w:hint="eastAsia"/>
        </w:rPr>
        <w:lastRenderedPageBreak/>
        <w:t>3）便道尽量利用现有县级、乡村道路，对现有乡村道路进行改造，新开辟的施工便道，尽量减少大填大挖，做好水土保持，减少水土流失和生态破坏。工程结束后，视具体情况，交给地方政府公路管理部门进行养护，可作为地方道路，如将来无法使用的，须进行生态恢复，进行植树种草等。</w:t>
      </w:r>
    </w:p>
    <w:p w14:paraId="4432EB76" w14:textId="77777777" w:rsidR="00892BCE" w:rsidRDefault="00000000">
      <w:pPr>
        <w:ind w:firstLine="480"/>
        <w:rPr>
          <w:rFonts w:hint="eastAsia"/>
        </w:rPr>
      </w:pPr>
      <w:r>
        <w:rPr>
          <w:rFonts w:hint="eastAsia"/>
        </w:rPr>
        <w:t>4）施工场地及施工生产生活区</w:t>
      </w:r>
      <w:proofErr w:type="gramStart"/>
      <w:r>
        <w:rPr>
          <w:rFonts w:hint="eastAsia"/>
        </w:rPr>
        <w:t>尽量尽量</w:t>
      </w:r>
      <w:proofErr w:type="gramEnd"/>
      <w:r>
        <w:rPr>
          <w:rFonts w:hint="eastAsia"/>
        </w:rPr>
        <w:t>减少新征临时占地；尽量选用荒坡和劣质地，远离村庄等敏感目标，一般都要选在敏感目标下风向250m以外；工程结束后，对施工场地进行地表清理，清除硬化混凝土，堆放于选定的弃渣场，同时作好水土保持措施，进行土壤改良后，恢复为原貌。</w:t>
      </w:r>
    </w:p>
    <w:p w14:paraId="707FDF76" w14:textId="77777777" w:rsidR="00892BCE" w:rsidRDefault="00000000">
      <w:pPr>
        <w:ind w:firstLine="480"/>
        <w:rPr>
          <w:rFonts w:hint="eastAsia"/>
        </w:rPr>
      </w:pPr>
      <w:r>
        <w:rPr>
          <w:rFonts w:hint="eastAsia"/>
        </w:rPr>
        <w:t>5）对环境敏感点绿化破坏位置应及时进行绿化。</w:t>
      </w:r>
    </w:p>
    <w:p w14:paraId="74ACAAA6" w14:textId="77777777" w:rsidR="00892BCE" w:rsidRDefault="00000000">
      <w:pPr>
        <w:ind w:firstLine="480"/>
        <w:rPr>
          <w:rFonts w:hint="eastAsia"/>
        </w:rPr>
      </w:pPr>
      <w:r>
        <w:rPr>
          <w:rFonts w:hint="eastAsia"/>
        </w:rPr>
        <w:t>对动物的生态环境影响减缓措施</w:t>
      </w:r>
    </w:p>
    <w:p w14:paraId="1F1B9B04" w14:textId="77777777" w:rsidR="00892BCE" w:rsidRDefault="00000000">
      <w:pPr>
        <w:ind w:firstLine="480"/>
        <w:rPr>
          <w:rFonts w:hint="eastAsia"/>
        </w:rPr>
      </w:pPr>
      <w:r>
        <w:rPr>
          <w:rFonts w:hint="eastAsia"/>
        </w:rPr>
        <w:t>1）开工前，进行环境保护和生物多样性保护宣传教育工作，包括生物多样性和科普知识和相关法规、当地重点保护野生动植物的简易识别及保护方法，严格规范施工队伍的行为，禁止非法猎捕和破坏野生动物及其生存环境。</w:t>
      </w:r>
    </w:p>
    <w:p w14:paraId="0116B3E9" w14:textId="77777777" w:rsidR="00892BCE" w:rsidRDefault="00000000">
      <w:pPr>
        <w:ind w:firstLine="480"/>
        <w:rPr>
          <w:rFonts w:hint="eastAsia"/>
        </w:rPr>
      </w:pPr>
      <w:r>
        <w:rPr>
          <w:rFonts w:hint="eastAsia"/>
        </w:rPr>
        <w:t>2）施工前对项目占地区内的动物采取人工驱赶或诱导方式，使其远离施工区域。</w:t>
      </w:r>
    </w:p>
    <w:p w14:paraId="5F00A1BF" w14:textId="77777777" w:rsidR="00892BCE" w:rsidRDefault="00000000">
      <w:pPr>
        <w:ind w:firstLine="480"/>
        <w:rPr>
          <w:rFonts w:hint="eastAsia"/>
        </w:rPr>
      </w:pPr>
      <w:r>
        <w:rPr>
          <w:rFonts w:hint="eastAsia"/>
        </w:rPr>
        <w:t>对水生生态的环境影响减缓措施</w:t>
      </w:r>
    </w:p>
    <w:p w14:paraId="364A0DC1" w14:textId="77777777" w:rsidR="00892BCE" w:rsidRDefault="00000000">
      <w:pPr>
        <w:ind w:firstLine="480"/>
        <w:rPr>
          <w:rFonts w:hint="eastAsia"/>
        </w:rPr>
      </w:pPr>
      <w:r>
        <w:rPr>
          <w:rFonts w:hint="eastAsia"/>
        </w:rPr>
        <w:t>1）本项目水生生态保护方面重点在于跨河桥</w:t>
      </w:r>
      <w:proofErr w:type="gramStart"/>
      <w:r>
        <w:rPr>
          <w:rFonts w:hint="eastAsia"/>
        </w:rPr>
        <w:t>梁建设</w:t>
      </w:r>
      <w:proofErr w:type="gramEnd"/>
      <w:r>
        <w:rPr>
          <w:rFonts w:hint="eastAsia"/>
        </w:rPr>
        <w:t>中的水体水质保护，桥梁桩基污泥设置专用污泥沉淀晾晒池，将桥梁桩基污泥处理干化后外运，不得直接使其排入水体内；同时污泥沉淀干化池选址应尽量远离河道，并设置防泄漏围挡，由专人负责，防止建设产生的污泥直接排入河流，影响水生生态。</w:t>
      </w:r>
    </w:p>
    <w:p w14:paraId="51FE8399" w14:textId="77777777" w:rsidR="00892BCE" w:rsidRDefault="00000000">
      <w:pPr>
        <w:ind w:firstLine="480"/>
        <w:rPr>
          <w:rFonts w:hint="eastAsia"/>
        </w:rPr>
      </w:pPr>
      <w:r>
        <w:rPr>
          <w:rFonts w:hint="eastAsia"/>
        </w:rPr>
        <w:t>2）桥梁施工场地的布设应远离水体，施工期采取防护措施，防止施工</w:t>
      </w:r>
      <w:proofErr w:type="gramStart"/>
      <w:r>
        <w:rPr>
          <w:rFonts w:hint="eastAsia"/>
        </w:rPr>
        <w:t>物料受</w:t>
      </w:r>
      <w:proofErr w:type="gramEnd"/>
      <w:r>
        <w:rPr>
          <w:rFonts w:hint="eastAsia"/>
        </w:rPr>
        <w:t>雨水冲刷进入水体，而影响水体水质，对当地鱼类造成影响，同时应阻止项目建设人员人为的电鱼、炸鱼等行为对鱼类资源的破坏性捕捞。</w:t>
      </w:r>
    </w:p>
    <w:p w14:paraId="2C0B604C" w14:textId="77777777" w:rsidR="00892BCE" w:rsidRDefault="00000000">
      <w:pPr>
        <w:pStyle w:val="2"/>
        <w:jc w:val="both"/>
        <w:rPr>
          <w:rFonts w:ascii="Times New Roman" w:hAnsi="Times New Roman"/>
        </w:rPr>
      </w:pPr>
      <w:bookmarkStart w:id="913" w:name="_Toc1136"/>
      <w:bookmarkStart w:id="914" w:name="_Toc8892"/>
      <w:bookmarkStart w:id="915" w:name="_Toc23849"/>
      <w:bookmarkStart w:id="916" w:name="_Toc31233"/>
      <w:r>
        <w:rPr>
          <w:rFonts w:ascii="Times New Roman" w:hAnsi="Times New Roman" w:hint="eastAsia"/>
        </w:rPr>
        <w:t>14.2</w:t>
      </w:r>
      <w:r>
        <w:rPr>
          <w:rFonts w:ascii="Times New Roman" w:hAnsi="Times New Roman" w:hint="eastAsia"/>
        </w:rPr>
        <w:t>水土保持措施</w:t>
      </w:r>
      <w:bookmarkEnd w:id="913"/>
      <w:bookmarkEnd w:id="914"/>
      <w:bookmarkEnd w:id="915"/>
      <w:bookmarkEnd w:id="916"/>
    </w:p>
    <w:p w14:paraId="4B7A03AC" w14:textId="77777777" w:rsidR="00892BCE" w:rsidRDefault="00000000">
      <w:pPr>
        <w:ind w:firstLine="480"/>
        <w:rPr>
          <w:rFonts w:hint="eastAsia"/>
        </w:rPr>
      </w:pPr>
      <w:r>
        <w:rPr>
          <w:rFonts w:hint="eastAsia"/>
        </w:rPr>
        <w:t>在施工阶段，项目应严格按照水土保持相关要求做好水土保持工作。场地施工前应首先在四周修建围堰，以防止表土扰动后的水土流失，并应根据总平面布置尽早进行绿化以减少裸露地面，防止水土流失，具体有以下措施：</w:t>
      </w:r>
    </w:p>
    <w:p w14:paraId="22EBC2F0" w14:textId="77777777" w:rsidR="00892BCE" w:rsidRDefault="00000000">
      <w:pPr>
        <w:ind w:firstLine="480"/>
        <w:rPr>
          <w:rFonts w:hint="eastAsia"/>
        </w:rPr>
      </w:pPr>
      <w:r>
        <w:rPr>
          <w:rFonts w:hint="eastAsia"/>
        </w:rPr>
        <w:t>（1）在施工便道汇水一侧设置临时排水沟，排水沟开挖后对沟底和沟壁进行夯实，对排水沟沟底和沟壁进行水泥砂浆抹面；施工结束后，对占用林地进行植被恢复，采用灌草结</w:t>
      </w:r>
      <w:r>
        <w:rPr>
          <w:rFonts w:hint="eastAsia"/>
        </w:rPr>
        <w:lastRenderedPageBreak/>
        <w:t>合的方式，灌木选择扶桑，林下撒播狗牙根，对占用园地和旱地部分根据土地利用规划恢复为耕地。</w:t>
      </w:r>
    </w:p>
    <w:p w14:paraId="49A248C7" w14:textId="77777777" w:rsidR="00892BCE" w:rsidRDefault="00000000">
      <w:pPr>
        <w:pStyle w:val="2"/>
        <w:jc w:val="both"/>
        <w:rPr>
          <w:rFonts w:ascii="Times New Roman" w:hAnsi="Times New Roman"/>
        </w:rPr>
      </w:pPr>
      <w:bookmarkStart w:id="917" w:name="_Toc3211"/>
      <w:bookmarkStart w:id="918" w:name="_Toc28128"/>
      <w:bookmarkStart w:id="919" w:name="_Toc19835"/>
      <w:bookmarkStart w:id="920" w:name="_Toc13591"/>
      <w:r>
        <w:rPr>
          <w:rFonts w:ascii="Times New Roman" w:hAnsi="Times New Roman" w:hint="eastAsia"/>
        </w:rPr>
        <w:t>14.3</w:t>
      </w:r>
      <w:r>
        <w:rPr>
          <w:rFonts w:ascii="Times New Roman" w:hAnsi="Times New Roman" w:hint="eastAsia"/>
        </w:rPr>
        <w:t>文明施工</w:t>
      </w:r>
      <w:bookmarkEnd w:id="917"/>
      <w:bookmarkEnd w:id="918"/>
      <w:bookmarkEnd w:id="919"/>
      <w:bookmarkEnd w:id="920"/>
    </w:p>
    <w:p w14:paraId="71CEE118" w14:textId="77777777" w:rsidR="00892BCE" w:rsidRDefault="00000000">
      <w:pPr>
        <w:ind w:firstLine="480"/>
        <w:rPr>
          <w:rFonts w:ascii="Times New Roman" w:hAnsi="Times New Roman"/>
        </w:rPr>
      </w:pPr>
      <w:r>
        <w:rPr>
          <w:rFonts w:ascii="Times New Roman" w:hAnsi="Times New Roman" w:hint="eastAsia"/>
        </w:rPr>
        <w:t>文明施工是指在施工现场管理中，要按现代化施工的客观要求，使施工现场保持良好的施工环境和施工秩序。</w:t>
      </w:r>
    </w:p>
    <w:p w14:paraId="289E37A7" w14:textId="77777777" w:rsidR="00892BCE" w:rsidRDefault="00000000">
      <w:pPr>
        <w:ind w:firstLine="480"/>
        <w:rPr>
          <w:rFonts w:ascii="Times New Roman" w:hAnsi="Times New Roman"/>
        </w:rPr>
      </w:pPr>
      <w:r>
        <w:rPr>
          <w:rFonts w:ascii="Times New Roman" w:hAnsi="Times New Roman" w:hint="eastAsia"/>
        </w:rPr>
        <w:t>（</w:t>
      </w:r>
      <w:r>
        <w:rPr>
          <w:rFonts w:ascii="Times New Roman" w:hAnsi="Times New Roman" w:hint="eastAsia"/>
        </w:rPr>
        <w:t>1</w:t>
      </w:r>
      <w:r>
        <w:rPr>
          <w:rFonts w:ascii="Times New Roman" w:hAnsi="Times New Roman" w:hint="eastAsia"/>
        </w:rPr>
        <w:t>）组织管理措施</w:t>
      </w:r>
    </w:p>
    <w:p w14:paraId="58C9C4BA" w14:textId="77777777" w:rsidR="00892BCE" w:rsidRDefault="00000000">
      <w:pPr>
        <w:ind w:firstLine="480"/>
        <w:rPr>
          <w:rFonts w:ascii="Times New Roman" w:hAnsi="Times New Roman"/>
        </w:rPr>
      </w:pPr>
      <w:r>
        <w:rPr>
          <w:rFonts w:ascii="Times New Roman" w:hAnsi="Times New Roman" w:hint="eastAsia"/>
        </w:rPr>
        <w:t>1</w:t>
      </w:r>
      <w:r>
        <w:rPr>
          <w:rFonts w:ascii="Times New Roman" w:hAnsi="Times New Roman" w:hint="eastAsia"/>
        </w:rPr>
        <w:t>）成立以项目经理为组长的文明施工领导小组，认真贯彻执行上级主管部门对文明施工的具体要求。</w:t>
      </w:r>
    </w:p>
    <w:p w14:paraId="4F8D0336" w14:textId="77777777" w:rsidR="00892BCE" w:rsidRDefault="00000000">
      <w:pPr>
        <w:ind w:firstLine="480"/>
        <w:rPr>
          <w:rFonts w:ascii="Times New Roman" w:hAnsi="Times New Roman"/>
        </w:rPr>
      </w:pPr>
      <w:r>
        <w:rPr>
          <w:rFonts w:ascii="Times New Roman" w:hAnsi="Times New Roman" w:hint="eastAsia"/>
        </w:rPr>
        <w:t>2</w:t>
      </w:r>
      <w:r>
        <w:rPr>
          <w:rFonts w:ascii="Times New Roman" w:hAnsi="Times New Roman" w:hint="eastAsia"/>
        </w:rPr>
        <w:t>）推广新工艺、新技术、新理念，使用现代化管理方法，提高工作效率，实现以人为本的管理方针。</w:t>
      </w:r>
    </w:p>
    <w:p w14:paraId="6FC1212E" w14:textId="77777777" w:rsidR="00892BCE" w:rsidRDefault="00000000">
      <w:pPr>
        <w:ind w:firstLine="480"/>
        <w:rPr>
          <w:rFonts w:ascii="Times New Roman" w:hAnsi="Times New Roman"/>
        </w:rPr>
      </w:pPr>
      <w:r>
        <w:rPr>
          <w:rFonts w:ascii="Times New Roman" w:hAnsi="Times New Roman" w:hint="eastAsia"/>
        </w:rPr>
        <w:t>3</w:t>
      </w:r>
      <w:r>
        <w:rPr>
          <w:rFonts w:ascii="Times New Roman" w:hAnsi="Times New Roman" w:hint="eastAsia"/>
        </w:rPr>
        <w:t>）对施工管理人员和施工人员进行文明施工管理培训，参加培训人员的记录和培训内容要备案，以便相关部门检查和审核。</w:t>
      </w:r>
    </w:p>
    <w:p w14:paraId="5F22D77F" w14:textId="77777777" w:rsidR="00892BCE" w:rsidRDefault="00000000">
      <w:pPr>
        <w:ind w:firstLine="480"/>
        <w:rPr>
          <w:rFonts w:ascii="Times New Roman" w:hAnsi="Times New Roman"/>
        </w:rPr>
      </w:pPr>
      <w:r>
        <w:rPr>
          <w:rFonts w:ascii="Times New Roman" w:hAnsi="Times New Roman" w:hint="eastAsia"/>
        </w:rPr>
        <w:t>（</w:t>
      </w:r>
      <w:r>
        <w:rPr>
          <w:rFonts w:ascii="Times New Roman" w:hAnsi="Times New Roman" w:hint="eastAsia"/>
        </w:rPr>
        <w:t>2</w:t>
      </w:r>
      <w:r>
        <w:rPr>
          <w:rFonts w:ascii="Times New Roman" w:hAnsi="Times New Roman" w:hint="eastAsia"/>
        </w:rPr>
        <w:t>）现场管理措施</w:t>
      </w:r>
    </w:p>
    <w:p w14:paraId="56B211A8" w14:textId="77777777" w:rsidR="00892BCE" w:rsidRDefault="00000000">
      <w:pPr>
        <w:ind w:firstLine="480"/>
        <w:rPr>
          <w:rFonts w:ascii="Times New Roman" w:hAnsi="Times New Roman"/>
        </w:rPr>
      </w:pPr>
      <w:r>
        <w:rPr>
          <w:rFonts w:ascii="Times New Roman" w:hAnsi="Times New Roman" w:hint="eastAsia"/>
        </w:rPr>
        <w:t>1</w:t>
      </w:r>
      <w:r>
        <w:rPr>
          <w:rFonts w:ascii="Times New Roman" w:hAnsi="Times New Roman" w:hint="eastAsia"/>
        </w:rPr>
        <w:t>）施工现场按照</w:t>
      </w:r>
      <w:r>
        <w:rPr>
          <w:rFonts w:ascii="Times New Roman" w:hAnsi="Times New Roman" w:hint="eastAsia"/>
        </w:rPr>
        <w:t>6S</w:t>
      </w:r>
      <w:r>
        <w:rPr>
          <w:rFonts w:ascii="Times New Roman" w:hAnsi="Times New Roman" w:hint="eastAsia"/>
        </w:rPr>
        <w:t>管理制度对现场进行统一规划，现场整齐划一，材料堆放整齐，并有相应的材料标识牌。对钢筋、钢绞线等材料的堆放场地，进行防雨、防潮处理。</w:t>
      </w:r>
    </w:p>
    <w:p w14:paraId="085C30CD" w14:textId="77777777" w:rsidR="00892BCE" w:rsidRDefault="00000000">
      <w:pPr>
        <w:ind w:firstLine="480"/>
        <w:rPr>
          <w:rFonts w:ascii="Times New Roman" w:hAnsi="Times New Roman"/>
        </w:rPr>
      </w:pPr>
      <w:r>
        <w:rPr>
          <w:rFonts w:ascii="Times New Roman" w:hAnsi="Times New Roman" w:hint="eastAsia"/>
        </w:rPr>
        <w:t>2</w:t>
      </w:r>
      <w:r>
        <w:rPr>
          <w:rFonts w:ascii="Times New Roman" w:hAnsi="Times New Roman" w:hint="eastAsia"/>
        </w:rPr>
        <w:t>）机械定点停放，保持机身及周围环境的清洁。</w:t>
      </w:r>
    </w:p>
    <w:p w14:paraId="53C8E8FC" w14:textId="77777777" w:rsidR="00892BCE" w:rsidRDefault="00000000">
      <w:pPr>
        <w:ind w:firstLine="480"/>
        <w:rPr>
          <w:rFonts w:ascii="Times New Roman" w:hAnsi="Times New Roman"/>
        </w:rPr>
      </w:pPr>
      <w:r>
        <w:rPr>
          <w:rFonts w:ascii="Times New Roman" w:hAnsi="Times New Roman" w:hint="eastAsia"/>
        </w:rPr>
        <w:t>3</w:t>
      </w:r>
      <w:r>
        <w:rPr>
          <w:rFonts w:ascii="Times New Roman" w:hAnsi="Times New Roman" w:hint="eastAsia"/>
        </w:rPr>
        <w:t>）在场区四周的围挡施工部位以及其他地方，设置相应文明施工标识标牌和宣传栏。</w:t>
      </w:r>
    </w:p>
    <w:p w14:paraId="5D9EF472" w14:textId="77777777" w:rsidR="00892BCE" w:rsidRDefault="00000000">
      <w:pPr>
        <w:ind w:firstLine="480"/>
        <w:rPr>
          <w:rFonts w:hint="eastAsia"/>
        </w:rPr>
      </w:pPr>
      <w:r>
        <w:rPr>
          <w:rFonts w:hint="eastAsia"/>
        </w:rPr>
        <w:t>4）加强与当地政府部门、居民联系和联动，施工过程中争取谅解，为施工创造便利条件，与地方居民接触时要语言文明，行为得体。</w:t>
      </w:r>
    </w:p>
    <w:p w14:paraId="36149EA5" w14:textId="77777777" w:rsidR="00892BCE" w:rsidRDefault="00000000">
      <w:pPr>
        <w:ind w:firstLine="480"/>
        <w:rPr>
          <w:rFonts w:hint="eastAsia"/>
        </w:rPr>
      </w:pPr>
      <w:r>
        <w:rPr>
          <w:rFonts w:hint="eastAsia"/>
        </w:rPr>
        <w:t>5）根据环评报告书，积极落实相关环境保护措施，避免因施工而引起的污染或其他原因造成的对公共或公众财产的伤害。</w:t>
      </w:r>
    </w:p>
    <w:p w14:paraId="5016E2A0" w14:textId="77777777" w:rsidR="00892BCE" w:rsidRDefault="00000000">
      <w:pPr>
        <w:ind w:firstLine="480"/>
        <w:rPr>
          <w:rFonts w:hint="eastAsia"/>
        </w:rPr>
      </w:pPr>
      <w:r>
        <w:rPr>
          <w:rFonts w:hint="eastAsia"/>
        </w:rPr>
        <w:t>6）所有项目管理人员应统一着装，各级管理人员工作期间或进入施工现场应规范佩戴安全防护用品，起到良好的带头作用。</w:t>
      </w:r>
    </w:p>
    <w:p w14:paraId="1901074B" w14:textId="77777777" w:rsidR="00892BCE" w:rsidRDefault="00892BCE">
      <w:pPr>
        <w:ind w:firstLine="480"/>
        <w:rPr>
          <w:rFonts w:hint="eastAsia"/>
        </w:rPr>
      </w:pPr>
    </w:p>
    <w:p w14:paraId="578182B0" w14:textId="77777777" w:rsidR="00892BCE" w:rsidRDefault="00000000">
      <w:pPr>
        <w:pStyle w:val="1"/>
        <w:numPr>
          <w:ilvl w:val="0"/>
          <w:numId w:val="0"/>
        </w:numPr>
        <w:jc w:val="both"/>
        <w:rPr>
          <w:rFonts w:ascii="Times New Roman" w:hAnsi="Times New Roman"/>
        </w:rPr>
      </w:pPr>
      <w:bookmarkStart w:id="921" w:name="_Toc9391"/>
      <w:bookmarkStart w:id="922" w:name="_Toc6215"/>
      <w:bookmarkStart w:id="923" w:name="_Toc9706"/>
      <w:bookmarkStart w:id="924" w:name="_Toc30798"/>
      <w:bookmarkStart w:id="925" w:name="_Toc7554"/>
      <w:bookmarkStart w:id="926" w:name="_Toc21061"/>
      <w:bookmarkStart w:id="927" w:name="_Toc22231"/>
      <w:r>
        <w:rPr>
          <w:rFonts w:ascii="Times New Roman" w:hAnsi="Times New Roman" w:hint="eastAsia"/>
        </w:rPr>
        <w:lastRenderedPageBreak/>
        <w:t>15</w:t>
      </w:r>
      <w:r>
        <w:rPr>
          <w:rFonts w:ascii="Times New Roman" w:hAnsi="Times New Roman" w:hint="eastAsia"/>
        </w:rPr>
        <w:t>其他应说明的事项</w:t>
      </w:r>
      <w:bookmarkEnd w:id="921"/>
      <w:bookmarkEnd w:id="922"/>
      <w:bookmarkEnd w:id="923"/>
      <w:bookmarkEnd w:id="924"/>
      <w:bookmarkEnd w:id="925"/>
      <w:bookmarkEnd w:id="926"/>
      <w:bookmarkEnd w:id="927"/>
    </w:p>
    <w:p w14:paraId="1E7F8DDB" w14:textId="77777777" w:rsidR="00892BCE" w:rsidRDefault="00000000">
      <w:pPr>
        <w:pStyle w:val="2"/>
        <w:jc w:val="both"/>
        <w:rPr>
          <w:rFonts w:ascii="Times New Roman" w:hAnsi="Times New Roman"/>
        </w:rPr>
      </w:pPr>
      <w:bookmarkStart w:id="928" w:name="_Toc10546"/>
      <w:bookmarkStart w:id="929" w:name="_Toc25064"/>
      <w:bookmarkStart w:id="930" w:name="_Toc17048"/>
      <w:bookmarkStart w:id="931" w:name="_Toc71960365"/>
      <w:bookmarkStart w:id="932" w:name="_Toc13936"/>
      <w:bookmarkStart w:id="933" w:name="_Toc30357"/>
      <w:bookmarkStart w:id="934" w:name="_Toc12837"/>
      <w:bookmarkStart w:id="935" w:name="_Toc24896"/>
      <w:r>
        <w:rPr>
          <w:rFonts w:ascii="Times New Roman" w:hAnsi="Times New Roman" w:hint="eastAsia"/>
        </w:rPr>
        <w:t>15.1</w:t>
      </w:r>
      <w:r>
        <w:rPr>
          <w:rFonts w:ascii="Times New Roman" w:hAnsi="Times New Roman" w:hint="eastAsia"/>
        </w:rPr>
        <w:t>农民工工资按期支付保证措施</w:t>
      </w:r>
      <w:bookmarkEnd w:id="928"/>
      <w:bookmarkEnd w:id="929"/>
      <w:bookmarkEnd w:id="930"/>
      <w:bookmarkEnd w:id="931"/>
      <w:bookmarkEnd w:id="932"/>
      <w:bookmarkEnd w:id="933"/>
      <w:bookmarkEnd w:id="934"/>
      <w:bookmarkEnd w:id="935"/>
    </w:p>
    <w:p w14:paraId="1E71BDF6" w14:textId="77777777" w:rsidR="00892BCE" w:rsidRDefault="00000000">
      <w:pPr>
        <w:ind w:firstLine="480"/>
        <w:rPr>
          <w:rFonts w:ascii="仿宋" w:hAnsi="仿宋" w:cs="仿宋" w:hint="eastAsia"/>
        </w:rPr>
      </w:pPr>
      <w:r>
        <w:rPr>
          <w:rFonts w:ascii="仿宋" w:hAnsi="仿宋" w:cs="仿宋" w:hint="eastAsia"/>
        </w:rPr>
        <w:t>为认真贯彻落实各上级主管部门关于切实解决建设领域拖欠工程款的民工工资问题的要求，具体措施为：</w:t>
      </w:r>
    </w:p>
    <w:p w14:paraId="0C915113" w14:textId="77777777" w:rsidR="00892BCE" w:rsidRDefault="00000000">
      <w:pPr>
        <w:numPr>
          <w:ilvl w:val="0"/>
          <w:numId w:val="22"/>
        </w:numPr>
        <w:ind w:firstLine="480"/>
        <w:rPr>
          <w:rFonts w:ascii="仿宋" w:hAnsi="仿宋" w:cs="仿宋" w:hint="eastAsia"/>
        </w:rPr>
      </w:pPr>
      <w:r>
        <w:rPr>
          <w:rFonts w:ascii="仿宋" w:hAnsi="仿宋" w:cs="仿宋" w:hint="eastAsia"/>
        </w:rPr>
        <w:t>为了保证民工工资，中</w:t>
      </w:r>
      <w:proofErr w:type="gramStart"/>
      <w:r>
        <w:rPr>
          <w:rFonts w:ascii="仿宋" w:hAnsi="仿宋" w:cs="仿宋" w:hint="eastAsia"/>
        </w:rPr>
        <w:t>交集团制定</w:t>
      </w:r>
      <w:proofErr w:type="gramEnd"/>
      <w:r>
        <w:rPr>
          <w:rFonts w:ascii="仿宋" w:hAnsi="仿宋" w:cs="仿宋" w:hint="eastAsia"/>
        </w:rPr>
        <w:t>了多项制度。项目部将根据公司的有关制度和要求，要求项目部的各有关部门和</w:t>
      </w:r>
      <w:proofErr w:type="gramStart"/>
      <w:r>
        <w:rPr>
          <w:rFonts w:ascii="仿宋" w:hAnsi="仿宋" w:cs="仿宋" w:hint="eastAsia"/>
        </w:rPr>
        <w:t>各项目部积极</w:t>
      </w:r>
      <w:proofErr w:type="gramEnd"/>
      <w:r>
        <w:rPr>
          <w:rFonts w:ascii="仿宋" w:hAnsi="仿宋" w:cs="仿宋" w:hint="eastAsia"/>
        </w:rPr>
        <w:t>采取措施，保证农民工工资及时发放、让农民工劳有所得。为了保证工人工资得到保障，项目部成立农民工调查小组，专门调查解决农民工拖欠、纠纷等现象。</w:t>
      </w:r>
    </w:p>
    <w:p w14:paraId="3DDFFD0D" w14:textId="1F41C06E" w:rsidR="00892BCE" w:rsidRDefault="00000000">
      <w:pPr>
        <w:ind w:firstLine="480"/>
        <w:rPr>
          <w:rFonts w:ascii="仿宋" w:hAnsi="仿宋" w:cs="仿宋" w:hint="eastAsia"/>
        </w:rPr>
      </w:pPr>
      <w:r>
        <w:rPr>
          <w:rFonts w:ascii="仿宋" w:hAnsi="仿宋" w:cs="仿宋" w:hint="eastAsia"/>
        </w:rPr>
        <w:t>（</w:t>
      </w:r>
      <w:r>
        <w:rPr>
          <w:rFonts w:ascii="仿宋" w:hAnsi="仿宋" w:cs="仿宋" w:hint="eastAsia"/>
        </w:rPr>
        <w:t>2</w:t>
      </w:r>
      <w:r>
        <w:rPr>
          <w:rFonts w:ascii="仿宋" w:hAnsi="仿宋" w:cs="仿宋" w:hint="eastAsia"/>
        </w:rPr>
        <w:t>）在建设管理部门的管理下，项目部将及早与民工签订劳动合同，明确工资的标准、支付时间和支付方式；根据工程进度计划，制订出民工工资支付计划表，保证民工能及时拿到自己的工资，同时保证建设的顺利进展。</w:t>
      </w:r>
    </w:p>
    <w:p w14:paraId="54FBA992" w14:textId="77777777" w:rsidR="00892BCE" w:rsidRDefault="00000000">
      <w:pPr>
        <w:ind w:firstLine="480"/>
        <w:rPr>
          <w:rFonts w:ascii="仿宋" w:hAnsi="仿宋" w:cs="仿宋" w:hint="eastAsia"/>
        </w:rPr>
      </w:pPr>
      <w:r>
        <w:rPr>
          <w:rFonts w:ascii="仿宋" w:hAnsi="仿宋" w:cs="仿宋" w:hint="eastAsia"/>
        </w:rPr>
        <w:t>（</w:t>
      </w:r>
      <w:r>
        <w:rPr>
          <w:rFonts w:ascii="仿宋" w:hAnsi="仿宋" w:cs="仿宋" w:hint="eastAsia"/>
        </w:rPr>
        <w:t>3</w:t>
      </w:r>
      <w:r>
        <w:rPr>
          <w:rFonts w:ascii="仿宋" w:hAnsi="仿宋" w:cs="仿宋" w:hint="eastAsia"/>
        </w:rPr>
        <w:t>）另外，还将设立民工工资预留</w:t>
      </w:r>
      <w:proofErr w:type="gramStart"/>
      <w:r>
        <w:rPr>
          <w:rFonts w:ascii="仿宋" w:hAnsi="仿宋" w:cs="仿宋" w:hint="eastAsia"/>
        </w:rPr>
        <w:t>帐户</w:t>
      </w:r>
      <w:proofErr w:type="gramEnd"/>
      <w:r>
        <w:rPr>
          <w:rFonts w:ascii="仿宋" w:hAnsi="仿宋" w:cs="仿宋" w:hint="eastAsia"/>
        </w:rPr>
        <w:t>，避免由于工程中一些复杂问题而造成的资金困难，使得农民工工资迟迟发不下去。建立预留</w:t>
      </w:r>
      <w:proofErr w:type="gramStart"/>
      <w:r>
        <w:rPr>
          <w:rFonts w:ascii="仿宋" w:hAnsi="仿宋" w:cs="仿宋" w:hint="eastAsia"/>
        </w:rPr>
        <w:t>帐户</w:t>
      </w:r>
      <w:proofErr w:type="gramEnd"/>
      <w:r>
        <w:rPr>
          <w:rFonts w:ascii="仿宋" w:hAnsi="仿宋" w:cs="仿宋" w:hint="eastAsia"/>
        </w:rPr>
        <w:t>正是为了保障工程在资金紧张的时候能够保证民工工资。</w:t>
      </w:r>
    </w:p>
    <w:p w14:paraId="55A53BAD" w14:textId="77777777" w:rsidR="00892BCE" w:rsidRDefault="00000000">
      <w:pPr>
        <w:ind w:firstLine="480"/>
        <w:rPr>
          <w:rFonts w:ascii="仿宋" w:hAnsi="仿宋" w:cs="仿宋" w:hint="eastAsia"/>
        </w:rPr>
      </w:pPr>
      <w:r>
        <w:rPr>
          <w:rFonts w:ascii="仿宋" w:hAnsi="仿宋" w:cs="仿宋" w:hint="eastAsia"/>
        </w:rPr>
        <w:t>（</w:t>
      </w:r>
      <w:r>
        <w:rPr>
          <w:rFonts w:ascii="仿宋" w:hAnsi="仿宋" w:cs="仿宋" w:hint="eastAsia"/>
        </w:rPr>
        <w:t>4</w:t>
      </w:r>
      <w:r>
        <w:rPr>
          <w:rFonts w:ascii="仿宋" w:hAnsi="仿宋" w:cs="仿宋" w:hint="eastAsia"/>
        </w:rPr>
        <w:t>）项目部将民工工资的支付情况纳入各工区的各项考核指标中进行统一考核。一经发现有随意或恶意拖欠农民工工资的情况，经理部将对相应责任人做出严厉处罚，做到“工程清、工资清”，决不拖欠民工一分钱。</w:t>
      </w:r>
    </w:p>
    <w:p w14:paraId="3EEF3C6E" w14:textId="77777777" w:rsidR="00892BCE" w:rsidRDefault="00000000">
      <w:pPr>
        <w:pStyle w:val="2"/>
        <w:jc w:val="both"/>
        <w:rPr>
          <w:rFonts w:ascii="Times New Roman" w:hAnsi="Times New Roman"/>
        </w:rPr>
      </w:pPr>
      <w:bookmarkStart w:id="936" w:name="_Toc71960367"/>
      <w:bookmarkStart w:id="937" w:name="_Toc12597"/>
      <w:bookmarkStart w:id="938" w:name="_Toc11591"/>
      <w:bookmarkStart w:id="939" w:name="_Toc64720277"/>
      <w:bookmarkStart w:id="940" w:name="_Toc13753"/>
      <w:bookmarkStart w:id="941" w:name="_Toc30971"/>
      <w:r>
        <w:rPr>
          <w:rFonts w:ascii="Times New Roman" w:hAnsi="Times New Roman" w:hint="eastAsia"/>
        </w:rPr>
        <w:t>15.2</w:t>
      </w:r>
      <w:r>
        <w:rPr>
          <w:rFonts w:ascii="Times New Roman" w:hAnsi="Times New Roman" w:hint="eastAsia"/>
        </w:rPr>
        <w:t>地下管线及其他地上地下设施的保护加固措施</w:t>
      </w:r>
      <w:bookmarkEnd w:id="936"/>
      <w:bookmarkEnd w:id="937"/>
      <w:bookmarkEnd w:id="938"/>
      <w:bookmarkEnd w:id="939"/>
      <w:bookmarkEnd w:id="940"/>
      <w:bookmarkEnd w:id="941"/>
    </w:p>
    <w:p w14:paraId="7AEE26F7" w14:textId="77777777" w:rsidR="00892BCE" w:rsidRDefault="00000000">
      <w:pPr>
        <w:ind w:firstLine="480"/>
        <w:rPr>
          <w:rFonts w:ascii="仿宋" w:hAnsi="仿宋" w:cs="仿宋" w:hint="eastAsia"/>
        </w:rPr>
      </w:pPr>
      <w:r>
        <w:rPr>
          <w:rFonts w:ascii="仿宋" w:hAnsi="仿宋" w:cs="仿宋" w:hint="eastAsia"/>
        </w:rPr>
        <w:t>施工前，先对施工区域及其周围的地下管线和建筑物进行调查，会同其产权、维护单位共同确认地下管线的位置、走向，并划定需要施工防护的范围、需要拆迁的地下管线及建筑物，及时与产权单位签订拆迁协议，并尽早拆迁。需保留的地下管线和建筑物，与产权单位商定加固防护方案，采取切实可行的措施，保证施工期间正常使用。具体措施如下：</w:t>
      </w:r>
    </w:p>
    <w:p w14:paraId="1D59DE39" w14:textId="77777777" w:rsidR="00892BCE" w:rsidRDefault="00000000">
      <w:pPr>
        <w:ind w:firstLine="480"/>
        <w:rPr>
          <w:rFonts w:ascii="仿宋" w:hAnsi="仿宋" w:cs="仿宋" w:hint="eastAsia"/>
        </w:rPr>
      </w:pPr>
      <w:r>
        <w:rPr>
          <w:rFonts w:ascii="仿宋" w:hAnsi="仿宋" w:cs="仿宋" w:hint="eastAsia"/>
        </w:rPr>
        <w:t>开挖施工之前，在已查明的地下管线路径上设立醒目标志</w:t>
      </w:r>
      <w:proofErr w:type="gramStart"/>
      <w:r>
        <w:rPr>
          <w:rFonts w:ascii="仿宋" w:hAnsi="仿宋" w:cs="仿宋" w:hint="eastAsia"/>
        </w:rPr>
        <w:t>或洒灰线</w:t>
      </w:r>
      <w:proofErr w:type="gramEnd"/>
      <w:r>
        <w:rPr>
          <w:rFonts w:ascii="仿宋" w:hAnsi="仿宋" w:cs="仿宋" w:hint="eastAsia"/>
        </w:rPr>
        <w:t>，并向施工人员技术交底。地下管线两侧各</w:t>
      </w:r>
      <w:r>
        <w:rPr>
          <w:rFonts w:ascii="仿宋" w:hAnsi="仿宋" w:cs="仿宋" w:hint="eastAsia"/>
        </w:rPr>
        <w:t>1.0</w:t>
      </w:r>
      <w:r>
        <w:rPr>
          <w:rFonts w:ascii="仿宋" w:hAnsi="仿宋" w:cs="仿宋" w:hint="eastAsia"/>
        </w:rPr>
        <w:t>米范围内</w:t>
      </w:r>
      <w:proofErr w:type="gramStart"/>
      <w:r>
        <w:rPr>
          <w:rFonts w:ascii="仿宋" w:hAnsi="仿宋" w:cs="仿宋" w:hint="eastAsia"/>
        </w:rPr>
        <w:t>不</w:t>
      </w:r>
      <w:proofErr w:type="gramEnd"/>
      <w:r>
        <w:rPr>
          <w:rFonts w:ascii="仿宋" w:hAnsi="仿宋" w:cs="仿宋" w:hint="eastAsia"/>
        </w:rPr>
        <w:t>得用机械开挖，人工作业时禁止使用铁镐和尖齿耙，做到逐层</w:t>
      </w:r>
      <w:proofErr w:type="gramStart"/>
      <w:r>
        <w:rPr>
          <w:rFonts w:ascii="仿宋" w:hAnsi="仿宋" w:cs="仿宋" w:hint="eastAsia"/>
        </w:rPr>
        <w:t>轻插浅挖</w:t>
      </w:r>
      <w:proofErr w:type="gramEnd"/>
      <w:r>
        <w:rPr>
          <w:rFonts w:ascii="仿宋" w:hAnsi="仿宋" w:cs="仿宋" w:hint="eastAsia"/>
        </w:rPr>
        <w:t>。必要时请产权单位派人到现场监护，一旦发生损坏，及时组织抢修。挖出的电缆管线按监护人员的要求进行保护或迁移，保证现有设备的正常使用。</w:t>
      </w:r>
    </w:p>
    <w:p w14:paraId="1BAEFA5D" w14:textId="77777777" w:rsidR="00892BCE" w:rsidRDefault="00000000">
      <w:pPr>
        <w:wordWrap w:val="0"/>
        <w:ind w:firstLine="480"/>
        <w:rPr>
          <w:rFonts w:hint="eastAsia"/>
        </w:rPr>
      </w:pPr>
      <w:r>
        <w:rPr>
          <w:rFonts w:ascii="仿宋" w:hAnsi="仿宋" w:cs="仿宋" w:hint="eastAsia"/>
          <w:szCs w:val="20"/>
        </w:rPr>
        <w:t>对地上各种管线、建筑物采取措施加强防护，保证其安全使用。</w:t>
      </w:r>
    </w:p>
    <w:p w14:paraId="22C78A78" w14:textId="77777777" w:rsidR="00892BCE" w:rsidRDefault="00000000">
      <w:pPr>
        <w:pStyle w:val="1"/>
        <w:numPr>
          <w:ilvl w:val="0"/>
          <w:numId w:val="0"/>
        </w:numPr>
        <w:jc w:val="both"/>
        <w:rPr>
          <w:rFonts w:ascii="Times New Roman" w:hAnsi="Times New Roman"/>
        </w:rPr>
      </w:pPr>
      <w:bookmarkStart w:id="942" w:name="_Toc3962"/>
      <w:bookmarkStart w:id="943" w:name="_Toc3844"/>
      <w:bookmarkStart w:id="944" w:name="_Toc1066151187"/>
      <w:bookmarkStart w:id="945" w:name="_Toc15127"/>
      <w:r>
        <w:rPr>
          <w:rFonts w:ascii="Times New Roman" w:hAnsi="Times New Roman" w:hint="eastAsia"/>
        </w:rPr>
        <w:lastRenderedPageBreak/>
        <w:t>附件说明</w:t>
      </w:r>
      <w:bookmarkEnd w:id="942"/>
      <w:bookmarkEnd w:id="943"/>
      <w:bookmarkEnd w:id="944"/>
      <w:bookmarkEnd w:id="945"/>
    </w:p>
    <w:p w14:paraId="5C17D869" w14:textId="77777777" w:rsidR="00892BCE" w:rsidRDefault="00000000">
      <w:pPr>
        <w:ind w:firstLine="480"/>
        <w:outlineLvl w:val="0"/>
        <w:rPr>
          <w:rFonts w:ascii="仿宋" w:hAnsi="仿宋" w:cs="仿宋" w:hint="eastAsia"/>
        </w:rPr>
      </w:pPr>
      <w:bookmarkStart w:id="946" w:name="_Toc199449341"/>
      <w:bookmarkStart w:id="947" w:name="_Toc3655"/>
      <w:r>
        <w:rPr>
          <w:rFonts w:ascii="仿宋" w:hAnsi="仿宋" w:cs="仿宋" w:hint="eastAsia"/>
        </w:rPr>
        <w:t>附件</w:t>
      </w:r>
      <w:r>
        <w:rPr>
          <w:rFonts w:ascii="仿宋" w:hAnsi="仿宋" w:cs="仿宋" w:hint="eastAsia"/>
        </w:rPr>
        <w:t>1</w:t>
      </w:r>
      <w:r>
        <w:rPr>
          <w:rFonts w:ascii="仿宋" w:hAnsi="仿宋" w:cs="仿宋" w:hint="eastAsia"/>
        </w:rPr>
        <w:t>：温州洞头区古渔村建设项目</w:t>
      </w:r>
      <w:r>
        <w:rPr>
          <w:rFonts w:ascii="仿宋" w:hAnsi="仿宋" w:cs="仿宋" w:hint="eastAsia"/>
        </w:rPr>
        <w:t>-</w:t>
      </w:r>
      <w:r>
        <w:rPr>
          <w:rFonts w:ascii="仿宋" w:hAnsi="仿宋" w:cs="仿宋" w:hint="eastAsia"/>
        </w:rPr>
        <w:t>总体平面图；</w:t>
      </w:r>
      <w:bookmarkEnd w:id="946"/>
      <w:bookmarkEnd w:id="947"/>
    </w:p>
    <w:p w14:paraId="19D6248A" w14:textId="77777777" w:rsidR="00892BCE" w:rsidRDefault="00000000">
      <w:pPr>
        <w:ind w:firstLine="480"/>
        <w:outlineLvl w:val="0"/>
        <w:rPr>
          <w:rFonts w:ascii="仿宋" w:hAnsi="仿宋" w:cs="仿宋" w:hint="eastAsia"/>
        </w:rPr>
      </w:pPr>
      <w:bookmarkStart w:id="948" w:name="_Toc2070584867"/>
      <w:bookmarkStart w:id="949" w:name="_Toc26589"/>
      <w:r>
        <w:rPr>
          <w:rFonts w:ascii="仿宋" w:hAnsi="仿宋" w:cs="仿宋" w:hint="eastAsia"/>
        </w:rPr>
        <w:t>附件</w:t>
      </w:r>
      <w:r>
        <w:rPr>
          <w:rFonts w:ascii="仿宋" w:hAnsi="仿宋" w:cs="仿宋" w:hint="eastAsia"/>
        </w:rPr>
        <w:t>2</w:t>
      </w:r>
      <w:r>
        <w:rPr>
          <w:rFonts w:ascii="仿宋" w:hAnsi="仿宋" w:cs="仿宋" w:hint="eastAsia"/>
        </w:rPr>
        <w:t>：温州洞头区古渔村建设项目</w:t>
      </w:r>
      <w:r>
        <w:rPr>
          <w:rFonts w:ascii="仿宋" w:hAnsi="仿宋" w:cs="仿宋" w:hint="eastAsia"/>
        </w:rPr>
        <w:t>-</w:t>
      </w:r>
      <w:r>
        <w:rPr>
          <w:rFonts w:ascii="仿宋" w:hAnsi="仿宋" w:cs="仿宋" w:hint="eastAsia"/>
        </w:rPr>
        <w:t>主要结构物一览表；</w:t>
      </w:r>
      <w:bookmarkEnd w:id="948"/>
      <w:bookmarkEnd w:id="949"/>
    </w:p>
    <w:p w14:paraId="4744874B" w14:textId="77777777" w:rsidR="00892BCE" w:rsidRDefault="00000000">
      <w:pPr>
        <w:ind w:firstLine="480"/>
        <w:outlineLvl w:val="0"/>
        <w:rPr>
          <w:rFonts w:ascii="仿宋" w:hAnsi="仿宋" w:cs="仿宋" w:hint="eastAsia"/>
        </w:rPr>
      </w:pPr>
      <w:bookmarkStart w:id="950" w:name="_Toc347360034"/>
      <w:bookmarkStart w:id="951" w:name="_Toc17056"/>
      <w:r>
        <w:rPr>
          <w:rFonts w:ascii="仿宋" w:hAnsi="仿宋" w:cs="仿宋" w:hint="eastAsia"/>
        </w:rPr>
        <w:t>附件</w:t>
      </w:r>
      <w:r>
        <w:rPr>
          <w:rFonts w:ascii="仿宋" w:hAnsi="仿宋" w:cs="仿宋" w:hint="eastAsia"/>
        </w:rPr>
        <w:t>3</w:t>
      </w:r>
      <w:r>
        <w:rPr>
          <w:rFonts w:ascii="仿宋" w:hAnsi="仿宋" w:cs="仿宋" w:hint="eastAsia"/>
        </w:rPr>
        <w:t>：温州洞头区古渔村建设项目</w:t>
      </w:r>
      <w:r>
        <w:rPr>
          <w:rFonts w:ascii="仿宋" w:hAnsi="仿宋" w:cs="仿宋" w:hint="eastAsia"/>
        </w:rPr>
        <w:t>-</w:t>
      </w:r>
      <w:r>
        <w:rPr>
          <w:rFonts w:ascii="仿宋" w:hAnsi="仿宋" w:cs="仿宋" w:hint="eastAsia"/>
        </w:rPr>
        <w:t>施工干扰构造物统计；</w:t>
      </w:r>
      <w:bookmarkEnd w:id="950"/>
      <w:bookmarkEnd w:id="951"/>
    </w:p>
    <w:p w14:paraId="2B0714D3" w14:textId="77777777" w:rsidR="00892BCE" w:rsidRDefault="00000000">
      <w:pPr>
        <w:ind w:firstLine="480"/>
        <w:outlineLvl w:val="0"/>
        <w:rPr>
          <w:rFonts w:ascii="仿宋" w:hAnsi="仿宋" w:cs="仿宋" w:hint="eastAsia"/>
        </w:rPr>
      </w:pPr>
      <w:bookmarkStart w:id="952" w:name="_Toc1219538892"/>
      <w:bookmarkStart w:id="953" w:name="_Toc6390"/>
      <w:r>
        <w:rPr>
          <w:rFonts w:ascii="仿宋" w:hAnsi="仿宋" w:cs="仿宋" w:hint="eastAsia"/>
        </w:rPr>
        <w:t>附件</w:t>
      </w:r>
      <w:r>
        <w:rPr>
          <w:rFonts w:ascii="仿宋" w:hAnsi="仿宋" w:cs="仿宋" w:hint="eastAsia"/>
        </w:rPr>
        <w:t>4</w:t>
      </w:r>
      <w:r>
        <w:rPr>
          <w:rFonts w:ascii="仿宋" w:hAnsi="仿宋" w:cs="仿宋" w:hint="eastAsia"/>
        </w:rPr>
        <w:t>：温州洞头区古渔村建设项目</w:t>
      </w:r>
      <w:r>
        <w:rPr>
          <w:rFonts w:ascii="仿宋" w:hAnsi="仿宋" w:cs="仿宋" w:hint="eastAsia"/>
        </w:rPr>
        <w:t>-</w:t>
      </w:r>
      <w:r>
        <w:rPr>
          <w:rFonts w:ascii="仿宋" w:hAnsi="仿宋" w:cs="仿宋" w:hint="eastAsia"/>
        </w:rPr>
        <w:t>材料使用计划表；</w:t>
      </w:r>
      <w:bookmarkEnd w:id="952"/>
      <w:bookmarkEnd w:id="953"/>
    </w:p>
    <w:p w14:paraId="49B6AE8E" w14:textId="77777777" w:rsidR="00892BCE" w:rsidRDefault="00000000">
      <w:pPr>
        <w:ind w:firstLine="480"/>
        <w:outlineLvl w:val="0"/>
        <w:rPr>
          <w:rFonts w:ascii="仿宋" w:hAnsi="仿宋" w:cs="仿宋" w:hint="eastAsia"/>
        </w:rPr>
      </w:pPr>
      <w:bookmarkStart w:id="954" w:name="_Toc1206230876"/>
      <w:bookmarkStart w:id="955" w:name="_Toc19077"/>
      <w:r>
        <w:rPr>
          <w:rFonts w:ascii="仿宋" w:hAnsi="仿宋" w:cs="仿宋" w:hint="eastAsia"/>
        </w:rPr>
        <w:t>附件</w:t>
      </w:r>
      <w:r>
        <w:rPr>
          <w:rFonts w:ascii="仿宋" w:hAnsi="仿宋" w:cs="仿宋" w:hint="eastAsia"/>
        </w:rPr>
        <w:t>5</w:t>
      </w:r>
      <w:r>
        <w:rPr>
          <w:rFonts w:ascii="仿宋" w:hAnsi="仿宋" w:cs="仿宋" w:hint="eastAsia"/>
        </w:rPr>
        <w:t>：温州洞头区古渔村建设项目</w:t>
      </w:r>
      <w:r>
        <w:rPr>
          <w:rFonts w:ascii="仿宋" w:hAnsi="仿宋" w:cs="仿宋" w:hint="eastAsia"/>
        </w:rPr>
        <w:t>-</w:t>
      </w:r>
      <w:r>
        <w:rPr>
          <w:rFonts w:ascii="仿宋" w:hAnsi="仿宋" w:cs="仿宋" w:hint="eastAsia"/>
        </w:rPr>
        <w:t>路基土石方调配表；</w:t>
      </w:r>
      <w:bookmarkEnd w:id="954"/>
      <w:bookmarkEnd w:id="955"/>
    </w:p>
    <w:p w14:paraId="00535781" w14:textId="77777777" w:rsidR="00892BCE" w:rsidRDefault="00000000">
      <w:pPr>
        <w:ind w:firstLine="480"/>
        <w:outlineLvl w:val="0"/>
        <w:rPr>
          <w:rFonts w:ascii="仿宋" w:hAnsi="仿宋" w:cs="仿宋" w:hint="eastAsia"/>
        </w:rPr>
      </w:pPr>
      <w:bookmarkStart w:id="956" w:name="_Toc876705252"/>
      <w:bookmarkStart w:id="957" w:name="_Toc7890"/>
      <w:r>
        <w:rPr>
          <w:rFonts w:ascii="仿宋" w:hAnsi="仿宋" w:cs="仿宋" w:hint="eastAsia"/>
        </w:rPr>
        <w:t>附件</w:t>
      </w:r>
      <w:r>
        <w:rPr>
          <w:rFonts w:ascii="仿宋" w:hAnsi="仿宋" w:cs="仿宋" w:hint="eastAsia"/>
        </w:rPr>
        <w:t>6</w:t>
      </w:r>
      <w:r>
        <w:rPr>
          <w:rFonts w:ascii="仿宋" w:hAnsi="仿宋" w:cs="仿宋" w:hint="eastAsia"/>
        </w:rPr>
        <w:t>：温州洞头区古渔村建设项目</w:t>
      </w:r>
      <w:r>
        <w:rPr>
          <w:rFonts w:ascii="仿宋" w:hAnsi="仿宋" w:cs="仿宋" w:hint="eastAsia"/>
        </w:rPr>
        <w:t>-</w:t>
      </w:r>
      <w:r>
        <w:rPr>
          <w:rFonts w:ascii="仿宋" w:hAnsi="仿宋" w:cs="仿宋" w:hint="eastAsia"/>
        </w:rPr>
        <w:t>临时用电规划表；</w:t>
      </w:r>
      <w:bookmarkEnd w:id="956"/>
      <w:bookmarkEnd w:id="957"/>
    </w:p>
    <w:p w14:paraId="1850A225" w14:textId="77777777" w:rsidR="00892BCE" w:rsidRDefault="00000000">
      <w:pPr>
        <w:ind w:firstLine="480"/>
        <w:outlineLvl w:val="0"/>
        <w:rPr>
          <w:rFonts w:ascii="仿宋" w:hAnsi="仿宋" w:cs="仿宋" w:hint="eastAsia"/>
        </w:rPr>
      </w:pPr>
      <w:bookmarkStart w:id="958" w:name="_Toc899868297"/>
      <w:bookmarkStart w:id="959" w:name="_Toc4845"/>
      <w:r>
        <w:rPr>
          <w:rFonts w:ascii="仿宋" w:hAnsi="仿宋" w:cs="仿宋" w:hint="eastAsia"/>
        </w:rPr>
        <w:t>附件</w:t>
      </w:r>
      <w:r>
        <w:rPr>
          <w:rFonts w:ascii="仿宋" w:hAnsi="仿宋" w:cs="仿宋" w:hint="eastAsia"/>
        </w:rPr>
        <w:t>7</w:t>
      </w:r>
      <w:r>
        <w:rPr>
          <w:rFonts w:ascii="仿宋" w:hAnsi="仿宋" w:cs="仿宋" w:hint="eastAsia"/>
        </w:rPr>
        <w:t>：温州洞头区古渔村建设项目</w:t>
      </w:r>
      <w:r>
        <w:rPr>
          <w:rFonts w:ascii="仿宋" w:hAnsi="仿宋" w:cs="仿宋" w:hint="eastAsia"/>
        </w:rPr>
        <w:t>-</w:t>
      </w:r>
      <w:r>
        <w:rPr>
          <w:rFonts w:ascii="仿宋" w:hAnsi="仿宋" w:cs="仿宋" w:hint="eastAsia"/>
        </w:rPr>
        <w:t>资金需求计划表；</w:t>
      </w:r>
      <w:bookmarkEnd w:id="958"/>
      <w:bookmarkEnd w:id="959"/>
    </w:p>
    <w:p w14:paraId="68691459" w14:textId="77777777" w:rsidR="00892BCE" w:rsidRDefault="00000000">
      <w:pPr>
        <w:ind w:firstLine="480"/>
        <w:outlineLvl w:val="0"/>
        <w:rPr>
          <w:rFonts w:ascii="仿宋" w:hAnsi="仿宋" w:cs="仿宋" w:hint="eastAsia"/>
        </w:rPr>
      </w:pPr>
      <w:bookmarkStart w:id="960" w:name="_Toc1506625505"/>
      <w:bookmarkStart w:id="961" w:name="_Toc8137"/>
      <w:r>
        <w:rPr>
          <w:rFonts w:ascii="仿宋" w:hAnsi="仿宋" w:cs="仿宋" w:hint="eastAsia"/>
        </w:rPr>
        <w:t>附件</w:t>
      </w:r>
      <w:r>
        <w:rPr>
          <w:rFonts w:ascii="仿宋" w:hAnsi="仿宋" w:cs="仿宋" w:hint="eastAsia"/>
        </w:rPr>
        <w:t>8</w:t>
      </w:r>
      <w:r>
        <w:rPr>
          <w:rFonts w:ascii="仿宋" w:hAnsi="仿宋" w:cs="仿宋" w:hint="eastAsia"/>
        </w:rPr>
        <w:t>：温州洞头区古渔村建设项目</w:t>
      </w:r>
      <w:r>
        <w:rPr>
          <w:rFonts w:ascii="仿宋" w:hAnsi="仿宋" w:cs="仿宋" w:hint="eastAsia"/>
        </w:rPr>
        <w:t>-</w:t>
      </w:r>
      <w:r>
        <w:rPr>
          <w:rFonts w:ascii="仿宋" w:hAnsi="仿宋" w:cs="仿宋" w:hint="eastAsia"/>
        </w:rPr>
        <w:t>机械设备统计表；</w:t>
      </w:r>
      <w:bookmarkEnd w:id="960"/>
      <w:bookmarkEnd w:id="961"/>
    </w:p>
    <w:p w14:paraId="223E774D" w14:textId="77777777" w:rsidR="00892BCE" w:rsidRDefault="00000000">
      <w:pPr>
        <w:ind w:firstLine="480"/>
        <w:outlineLvl w:val="0"/>
        <w:rPr>
          <w:rFonts w:ascii="仿宋" w:hAnsi="仿宋" w:cs="仿宋" w:hint="eastAsia"/>
        </w:rPr>
      </w:pPr>
      <w:bookmarkStart w:id="962" w:name="_Toc875180758"/>
      <w:bookmarkStart w:id="963" w:name="_Toc18721"/>
      <w:r>
        <w:rPr>
          <w:rFonts w:ascii="仿宋" w:hAnsi="仿宋" w:cs="仿宋" w:hint="eastAsia"/>
        </w:rPr>
        <w:t>附件</w:t>
      </w:r>
      <w:r>
        <w:rPr>
          <w:rFonts w:ascii="仿宋" w:hAnsi="仿宋" w:cs="仿宋" w:hint="eastAsia"/>
        </w:rPr>
        <w:t>9</w:t>
      </w:r>
      <w:r>
        <w:rPr>
          <w:rFonts w:ascii="仿宋" w:hAnsi="仿宋" w:cs="仿宋" w:hint="eastAsia"/>
        </w:rPr>
        <w:t>：温州洞头区古渔村建设项目</w:t>
      </w:r>
      <w:r>
        <w:rPr>
          <w:rFonts w:ascii="仿宋" w:hAnsi="仿宋" w:cs="仿宋" w:hint="eastAsia"/>
        </w:rPr>
        <w:t>-</w:t>
      </w:r>
      <w:r>
        <w:rPr>
          <w:rFonts w:ascii="仿宋" w:hAnsi="仿宋" w:cs="仿宋" w:hint="eastAsia"/>
        </w:rPr>
        <w:t>施工产值计划；</w:t>
      </w:r>
      <w:bookmarkEnd w:id="962"/>
      <w:bookmarkEnd w:id="963"/>
    </w:p>
    <w:p w14:paraId="51739046" w14:textId="77777777" w:rsidR="00892BCE" w:rsidRDefault="00000000">
      <w:pPr>
        <w:ind w:firstLine="480"/>
        <w:outlineLvl w:val="0"/>
        <w:rPr>
          <w:rFonts w:ascii="仿宋" w:hAnsi="仿宋" w:cs="仿宋" w:hint="eastAsia"/>
        </w:rPr>
      </w:pPr>
      <w:bookmarkStart w:id="964" w:name="_Toc1047501403"/>
      <w:bookmarkStart w:id="965" w:name="_Toc31493"/>
      <w:r>
        <w:rPr>
          <w:rFonts w:ascii="仿宋" w:hAnsi="仿宋" w:cs="仿宋" w:hint="eastAsia"/>
        </w:rPr>
        <w:t>附件</w:t>
      </w:r>
      <w:r>
        <w:rPr>
          <w:rFonts w:ascii="仿宋" w:hAnsi="仿宋" w:cs="仿宋" w:hint="eastAsia"/>
        </w:rPr>
        <w:t>10</w:t>
      </w:r>
      <w:r>
        <w:rPr>
          <w:rFonts w:ascii="仿宋" w:hAnsi="仿宋" w:cs="仿宋" w:hint="eastAsia"/>
        </w:rPr>
        <w:t>：温州洞头区古渔村建设项目</w:t>
      </w:r>
      <w:r>
        <w:rPr>
          <w:rFonts w:ascii="仿宋" w:hAnsi="仿宋" w:cs="仿宋" w:hint="eastAsia"/>
        </w:rPr>
        <w:t>-</w:t>
      </w:r>
      <w:r>
        <w:rPr>
          <w:rFonts w:ascii="仿宋" w:hAnsi="仿宋" w:cs="仿宋" w:hint="eastAsia"/>
        </w:rPr>
        <w:t>洞头项目总体施工计划；</w:t>
      </w:r>
      <w:bookmarkEnd w:id="964"/>
      <w:bookmarkEnd w:id="965"/>
    </w:p>
    <w:p w14:paraId="5972BC53" w14:textId="77777777" w:rsidR="00892BCE" w:rsidRDefault="00000000">
      <w:pPr>
        <w:ind w:firstLine="480"/>
        <w:outlineLvl w:val="0"/>
        <w:rPr>
          <w:rFonts w:ascii="仿宋" w:hAnsi="仿宋" w:cs="仿宋" w:hint="eastAsia"/>
        </w:rPr>
      </w:pPr>
      <w:bookmarkStart w:id="966" w:name="_Toc285142115"/>
      <w:bookmarkStart w:id="967" w:name="_Toc17025"/>
      <w:r>
        <w:rPr>
          <w:rFonts w:ascii="仿宋" w:hAnsi="仿宋" w:cs="仿宋" w:hint="eastAsia"/>
        </w:rPr>
        <w:t>附件</w:t>
      </w:r>
      <w:r>
        <w:rPr>
          <w:rFonts w:ascii="仿宋" w:hAnsi="仿宋" w:cs="仿宋" w:hint="eastAsia"/>
        </w:rPr>
        <w:t>11</w:t>
      </w:r>
      <w:r>
        <w:rPr>
          <w:rFonts w:ascii="仿宋" w:hAnsi="仿宋" w:cs="仿宋" w:hint="eastAsia"/>
        </w:rPr>
        <w:t>：温州洞头区古渔村建设项目</w:t>
      </w:r>
      <w:r>
        <w:rPr>
          <w:rFonts w:ascii="仿宋" w:hAnsi="仿宋" w:cs="仿宋" w:hint="eastAsia"/>
        </w:rPr>
        <w:t>-</w:t>
      </w:r>
      <w:r>
        <w:rPr>
          <w:rFonts w:ascii="仿宋" w:hAnsi="仿宋" w:cs="仿宋" w:hint="eastAsia"/>
        </w:rPr>
        <w:t>风险辨识清单；</w:t>
      </w:r>
      <w:bookmarkEnd w:id="966"/>
      <w:bookmarkEnd w:id="967"/>
    </w:p>
    <w:p w14:paraId="21AF8F66" w14:textId="77777777" w:rsidR="00892BCE" w:rsidRDefault="00000000">
      <w:pPr>
        <w:ind w:firstLine="480"/>
        <w:outlineLvl w:val="0"/>
        <w:rPr>
          <w:rFonts w:ascii="仿宋" w:hAnsi="仿宋" w:cs="仿宋" w:hint="eastAsia"/>
        </w:rPr>
      </w:pPr>
      <w:bookmarkStart w:id="968" w:name="_Toc1347510348"/>
      <w:bookmarkStart w:id="969" w:name="_Toc24513"/>
      <w:r>
        <w:rPr>
          <w:rFonts w:ascii="仿宋" w:hAnsi="仿宋" w:cs="仿宋" w:hint="eastAsia"/>
        </w:rPr>
        <w:t>附件</w:t>
      </w:r>
      <w:r>
        <w:rPr>
          <w:rFonts w:ascii="仿宋" w:hAnsi="仿宋" w:cs="仿宋" w:hint="eastAsia"/>
        </w:rPr>
        <w:t>12</w:t>
      </w:r>
      <w:r>
        <w:rPr>
          <w:rFonts w:ascii="仿宋" w:hAnsi="仿宋" w:cs="仿宋" w:hint="eastAsia"/>
        </w:rPr>
        <w:t>：温州洞头区古渔村建设项目</w:t>
      </w:r>
      <w:r>
        <w:rPr>
          <w:rFonts w:ascii="仿宋" w:hAnsi="仿宋" w:cs="仿宋" w:hint="eastAsia"/>
        </w:rPr>
        <w:t>-</w:t>
      </w:r>
      <w:r>
        <w:rPr>
          <w:rFonts w:ascii="仿宋" w:hAnsi="仿宋" w:cs="仿宋" w:hint="eastAsia"/>
        </w:rPr>
        <w:t>架梁线路图；</w:t>
      </w:r>
      <w:bookmarkEnd w:id="968"/>
      <w:bookmarkEnd w:id="969"/>
    </w:p>
    <w:p w14:paraId="671D0E53" w14:textId="77777777" w:rsidR="00892BCE" w:rsidRDefault="00000000">
      <w:pPr>
        <w:ind w:firstLine="480"/>
        <w:outlineLvl w:val="0"/>
        <w:rPr>
          <w:rFonts w:ascii="仿宋" w:hAnsi="仿宋" w:cs="仿宋" w:hint="eastAsia"/>
        </w:rPr>
      </w:pPr>
      <w:bookmarkStart w:id="970" w:name="_Toc243877574"/>
      <w:bookmarkStart w:id="971" w:name="_Toc19283"/>
      <w:r>
        <w:rPr>
          <w:rFonts w:ascii="仿宋" w:hAnsi="仿宋" w:cs="仿宋" w:hint="eastAsia"/>
        </w:rPr>
        <w:t>附件</w:t>
      </w:r>
      <w:r>
        <w:rPr>
          <w:rFonts w:ascii="仿宋" w:hAnsi="仿宋" w:cs="仿宋" w:hint="eastAsia"/>
        </w:rPr>
        <w:t>13</w:t>
      </w:r>
      <w:r>
        <w:rPr>
          <w:rFonts w:ascii="仿宋" w:hAnsi="仿宋" w:cs="仿宋" w:hint="eastAsia"/>
        </w:rPr>
        <w:t>：温州洞头区古渔村建设项目</w:t>
      </w:r>
      <w:r>
        <w:rPr>
          <w:rFonts w:ascii="仿宋" w:hAnsi="仿宋" w:cs="仿宋" w:hint="eastAsia"/>
        </w:rPr>
        <w:t>-</w:t>
      </w:r>
      <w:r>
        <w:rPr>
          <w:rFonts w:ascii="仿宋" w:hAnsi="仿宋" w:cs="仿宋" w:hint="eastAsia"/>
        </w:rPr>
        <w:t>施工方案清单；</w:t>
      </w:r>
      <w:bookmarkEnd w:id="970"/>
      <w:bookmarkEnd w:id="971"/>
    </w:p>
    <w:p w14:paraId="60BB70EC" w14:textId="77777777" w:rsidR="00892BCE" w:rsidRDefault="00000000">
      <w:pPr>
        <w:ind w:firstLine="480"/>
        <w:outlineLvl w:val="0"/>
        <w:rPr>
          <w:rFonts w:ascii="仿宋" w:hAnsi="仿宋" w:cs="仿宋" w:hint="eastAsia"/>
        </w:rPr>
      </w:pPr>
      <w:bookmarkStart w:id="972" w:name="_Toc1451587742"/>
      <w:bookmarkStart w:id="973" w:name="_Toc9050"/>
      <w:r>
        <w:rPr>
          <w:rFonts w:ascii="仿宋" w:hAnsi="仿宋" w:cs="仿宋" w:hint="eastAsia"/>
        </w:rPr>
        <w:t>附件</w:t>
      </w:r>
      <w:r>
        <w:rPr>
          <w:rFonts w:ascii="仿宋" w:hAnsi="仿宋" w:cs="仿宋" w:hint="eastAsia"/>
        </w:rPr>
        <w:t>14</w:t>
      </w:r>
      <w:r>
        <w:rPr>
          <w:rFonts w:ascii="仿宋" w:hAnsi="仿宋" w:cs="仿宋" w:hint="eastAsia"/>
        </w:rPr>
        <w:t>：温州洞头区古渔村建设项目</w:t>
      </w:r>
      <w:r>
        <w:rPr>
          <w:rFonts w:ascii="仿宋" w:hAnsi="仿宋" w:cs="仿宋" w:hint="eastAsia"/>
        </w:rPr>
        <w:t>-</w:t>
      </w:r>
      <w:r>
        <w:rPr>
          <w:rFonts w:ascii="仿宋" w:hAnsi="仿宋" w:cs="仿宋" w:hint="eastAsia"/>
        </w:rPr>
        <w:t>危大工程首件清单；</w:t>
      </w:r>
      <w:bookmarkEnd w:id="972"/>
      <w:bookmarkEnd w:id="973"/>
    </w:p>
    <w:p w14:paraId="11E807B9" w14:textId="77777777" w:rsidR="00892BCE" w:rsidRDefault="00000000">
      <w:pPr>
        <w:ind w:firstLine="480"/>
        <w:outlineLvl w:val="0"/>
        <w:rPr>
          <w:rFonts w:hint="eastAsia"/>
        </w:rPr>
      </w:pPr>
      <w:bookmarkStart w:id="974" w:name="_Toc1420949874"/>
      <w:bookmarkStart w:id="975" w:name="_Toc23810"/>
      <w:r>
        <w:rPr>
          <w:rFonts w:hint="eastAsia"/>
        </w:rPr>
        <w:t>附件15：温州洞头区古渔村建设项目-</w:t>
      </w:r>
      <w:proofErr w:type="gramStart"/>
      <w:r>
        <w:rPr>
          <w:rFonts w:hint="eastAsia"/>
        </w:rPr>
        <w:t>法律风控附件</w:t>
      </w:r>
      <w:proofErr w:type="gramEnd"/>
      <w:r>
        <w:rPr>
          <w:rFonts w:hint="eastAsia"/>
        </w:rPr>
        <w:t>。</w:t>
      </w:r>
      <w:bookmarkEnd w:id="974"/>
      <w:bookmarkEnd w:id="975"/>
    </w:p>
    <w:sectPr w:rsidR="00892BCE">
      <w:footerReference w:type="default" r:id="rId170"/>
      <w:pgSz w:w="11906" w:h="16838"/>
      <w:pgMar w:top="1440" w:right="1179" w:bottom="1440" w:left="1179" w:header="851" w:footer="992" w:gutter="0"/>
      <w:pgNumType w:start="1"/>
      <w:cols w:space="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778B93" w14:textId="77777777" w:rsidR="00DB22C4" w:rsidRDefault="00DB22C4">
      <w:pPr>
        <w:spacing w:line="240" w:lineRule="auto"/>
        <w:ind w:firstLine="480"/>
        <w:rPr>
          <w:rFonts w:hint="eastAsia"/>
        </w:rPr>
      </w:pPr>
      <w:r>
        <w:separator/>
      </w:r>
    </w:p>
  </w:endnote>
  <w:endnote w:type="continuationSeparator" w:id="0">
    <w:p w14:paraId="34B3228B" w14:textId="77777777" w:rsidR="00DB22C4" w:rsidRDefault="00DB22C4">
      <w:pPr>
        <w:spacing w:line="240" w:lineRule="auto"/>
        <w:ind w:firstLine="480"/>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仿宋_GB2312">
    <w:panose1 w:val="02010609030101010101"/>
    <w:charset w:val="86"/>
    <w:family w:val="modern"/>
    <w:pitch w:val="fixed"/>
    <w:sig w:usb0="00000001" w:usb1="080E0000" w:usb2="00000010" w:usb3="00000000" w:csb0="00040000" w:csb1="00000000"/>
  </w:font>
  <w:font w:name="Calibri">
    <w:panose1 w:val="020F0502020204030204"/>
    <w:charset w:val="00"/>
    <w:family w:val="swiss"/>
    <w:pitch w:val="variable"/>
    <w:sig w:usb0="E4002EFF" w:usb1="C2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charset w:val="00"/>
    <w:family w:val="modern"/>
    <w:pitch w:val="default"/>
    <w:sig w:usb0="00000000" w:usb1="00000000" w:usb2="00000000" w:usb3="00000000" w:csb0="00040001" w:csb1="00000000"/>
  </w:font>
  <w:font w:name="仿宋">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MS Mincho">
    <w:altName w:val="ＭＳ 明朝"/>
    <w:panose1 w:val="02020609040205080304"/>
    <w:charset w:val="80"/>
    <w:family w:val="modern"/>
    <w:pitch w:val="fixed"/>
    <w:sig w:usb0="E00002FF" w:usb1="6AC7FDFB" w:usb2="08000012" w:usb3="00000000" w:csb0="0002009F" w:csb1="00000000"/>
  </w:font>
  <w:font w:name="方正小标宋简体">
    <w:altName w:val="微软雅黑"/>
    <w:charset w:val="86"/>
    <w:family w:val="auto"/>
    <w:pitch w:val="default"/>
    <w:sig w:usb0="A00002BF" w:usb1="184F6CFA" w:usb2="00000012" w:usb3="00000000" w:csb0="00040001"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09CCE" w14:textId="77777777" w:rsidR="00892BCE" w:rsidRDefault="00000000">
    <w:pPr>
      <w:widowControl w:val="0"/>
      <w:tabs>
        <w:tab w:val="center" w:pos="4153"/>
        <w:tab w:val="right" w:pos="8306"/>
      </w:tabs>
      <w:snapToGrid w:val="0"/>
      <w:spacing w:line="420" w:lineRule="exact"/>
      <w:ind w:firstLineChars="300" w:firstLine="540"/>
      <w:rPr>
        <w:rFonts w:hint="eastAsia"/>
        <w:kern w:val="2"/>
        <w:sz w:val="18"/>
        <w:szCs w:val="18"/>
      </w:rPr>
    </w:pPr>
    <w:r>
      <w:rPr>
        <w:noProof/>
        <w:sz w:val="18"/>
      </w:rPr>
      <mc:AlternateContent>
        <mc:Choice Requires="wps">
          <w:drawing>
            <wp:anchor distT="0" distB="0" distL="114300" distR="114300" simplePos="0" relativeHeight="251661312" behindDoc="0" locked="0" layoutInCell="1" allowOverlap="1" wp14:anchorId="2F63B42F" wp14:editId="1F042A58">
              <wp:simplePos x="0" y="0"/>
              <wp:positionH relativeFrom="margin">
                <wp:posOffset>106680</wp:posOffset>
              </wp:positionH>
              <wp:positionV relativeFrom="paragraph">
                <wp:posOffset>0</wp:posOffset>
              </wp:positionV>
              <wp:extent cx="11878945" cy="305435"/>
              <wp:effectExtent l="0" t="0" r="0" b="0"/>
              <wp:wrapNone/>
              <wp:docPr id="4" name="文本框 4"/>
              <wp:cNvGraphicFramePr/>
              <a:graphic xmlns:a="http://schemas.openxmlformats.org/drawingml/2006/main">
                <a:graphicData uri="http://schemas.microsoft.com/office/word/2010/wordprocessingShape">
                  <wps:wsp>
                    <wps:cNvSpPr txBox="1"/>
                    <wps:spPr>
                      <a:xfrm>
                        <a:off x="0" y="0"/>
                        <a:ext cx="11878945" cy="305435"/>
                      </a:xfrm>
                      <a:prstGeom prst="rect">
                        <a:avLst/>
                      </a:prstGeom>
                      <a:noFill/>
                      <a:ln w="15875">
                        <a:noFill/>
                      </a:ln>
                    </wps:spPr>
                    <wps:txbx>
                      <w:txbxContent>
                        <w:p w14:paraId="5E01DB5A" w14:textId="318520E8" w:rsidR="00892BCE" w:rsidRDefault="00000000">
                          <w:pPr>
                            <w:widowControl w:val="0"/>
                            <w:tabs>
                              <w:tab w:val="center" w:pos="4153"/>
                              <w:tab w:val="right" w:pos="8306"/>
                            </w:tabs>
                            <w:snapToGrid w:val="0"/>
                            <w:spacing w:line="420" w:lineRule="exact"/>
                            <w:ind w:firstLine="360"/>
                            <w:rPr>
                              <w:rFonts w:hint="eastAsia"/>
                            </w:rPr>
                          </w:pPr>
                          <w:r>
                            <w:rPr>
                              <w:rFonts w:hint="eastAsia"/>
                              <w:kern w:val="2"/>
                              <w:sz w:val="18"/>
                              <w:szCs w:val="18"/>
                            </w:rPr>
                            <w:t>中交一公局厦门工程有限公司第</w:t>
                          </w:r>
                          <w:r>
                            <w:rPr>
                              <w:kern w:val="2"/>
                              <w:sz w:val="18"/>
                              <w:szCs w:val="18"/>
                            </w:rPr>
                            <w:fldChar w:fldCharType="begin"/>
                          </w:r>
                          <w:r>
                            <w:rPr>
                              <w:kern w:val="2"/>
                              <w:sz w:val="18"/>
                              <w:szCs w:val="18"/>
                            </w:rPr>
                            <w:instrText xml:space="preserve"> PAGE </w:instrText>
                          </w:r>
                          <w:r>
                            <w:rPr>
                              <w:kern w:val="2"/>
                              <w:sz w:val="18"/>
                              <w:szCs w:val="18"/>
                            </w:rPr>
                            <w:fldChar w:fldCharType="separate"/>
                          </w:r>
                          <w:r>
                            <w:rPr>
                              <w:kern w:val="2"/>
                              <w:sz w:val="18"/>
                              <w:szCs w:val="18"/>
                            </w:rPr>
                            <w:t>16</w:t>
                          </w:r>
                          <w:r>
                            <w:rPr>
                              <w:kern w:val="2"/>
                              <w:sz w:val="18"/>
                              <w:szCs w:val="18"/>
                            </w:rPr>
                            <w:fldChar w:fldCharType="end"/>
                          </w:r>
                          <w:proofErr w:type="gramStart"/>
                          <w:r>
                            <w:rPr>
                              <w:rFonts w:hint="eastAsia"/>
                              <w:kern w:val="2"/>
                              <w:sz w:val="18"/>
                              <w:szCs w:val="18"/>
                            </w:rPr>
                            <w:t>页共</w:t>
                          </w:r>
                          <w:proofErr w:type="gramEnd"/>
                          <w:r>
                            <w:rPr>
                              <w:kern w:val="2"/>
                              <w:sz w:val="18"/>
                              <w:szCs w:val="18"/>
                            </w:rPr>
                            <w:fldChar w:fldCharType="begin"/>
                          </w:r>
                          <w:r>
                            <w:rPr>
                              <w:kern w:val="2"/>
                              <w:sz w:val="18"/>
                              <w:szCs w:val="18"/>
                            </w:rPr>
                            <w:instrText xml:space="preserve"> NUMPAGES </w:instrText>
                          </w:r>
                          <w:r>
                            <w:rPr>
                              <w:kern w:val="2"/>
                              <w:sz w:val="18"/>
                              <w:szCs w:val="18"/>
                            </w:rPr>
                            <w:fldChar w:fldCharType="separate"/>
                          </w:r>
                          <w:r>
                            <w:rPr>
                              <w:kern w:val="2"/>
                              <w:sz w:val="18"/>
                              <w:szCs w:val="18"/>
                            </w:rPr>
                            <w:t>363</w:t>
                          </w:r>
                          <w:r>
                            <w:rPr>
                              <w:kern w:val="2"/>
                              <w:sz w:val="18"/>
                              <w:szCs w:val="18"/>
                            </w:rPr>
                            <w:fldChar w:fldCharType="end"/>
                          </w:r>
                          <w:r>
                            <w:rPr>
                              <w:rFonts w:hint="eastAsia"/>
                              <w:kern w:val="2"/>
                              <w:sz w:val="18"/>
                              <w:szCs w:val="18"/>
                            </w:rPr>
                            <w:t>页</w:t>
                          </w:r>
                        </w:p>
                        <w:p w14:paraId="0848F293" w14:textId="77777777" w:rsidR="00892BCE" w:rsidRDefault="00892BCE">
                          <w:pPr>
                            <w:widowControl w:val="0"/>
                            <w:tabs>
                              <w:tab w:val="center" w:pos="4153"/>
                              <w:tab w:val="right" w:pos="8306"/>
                            </w:tabs>
                            <w:snapToGrid w:val="0"/>
                            <w:spacing w:line="420" w:lineRule="exact"/>
                            <w:ind w:firstLine="480"/>
                            <w:rPr>
                              <w:rFonts w:hint="eastAsia"/>
                            </w:rPr>
                          </w:pPr>
                        </w:p>
                      </w:txbxContent>
                    </wps:txbx>
                    <wps:bodyPr wrap="square" lIns="0" tIns="0" rIns="0" bIns="0">
                      <a:noAutofit/>
                    </wps:bodyPr>
                  </wps:wsp>
                </a:graphicData>
              </a:graphic>
            </wp:anchor>
          </w:drawing>
        </mc:Choice>
        <mc:Fallback>
          <w:pict>
            <v:shapetype w14:anchorId="2F63B42F" id="_x0000_t202" coordsize="21600,21600" o:spt="202" path="m,l,21600r21600,l21600,xe">
              <v:stroke joinstyle="miter"/>
              <v:path gradientshapeok="t" o:connecttype="rect"/>
            </v:shapetype>
            <v:shape id="文本框 4" o:spid="_x0000_s1123" type="#_x0000_t202" style="position:absolute;left:0;text-align:left;margin-left:8.4pt;margin-top:0;width:935.35pt;height:24.05pt;z-index:2516613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" filled="f" stroked="f" strokeweight="1.25pt">
              <v:textbox inset="0,0,0,0">
                <w:txbxContent>
                  <w:p w14:paraId="5E01DB5A" w14:textId="318520E8" w:rsidR="00892BCE" w:rsidRDefault="00000000">
                    <w:pPr>
                      <w:widowControl w:val="0"/>
                      <w:tabs>
                        <w:tab w:val="center" w:pos="4153"/>
                        <w:tab w:val="right" w:pos="8306"/>
                      </w:tabs>
                      <w:snapToGrid w:val="0"/>
                      <w:spacing w:line="420" w:lineRule="exact"/>
                      <w:ind w:firstLine="360"/>
                      <w:rPr>
                        <w:rFonts w:hint="eastAsia"/>
                      </w:rPr>
                    </w:pPr>
                    <w:r>
                      <w:rPr>
                        <w:rFonts w:hint="eastAsia"/>
                        <w:kern w:val="2"/>
                        <w:sz w:val="18"/>
                        <w:szCs w:val="18"/>
                      </w:rPr>
                      <w:t>中交一公局厦门工程有限公司第</w:t>
                    </w:r>
                    <w:r>
                      <w:rPr>
                        <w:kern w:val="2"/>
                        <w:sz w:val="18"/>
                        <w:szCs w:val="18"/>
                      </w:rPr>
                      <w:fldChar w:fldCharType="begin"/>
                    </w:r>
                    <w:r>
                      <w:rPr>
                        <w:kern w:val="2"/>
                        <w:sz w:val="18"/>
                        <w:szCs w:val="18"/>
                      </w:rPr>
                      <w:instrText xml:space="preserve"> PAGE </w:instrText>
                    </w:r>
                    <w:r>
                      <w:rPr>
                        <w:kern w:val="2"/>
                        <w:sz w:val="18"/>
                        <w:szCs w:val="18"/>
                      </w:rPr>
                      <w:fldChar w:fldCharType="separate"/>
                    </w:r>
                    <w:r>
                      <w:rPr>
                        <w:kern w:val="2"/>
                        <w:sz w:val="18"/>
                        <w:szCs w:val="18"/>
                      </w:rPr>
                      <w:t>16</w:t>
                    </w:r>
                    <w:r>
                      <w:rPr>
                        <w:kern w:val="2"/>
                        <w:sz w:val="18"/>
                        <w:szCs w:val="18"/>
                      </w:rPr>
                      <w:fldChar w:fldCharType="end"/>
                    </w:r>
                    <w:proofErr w:type="gramStart"/>
                    <w:r>
                      <w:rPr>
                        <w:rFonts w:hint="eastAsia"/>
                        <w:kern w:val="2"/>
                        <w:sz w:val="18"/>
                        <w:szCs w:val="18"/>
                      </w:rPr>
                      <w:t>页共</w:t>
                    </w:r>
                    <w:proofErr w:type="gramEnd"/>
                    <w:r>
                      <w:rPr>
                        <w:kern w:val="2"/>
                        <w:sz w:val="18"/>
                        <w:szCs w:val="18"/>
                      </w:rPr>
                      <w:fldChar w:fldCharType="begin"/>
                    </w:r>
                    <w:r>
                      <w:rPr>
                        <w:kern w:val="2"/>
                        <w:sz w:val="18"/>
                        <w:szCs w:val="18"/>
                      </w:rPr>
                      <w:instrText xml:space="preserve"> NUMPAGES </w:instrText>
                    </w:r>
                    <w:r>
                      <w:rPr>
                        <w:kern w:val="2"/>
                        <w:sz w:val="18"/>
                        <w:szCs w:val="18"/>
                      </w:rPr>
                      <w:fldChar w:fldCharType="separate"/>
                    </w:r>
                    <w:r>
                      <w:rPr>
                        <w:kern w:val="2"/>
                        <w:sz w:val="18"/>
                        <w:szCs w:val="18"/>
                      </w:rPr>
                      <w:t>363</w:t>
                    </w:r>
                    <w:r>
                      <w:rPr>
                        <w:kern w:val="2"/>
                        <w:sz w:val="18"/>
                        <w:szCs w:val="18"/>
                      </w:rPr>
                      <w:fldChar w:fldCharType="end"/>
                    </w:r>
                    <w:r>
                      <w:rPr>
                        <w:rFonts w:hint="eastAsia"/>
                        <w:kern w:val="2"/>
                        <w:sz w:val="18"/>
                        <w:szCs w:val="18"/>
                      </w:rPr>
                      <w:t>页</w:t>
                    </w:r>
                  </w:p>
                  <w:p w14:paraId="0848F293" w14:textId="77777777" w:rsidR="00892BCE" w:rsidRDefault="00892BCE">
                    <w:pPr>
                      <w:widowControl w:val="0"/>
                      <w:tabs>
                        <w:tab w:val="center" w:pos="4153"/>
                        <w:tab w:val="right" w:pos="8306"/>
                      </w:tabs>
                      <w:snapToGrid w:val="0"/>
                      <w:spacing w:line="420" w:lineRule="exact"/>
                      <w:ind w:firstLine="480"/>
                      <w:rPr>
                        <w:rFonts w:hint="eastAsia"/>
                      </w:rPr>
                    </w:pPr>
                  </w:p>
                </w:txbxContent>
              </v:textbox>
              <w10:wrap anchorx="margin"/>
            </v:shape>
          </w:pict>
        </mc:Fallback>
      </mc:AlternateContent>
    </w:r>
    <w:r>
      <w:rPr>
        <w:noProof/>
        <w:kern w:val="2"/>
        <w:sz w:val="18"/>
        <w:szCs w:val="18"/>
      </w:rPr>
      <mc:AlternateContent>
        <mc:Choice Requires="wps">
          <w:drawing>
            <wp:anchor distT="0" distB="0" distL="114300" distR="114300" simplePos="0" relativeHeight="251660288" behindDoc="0" locked="0" layoutInCell="1" allowOverlap="1" wp14:anchorId="7DD93F71" wp14:editId="1263CB37">
              <wp:simplePos x="0" y="0"/>
              <wp:positionH relativeFrom="column">
                <wp:posOffset>0</wp:posOffset>
              </wp:positionH>
              <wp:positionV relativeFrom="paragraph">
                <wp:posOffset>20320</wp:posOffset>
              </wp:positionV>
              <wp:extent cx="5943600" cy="0"/>
              <wp:effectExtent l="0" t="0" r="0" b="0"/>
              <wp:wrapNone/>
              <wp:docPr id="6" name="直接连接符 6"/>
              <wp:cNvGraphicFramePr/>
              <a:graphic xmlns:a="http://schemas.openxmlformats.org/drawingml/2006/main">
                <a:graphicData uri="http://schemas.microsoft.com/office/word/2010/wordprocessingShape">
                  <wps:wsp>
                    <wps:cNvCnPr/>
                    <wps:spPr>
                      <a:xfrm>
                        <a:off x="0" y="0"/>
                        <a:ext cx="59436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w14:anchorId="58752229" id="直接连接符 6"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0,1.6pt" to="468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"/>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3117C1" w14:textId="77777777" w:rsidR="00892BCE" w:rsidRDefault="00000000">
    <w:pPr>
      <w:widowControl w:val="0"/>
      <w:tabs>
        <w:tab w:val="center" w:pos="4153"/>
        <w:tab w:val="right" w:pos="8306"/>
      </w:tabs>
      <w:snapToGrid w:val="0"/>
      <w:spacing w:line="420" w:lineRule="exact"/>
      <w:ind w:firstLineChars="300" w:firstLine="540"/>
      <w:rPr>
        <w:rFonts w:hint="eastAsia"/>
        <w:kern w:val="2"/>
        <w:sz w:val="18"/>
        <w:szCs w:val="18"/>
      </w:rPr>
    </w:pPr>
    <w:r>
      <w:rPr>
        <w:noProof/>
        <w:kern w:val="2"/>
        <w:sz w:val="18"/>
        <w:szCs w:val="18"/>
      </w:rPr>
      <w:drawing>
        <wp:anchor distT="0" distB="0" distL="114300" distR="114300" simplePos="0" relativeHeight="251679744" behindDoc="0" locked="0" layoutInCell="1" allowOverlap="1" wp14:anchorId="1977A585" wp14:editId="1E159D0F">
          <wp:simplePos x="0" y="0"/>
          <wp:positionH relativeFrom="column">
            <wp:posOffset>317500</wp:posOffset>
          </wp:positionH>
          <wp:positionV relativeFrom="paragraph">
            <wp:posOffset>59055</wp:posOffset>
          </wp:positionV>
          <wp:extent cx="228600" cy="228600"/>
          <wp:effectExtent l="0" t="0" r="0" b="0"/>
          <wp:wrapNone/>
          <wp:docPr id="942" name="Picture 3" descr="log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Picture 3" descr="log小"/>
                  <pic:cNvPicPr>
                    <a:picLocks noChangeAspect="1"/>
                  </pic:cNvPicPr>
                </pic:nvPicPr>
                <pic:blipFill>
                  <a:blip r:embed="rId1"/>
                  <a:stretch>
                    <a:fillRect/>
                  </a:stretch>
                </pic:blipFill>
                <pic:spPr>
                  <a:xfrm>
                    <a:off x="0" y="0"/>
                    <a:ext cx="228600" cy="228600"/>
                  </a:xfrm>
                  <a:prstGeom prst="rect">
                    <a:avLst/>
                  </a:prstGeom>
                  <a:noFill/>
                  <a:ln>
                    <a:noFill/>
                  </a:ln>
                </pic:spPr>
              </pic:pic>
            </a:graphicData>
          </a:graphic>
        </wp:anchor>
      </w:drawing>
    </w:r>
    <w:r>
      <w:rPr>
        <w:noProof/>
        <w:sz w:val="18"/>
      </w:rPr>
      <mc:AlternateContent>
        <mc:Choice Requires="wps">
          <w:drawing>
            <wp:anchor distT="0" distB="0" distL="114300" distR="114300" simplePos="0" relativeHeight="251678720" behindDoc="0" locked="0" layoutInCell="1" allowOverlap="1" wp14:anchorId="3E3715B3" wp14:editId="62485848">
              <wp:simplePos x="0" y="0"/>
              <wp:positionH relativeFrom="margin">
                <wp:posOffset>12700</wp:posOffset>
              </wp:positionH>
              <wp:positionV relativeFrom="paragraph">
                <wp:posOffset>0</wp:posOffset>
              </wp:positionV>
              <wp:extent cx="11972925" cy="305435"/>
              <wp:effectExtent l="0" t="0" r="0" b="0"/>
              <wp:wrapNone/>
              <wp:docPr id="940" name="文本框 940"/>
              <wp:cNvGraphicFramePr/>
              <a:graphic xmlns:a="http://schemas.openxmlformats.org/drawingml/2006/main">
                <a:graphicData uri="http://schemas.microsoft.com/office/word/2010/wordprocessingShape">
                  <wps:wsp>
                    <wps:cNvSpPr txBox="1"/>
                    <wps:spPr>
                      <a:xfrm>
                        <a:off x="0" y="0"/>
                        <a:ext cx="11972925" cy="305435"/>
                      </a:xfrm>
                      <a:prstGeom prst="rect">
                        <a:avLst/>
                      </a:prstGeom>
                      <a:noFill/>
                      <a:ln w="15875">
                        <a:noFill/>
                      </a:ln>
                    </wps:spPr>
                    <wps:txbx>
                      <w:txbxContent>
                        <w:p w14:paraId="0A99E36B" w14:textId="23ABD93D" w:rsidR="00892BCE" w:rsidRDefault="00000000">
                          <w:pPr>
                            <w:widowControl w:val="0"/>
                            <w:tabs>
                              <w:tab w:val="center" w:pos="4153"/>
                              <w:tab w:val="right" w:pos="8306"/>
                            </w:tabs>
                            <w:snapToGrid w:val="0"/>
                            <w:spacing w:line="420" w:lineRule="exact"/>
                            <w:ind w:firstLineChars="500" w:firstLine="900"/>
                            <w:rPr>
                              <w:rFonts w:hint="eastAsia"/>
                            </w:rPr>
                          </w:pPr>
                          <w:r>
                            <w:rPr>
                              <w:rFonts w:hint="eastAsia"/>
                              <w:kern w:val="2"/>
                              <w:sz w:val="18"/>
                              <w:szCs w:val="18"/>
                            </w:rPr>
                            <w:t>中交一公局厦门工程有限公司</w:t>
                          </w:r>
                        </w:p>
                        <w:p w14:paraId="4CB642A2" w14:textId="77777777" w:rsidR="00892BCE" w:rsidRDefault="00892BCE">
                          <w:pPr>
                            <w:widowControl w:val="0"/>
                            <w:tabs>
                              <w:tab w:val="center" w:pos="4153"/>
                              <w:tab w:val="right" w:pos="8306"/>
                            </w:tabs>
                            <w:snapToGrid w:val="0"/>
                            <w:spacing w:line="420" w:lineRule="exact"/>
                            <w:ind w:firstLine="480"/>
                            <w:rPr>
                              <w:rFonts w:hint="eastAsia"/>
                            </w:rPr>
                          </w:pPr>
                        </w:p>
                      </w:txbxContent>
                    </wps:txbx>
                    <wps:bodyPr wrap="square" lIns="0" tIns="0" rIns="0" bIns="0">
                      <a:noAutofit/>
                    </wps:bodyPr>
                  </wps:wsp>
                </a:graphicData>
              </a:graphic>
            </wp:anchor>
          </w:drawing>
        </mc:Choice>
        <mc:Fallback>
          <w:pict>
            <v:shapetype w14:anchorId="3E3715B3" id="_x0000_t202" coordsize="21600,21600" o:spt="202" path="m,l,21600r21600,l21600,xe">
              <v:stroke joinstyle="miter"/>
              <v:path gradientshapeok="t" o:connecttype="rect"/>
            </v:shapetype>
            <v:shape id="文本框 940" o:spid="_x0000_s1124" type="#_x0000_t202" style="position:absolute;left:0;text-align:left;margin-left:1pt;margin-top:0;width:942.75pt;height:24.05pt;z-index:2516787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" filled="f" stroked="f" strokeweight="1.25pt">
              <v:textbox inset="0,0,0,0">
                <w:txbxContent>
                  <w:p w14:paraId="0A99E36B" w14:textId="23ABD93D" w:rsidR="00892BCE" w:rsidRDefault="00000000">
                    <w:pPr>
                      <w:widowControl w:val="0"/>
                      <w:tabs>
                        <w:tab w:val="center" w:pos="4153"/>
                        <w:tab w:val="right" w:pos="8306"/>
                      </w:tabs>
                      <w:snapToGrid w:val="0"/>
                      <w:spacing w:line="420" w:lineRule="exact"/>
                      <w:ind w:firstLineChars="500" w:firstLine="900"/>
                      <w:rPr>
                        <w:rFonts w:hint="eastAsia"/>
                      </w:rPr>
                    </w:pPr>
                    <w:r>
                      <w:rPr>
                        <w:rFonts w:hint="eastAsia"/>
                        <w:kern w:val="2"/>
                        <w:sz w:val="18"/>
                        <w:szCs w:val="18"/>
                      </w:rPr>
                      <w:t>中交一公局厦门工程有限公司</w:t>
                    </w:r>
                  </w:p>
                  <w:p w14:paraId="4CB642A2" w14:textId="77777777" w:rsidR="00892BCE" w:rsidRDefault="00892BCE">
                    <w:pPr>
                      <w:widowControl w:val="0"/>
                      <w:tabs>
                        <w:tab w:val="center" w:pos="4153"/>
                        <w:tab w:val="right" w:pos="8306"/>
                      </w:tabs>
                      <w:snapToGrid w:val="0"/>
                      <w:spacing w:line="420" w:lineRule="exact"/>
                      <w:ind w:firstLine="480"/>
                      <w:rPr>
                        <w:rFonts w:hint="eastAsia"/>
                      </w:rPr>
                    </w:pPr>
                  </w:p>
                </w:txbxContent>
              </v:textbox>
              <w10:wrap anchorx="margin"/>
            </v:shape>
          </w:pict>
        </mc:Fallback>
      </mc:AlternateContent>
    </w:r>
    <w:r>
      <w:rPr>
        <w:noProof/>
        <w:kern w:val="2"/>
        <w:sz w:val="18"/>
        <w:szCs w:val="18"/>
      </w:rPr>
      <mc:AlternateContent>
        <mc:Choice Requires="wps">
          <w:drawing>
            <wp:anchor distT="0" distB="0" distL="114300" distR="114300" simplePos="0" relativeHeight="251677696" behindDoc="0" locked="0" layoutInCell="1" allowOverlap="1" wp14:anchorId="0C6F9D59" wp14:editId="30F414FB">
              <wp:simplePos x="0" y="0"/>
              <wp:positionH relativeFrom="column">
                <wp:posOffset>0</wp:posOffset>
              </wp:positionH>
              <wp:positionV relativeFrom="paragraph">
                <wp:posOffset>20320</wp:posOffset>
              </wp:positionV>
              <wp:extent cx="5943600" cy="0"/>
              <wp:effectExtent l="0" t="0" r="0" b="0"/>
              <wp:wrapNone/>
              <wp:docPr id="941" name="直接连接符 941"/>
              <wp:cNvGraphicFramePr/>
              <a:graphic xmlns:a="http://schemas.openxmlformats.org/drawingml/2006/main">
                <a:graphicData uri="http://schemas.microsoft.com/office/word/2010/wordprocessingShape">
                  <wps:wsp>
                    <wps:cNvCnPr/>
                    <wps:spPr>
                      <a:xfrm>
                        <a:off x="0" y="0"/>
                        <a:ext cx="59436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w14:anchorId="743C0E48" id="直接连接符 941"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0,1.6pt" to="468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"/>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44AC45" w14:textId="77777777" w:rsidR="00892BCE" w:rsidRDefault="00000000">
    <w:pPr>
      <w:widowControl w:val="0"/>
      <w:tabs>
        <w:tab w:val="center" w:pos="4153"/>
        <w:tab w:val="right" w:pos="8306"/>
      </w:tabs>
      <w:snapToGrid w:val="0"/>
      <w:spacing w:line="420" w:lineRule="exact"/>
      <w:ind w:firstLineChars="300" w:firstLine="540"/>
      <w:rPr>
        <w:rFonts w:hint="eastAsia"/>
        <w:kern w:val="2"/>
        <w:sz w:val="18"/>
        <w:szCs w:val="18"/>
      </w:rPr>
    </w:pPr>
    <w:r>
      <w:rPr>
        <w:noProof/>
        <w:kern w:val="2"/>
        <w:sz w:val="18"/>
        <w:szCs w:val="18"/>
      </w:rPr>
      <w:drawing>
        <wp:anchor distT="0" distB="0" distL="114300" distR="114300" simplePos="0" relativeHeight="251683840" behindDoc="0" locked="0" layoutInCell="1" allowOverlap="1" wp14:anchorId="1ED5BD1F" wp14:editId="08C5233C">
          <wp:simplePos x="0" y="0"/>
          <wp:positionH relativeFrom="column">
            <wp:posOffset>317500</wp:posOffset>
          </wp:positionH>
          <wp:positionV relativeFrom="paragraph">
            <wp:posOffset>59055</wp:posOffset>
          </wp:positionV>
          <wp:extent cx="228600" cy="228600"/>
          <wp:effectExtent l="0" t="0" r="0" b="0"/>
          <wp:wrapNone/>
          <wp:docPr id="2" name="Picture 3" descr="log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log小"/>
                  <pic:cNvPicPr>
                    <a:picLocks noChangeAspect="1"/>
                  </pic:cNvPicPr>
                </pic:nvPicPr>
                <pic:blipFill>
                  <a:blip r:embed="rId1"/>
                  <a:stretch>
                    <a:fillRect/>
                  </a:stretch>
                </pic:blipFill>
                <pic:spPr>
                  <a:xfrm>
                    <a:off x="0" y="0"/>
                    <a:ext cx="228600" cy="228600"/>
                  </a:xfrm>
                  <a:prstGeom prst="rect">
                    <a:avLst/>
                  </a:prstGeom>
                  <a:noFill/>
                  <a:ln>
                    <a:noFill/>
                  </a:ln>
                </pic:spPr>
              </pic:pic>
            </a:graphicData>
          </a:graphic>
        </wp:anchor>
      </w:drawing>
    </w:r>
    <w:r>
      <w:rPr>
        <w:noProof/>
        <w:sz w:val="18"/>
      </w:rPr>
      <mc:AlternateContent>
        <mc:Choice Requires="wps">
          <w:drawing>
            <wp:anchor distT="0" distB="0" distL="114300" distR="114300" simplePos="0" relativeHeight="251682816" behindDoc="0" locked="0" layoutInCell="1" allowOverlap="1" wp14:anchorId="0DE56787" wp14:editId="34C15865">
              <wp:simplePos x="0" y="0"/>
              <wp:positionH relativeFrom="margin">
                <wp:posOffset>12700</wp:posOffset>
              </wp:positionH>
              <wp:positionV relativeFrom="paragraph">
                <wp:posOffset>0</wp:posOffset>
              </wp:positionV>
              <wp:extent cx="11972925" cy="305435"/>
              <wp:effectExtent l="0" t="0" r="0" b="0"/>
              <wp:wrapNone/>
              <wp:docPr id="3" name="文本框 3"/>
              <wp:cNvGraphicFramePr/>
              <a:graphic xmlns:a="http://schemas.openxmlformats.org/drawingml/2006/main">
                <a:graphicData uri="http://schemas.microsoft.com/office/word/2010/wordprocessingShape">
                  <wps:wsp>
                    <wps:cNvSpPr txBox="1"/>
                    <wps:spPr>
                      <a:xfrm>
                        <a:off x="0" y="0"/>
                        <a:ext cx="11972925" cy="305435"/>
                      </a:xfrm>
                      <a:prstGeom prst="rect">
                        <a:avLst/>
                      </a:prstGeom>
                      <a:noFill/>
                      <a:ln w="15875">
                        <a:noFill/>
                      </a:ln>
                    </wps:spPr>
                    <wps:txbx>
                      <w:txbxContent>
                        <w:p w14:paraId="014EF474" w14:textId="47B09D3A" w:rsidR="00892BCE" w:rsidRDefault="00000000">
                          <w:pPr>
                            <w:widowControl w:val="0"/>
                            <w:tabs>
                              <w:tab w:val="center" w:pos="4153"/>
                              <w:tab w:val="right" w:pos="8306"/>
                            </w:tabs>
                            <w:snapToGrid w:val="0"/>
                            <w:spacing w:line="420" w:lineRule="exact"/>
                            <w:ind w:firstLineChars="500" w:firstLine="900"/>
                            <w:rPr>
                              <w:rFonts w:hint="eastAsia"/>
                            </w:rPr>
                          </w:pPr>
                          <w:r>
                            <w:rPr>
                              <w:rFonts w:hint="eastAsia"/>
                              <w:kern w:val="2"/>
                              <w:sz w:val="18"/>
                              <w:szCs w:val="18"/>
                            </w:rPr>
                            <w:t>中交一公局厦门工程有限公司第</w:t>
                          </w:r>
                          <w:r>
                            <w:rPr>
                              <w:kern w:val="2"/>
                              <w:sz w:val="18"/>
                              <w:szCs w:val="18"/>
                            </w:rPr>
                            <w:fldChar w:fldCharType="begin"/>
                          </w:r>
                          <w:r>
                            <w:rPr>
                              <w:kern w:val="2"/>
                              <w:sz w:val="18"/>
                              <w:szCs w:val="18"/>
                            </w:rPr>
                            <w:instrText xml:space="preserve"> PAGE </w:instrText>
                          </w:r>
                          <w:r>
                            <w:rPr>
                              <w:kern w:val="2"/>
                              <w:sz w:val="18"/>
                              <w:szCs w:val="18"/>
                            </w:rPr>
                            <w:fldChar w:fldCharType="separate"/>
                          </w:r>
                          <w:r>
                            <w:rPr>
                              <w:kern w:val="2"/>
                              <w:sz w:val="18"/>
                              <w:szCs w:val="18"/>
                            </w:rPr>
                            <w:t>16</w:t>
                          </w:r>
                          <w:r>
                            <w:rPr>
                              <w:kern w:val="2"/>
                              <w:sz w:val="18"/>
                              <w:szCs w:val="18"/>
                            </w:rPr>
                            <w:fldChar w:fldCharType="end"/>
                          </w:r>
                          <w:proofErr w:type="gramStart"/>
                          <w:r>
                            <w:rPr>
                              <w:rFonts w:hint="eastAsia"/>
                              <w:kern w:val="2"/>
                              <w:sz w:val="18"/>
                              <w:szCs w:val="18"/>
                            </w:rPr>
                            <w:t>页共</w:t>
                          </w:r>
                          <w:proofErr w:type="gramEnd"/>
                          <w:r>
                            <w:rPr>
                              <w:kern w:val="2"/>
                              <w:sz w:val="18"/>
                              <w:szCs w:val="18"/>
                            </w:rPr>
                            <w:fldChar w:fldCharType="begin"/>
                          </w:r>
                          <w:r>
                            <w:rPr>
                              <w:kern w:val="2"/>
                              <w:sz w:val="18"/>
                              <w:szCs w:val="18"/>
                            </w:rPr>
                            <w:instrText xml:space="preserve"> NUMPAGES </w:instrText>
                          </w:r>
                          <w:r>
                            <w:rPr>
                              <w:kern w:val="2"/>
                              <w:sz w:val="18"/>
                              <w:szCs w:val="18"/>
                            </w:rPr>
                            <w:fldChar w:fldCharType="separate"/>
                          </w:r>
                          <w:r>
                            <w:rPr>
                              <w:kern w:val="2"/>
                              <w:sz w:val="18"/>
                              <w:szCs w:val="18"/>
                            </w:rPr>
                            <w:t>363</w:t>
                          </w:r>
                          <w:r>
                            <w:rPr>
                              <w:kern w:val="2"/>
                              <w:sz w:val="18"/>
                              <w:szCs w:val="18"/>
                            </w:rPr>
                            <w:fldChar w:fldCharType="end"/>
                          </w:r>
                          <w:r>
                            <w:rPr>
                              <w:rFonts w:hint="eastAsia"/>
                              <w:kern w:val="2"/>
                              <w:sz w:val="18"/>
                              <w:szCs w:val="18"/>
                            </w:rPr>
                            <w:t>页</w:t>
                          </w:r>
                        </w:p>
                        <w:p w14:paraId="4D04ADB4" w14:textId="77777777" w:rsidR="00892BCE" w:rsidRDefault="00892BCE">
                          <w:pPr>
                            <w:widowControl w:val="0"/>
                            <w:tabs>
                              <w:tab w:val="center" w:pos="4153"/>
                              <w:tab w:val="right" w:pos="8306"/>
                            </w:tabs>
                            <w:snapToGrid w:val="0"/>
                            <w:spacing w:line="420" w:lineRule="exact"/>
                            <w:ind w:firstLine="480"/>
                            <w:rPr>
                              <w:rFonts w:hint="eastAsia"/>
                            </w:rPr>
                          </w:pPr>
                        </w:p>
                      </w:txbxContent>
                    </wps:txbx>
                    <wps:bodyPr wrap="square" lIns="0" tIns="0" rIns="0" bIns="0">
                      <a:noAutofit/>
                    </wps:bodyPr>
                  </wps:wsp>
                </a:graphicData>
              </a:graphic>
            </wp:anchor>
          </w:drawing>
        </mc:Choice>
        <mc:Fallback>
          <w:pict>
            <v:shapetype w14:anchorId="0DE56787" id="_x0000_t202" coordsize="21600,21600" o:spt="202" path="m,l,21600r21600,l21600,xe">
              <v:stroke joinstyle="miter"/>
              <v:path gradientshapeok="t" o:connecttype="rect"/>
            </v:shapetype>
            <v:shape id="文本框 3" o:spid="_x0000_s1125" type="#_x0000_t202" style="position:absolute;left:0;text-align:left;margin-left:1pt;margin-top:0;width:942.75pt;height:24.05pt;z-index:2516828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" filled="f" stroked="f" strokeweight="1.25pt">
              <v:textbox inset="0,0,0,0">
                <w:txbxContent>
                  <w:p w14:paraId="014EF474" w14:textId="47B09D3A" w:rsidR="00892BCE" w:rsidRDefault="00000000">
                    <w:pPr>
                      <w:widowControl w:val="0"/>
                      <w:tabs>
                        <w:tab w:val="center" w:pos="4153"/>
                        <w:tab w:val="right" w:pos="8306"/>
                      </w:tabs>
                      <w:snapToGrid w:val="0"/>
                      <w:spacing w:line="420" w:lineRule="exact"/>
                      <w:ind w:firstLineChars="500" w:firstLine="900"/>
                      <w:rPr>
                        <w:rFonts w:hint="eastAsia"/>
                      </w:rPr>
                    </w:pPr>
                    <w:r>
                      <w:rPr>
                        <w:rFonts w:hint="eastAsia"/>
                        <w:kern w:val="2"/>
                        <w:sz w:val="18"/>
                        <w:szCs w:val="18"/>
                      </w:rPr>
                      <w:t>中交一公局厦门工程有限公司第</w:t>
                    </w:r>
                    <w:r>
                      <w:rPr>
                        <w:kern w:val="2"/>
                        <w:sz w:val="18"/>
                        <w:szCs w:val="18"/>
                      </w:rPr>
                      <w:fldChar w:fldCharType="begin"/>
                    </w:r>
                    <w:r>
                      <w:rPr>
                        <w:kern w:val="2"/>
                        <w:sz w:val="18"/>
                        <w:szCs w:val="18"/>
                      </w:rPr>
                      <w:instrText xml:space="preserve"> PAGE </w:instrText>
                    </w:r>
                    <w:r>
                      <w:rPr>
                        <w:kern w:val="2"/>
                        <w:sz w:val="18"/>
                        <w:szCs w:val="18"/>
                      </w:rPr>
                      <w:fldChar w:fldCharType="separate"/>
                    </w:r>
                    <w:r>
                      <w:rPr>
                        <w:kern w:val="2"/>
                        <w:sz w:val="18"/>
                        <w:szCs w:val="18"/>
                      </w:rPr>
                      <w:t>16</w:t>
                    </w:r>
                    <w:r>
                      <w:rPr>
                        <w:kern w:val="2"/>
                        <w:sz w:val="18"/>
                        <w:szCs w:val="18"/>
                      </w:rPr>
                      <w:fldChar w:fldCharType="end"/>
                    </w:r>
                    <w:proofErr w:type="gramStart"/>
                    <w:r>
                      <w:rPr>
                        <w:rFonts w:hint="eastAsia"/>
                        <w:kern w:val="2"/>
                        <w:sz w:val="18"/>
                        <w:szCs w:val="18"/>
                      </w:rPr>
                      <w:t>页共</w:t>
                    </w:r>
                    <w:proofErr w:type="gramEnd"/>
                    <w:r>
                      <w:rPr>
                        <w:kern w:val="2"/>
                        <w:sz w:val="18"/>
                        <w:szCs w:val="18"/>
                      </w:rPr>
                      <w:fldChar w:fldCharType="begin"/>
                    </w:r>
                    <w:r>
                      <w:rPr>
                        <w:kern w:val="2"/>
                        <w:sz w:val="18"/>
                        <w:szCs w:val="18"/>
                      </w:rPr>
                      <w:instrText xml:space="preserve"> NUMPAGES </w:instrText>
                    </w:r>
                    <w:r>
                      <w:rPr>
                        <w:kern w:val="2"/>
                        <w:sz w:val="18"/>
                        <w:szCs w:val="18"/>
                      </w:rPr>
                      <w:fldChar w:fldCharType="separate"/>
                    </w:r>
                    <w:r>
                      <w:rPr>
                        <w:kern w:val="2"/>
                        <w:sz w:val="18"/>
                        <w:szCs w:val="18"/>
                      </w:rPr>
                      <w:t>363</w:t>
                    </w:r>
                    <w:r>
                      <w:rPr>
                        <w:kern w:val="2"/>
                        <w:sz w:val="18"/>
                        <w:szCs w:val="18"/>
                      </w:rPr>
                      <w:fldChar w:fldCharType="end"/>
                    </w:r>
                    <w:r>
                      <w:rPr>
                        <w:rFonts w:hint="eastAsia"/>
                        <w:kern w:val="2"/>
                        <w:sz w:val="18"/>
                        <w:szCs w:val="18"/>
                      </w:rPr>
                      <w:t>页</w:t>
                    </w:r>
                  </w:p>
                  <w:p w14:paraId="4D04ADB4" w14:textId="77777777" w:rsidR="00892BCE" w:rsidRDefault="00892BCE">
                    <w:pPr>
                      <w:widowControl w:val="0"/>
                      <w:tabs>
                        <w:tab w:val="center" w:pos="4153"/>
                        <w:tab w:val="right" w:pos="8306"/>
                      </w:tabs>
                      <w:snapToGrid w:val="0"/>
                      <w:spacing w:line="420" w:lineRule="exact"/>
                      <w:ind w:firstLine="480"/>
                      <w:rPr>
                        <w:rFonts w:hint="eastAsia"/>
                      </w:rPr>
                    </w:pPr>
                  </w:p>
                </w:txbxContent>
              </v:textbox>
              <w10:wrap anchorx="margin"/>
            </v:shape>
          </w:pict>
        </mc:Fallback>
      </mc:AlternateContent>
    </w:r>
    <w:r>
      <w:rPr>
        <w:noProof/>
        <w:kern w:val="2"/>
        <w:sz w:val="18"/>
        <w:szCs w:val="18"/>
      </w:rPr>
      <mc:AlternateContent>
        <mc:Choice Requires="wps">
          <w:drawing>
            <wp:anchor distT="0" distB="0" distL="114300" distR="114300" simplePos="0" relativeHeight="251681792" behindDoc="0" locked="0" layoutInCell="1" allowOverlap="1" wp14:anchorId="7868F6ED" wp14:editId="6DD5D2F0">
              <wp:simplePos x="0" y="0"/>
              <wp:positionH relativeFrom="column">
                <wp:posOffset>0</wp:posOffset>
              </wp:positionH>
              <wp:positionV relativeFrom="paragraph">
                <wp:posOffset>20320</wp:posOffset>
              </wp:positionV>
              <wp:extent cx="5943600" cy="0"/>
              <wp:effectExtent l="0" t="4445" r="0" b="5080"/>
              <wp:wrapNone/>
              <wp:docPr id="5" name="直接连接符 5"/>
              <wp:cNvGraphicFramePr/>
              <a:graphic xmlns:a="http://schemas.openxmlformats.org/drawingml/2006/main">
                <a:graphicData uri="http://schemas.microsoft.com/office/word/2010/wordprocessingShape">
                  <wps:wsp>
                    <wps:cNvCnPr/>
                    <wps:spPr>
                      <a:xfrm>
                        <a:off x="0" y="0"/>
                        <a:ext cx="59436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w14:anchorId="754C6C77" id="直接连接符 5"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0,1.6pt" to="468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"/>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22ADAF" w14:textId="77777777" w:rsidR="00DB22C4" w:rsidRDefault="00DB22C4">
      <w:pPr>
        <w:ind w:firstLine="480"/>
        <w:rPr>
          <w:rFonts w:hint="eastAsia"/>
        </w:rPr>
      </w:pPr>
      <w:r>
        <w:separator/>
      </w:r>
    </w:p>
  </w:footnote>
  <w:footnote w:type="continuationSeparator" w:id="0">
    <w:p w14:paraId="0085E8A1" w14:textId="77777777" w:rsidR="00DB22C4" w:rsidRDefault="00DB22C4">
      <w:pPr>
        <w:ind w:firstLine="480"/>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8B753E" w14:textId="30D13571" w:rsidR="00892BCE" w:rsidRDefault="00000000">
    <w:pPr>
      <w:pStyle w:val="a7"/>
      <w:tabs>
        <w:tab w:val="left" w:pos="9072"/>
      </w:tabs>
      <w:spacing w:after="120"/>
      <w:ind w:firstLineChars="100" w:firstLine="180"/>
      <w:jc w:val="left"/>
      <w:rPr>
        <w:rFonts w:hint="eastAsia"/>
        <w:sz w:val="16"/>
      </w:rPr>
    </w:pPr>
    <w:r>
      <w:rPr>
        <w:noProof/>
      </w:rPr>
      <w:drawing>
        <wp:anchor distT="0" distB="0" distL="114300" distR="114300" simplePos="0" relativeHeight="251680768" behindDoc="0" locked="0" layoutInCell="1" allowOverlap="1" wp14:anchorId="19899A7E" wp14:editId="4EF88719">
          <wp:simplePos x="0" y="0"/>
          <wp:positionH relativeFrom="column">
            <wp:posOffset>-144780</wp:posOffset>
          </wp:positionH>
          <wp:positionV relativeFrom="paragraph">
            <wp:posOffset>-10160</wp:posOffset>
          </wp:positionV>
          <wp:extent cx="228600" cy="228600"/>
          <wp:effectExtent l="0" t="0" r="0" b="0"/>
          <wp:wrapNone/>
          <wp:docPr id="1" name="Picture 3" descr="log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log小"/>
                  <pic:cNvPicPr>
                    <a:picLocks noChangeAspect="1"/>
                  </pic:cNvPicPr>
                </pic:nvPicPr>
                <pic:blipFill>
                  <a:blip r:embed="rId1"/>
                  <a:stretch>
                    <a:fillRect/>
                  </a:stretch>
                </pic:blipFill>
                <pic:spPr>
                  <a:xfrm>
                    <a:off x="0" y="0"/>
                    <a:ext cx="228600" cy="228600"/>
                  </a:xfrm>
                  <a:prstGeom prst="rect">
                    <a:avLst/>
                  </a:prstGeom>
                  <a:noFill/>
                  <a:ln>
                    <a:noFill/>
                  </a:ln>
                </pic:spPr>
              </pic:pic>
            </a:graphicData>
          </a:graphic>
        </wp:anchor>
      </w:drawing>
    </w:r>
    <w:r>
      <w:rPr>
        <w:rFonts w:hint="eastAsia"/>
        <w:sz w:val="20"/>
        <w:szCs w:val="21"/>
      </w:rPr>
      <w:t>洞头区共同富裕建设工程（一期）-古渔村配套设施建设工程项目总体施工组织设计</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F42A5F" w14:textId="77777777" w:rsidR="00892BCE" w:rsidRDefault="00892BCE">
    <w:pPr>
      <w:pStyle w:val="a7"/>
      <w:pBdr>
        <w:bottom w:val="none" w:sz="0" w:space="1" w:color="auto"/>
      </w:pBdr>
      <w:ind w:firstLine="360"/>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C0130CEF"/>
    <w:multiLevelType w:val="singleLevel"/>
    <w:tmpl w:val="C0130CEF"/>
    <w:lvl w:ilvl="0">
      <w:start w:val="2"/>
      <w:numFmt w:val="decimal"/>
      <w:suff w:val="nothing"/>
      <w:lvlText w:val="%1）"/>
      <w:lvlJc w:val="left"/>
    </w:lvl>
  </w:abstractNum>
  <w:abstractNum w:abstractNumId="1" w15:restartNumberingAfterBreak="0">
    <w:nsid w:val="C14BF6CC"/>
    <w:multiLevelType w:val="singleLevel"/>
    <w:tmpl w:val="C14BF6CC"/>
    <w:lvl w:ilvl="0">
      <w:start w:val="1"/>
      <w:numFmt w:val="decimal"/>
      <w:suff w:val="nothing"/>
      <w:lvlText w:val="%1、"/>
      <w:lvlJc w:val="left"/>
    </w:lvl>
  </w:abstractNum>
  <w:abstractNum w:abstractNumId="2" w15:restartNumberingAfterBreak="0">
    <w:nsid w:val="C2FF9CAC"/>
    <w:multiLevelType w:val="singleLevel"/>
    <w:tmpl w:val="C2FF9CAC"/>
    <w:lvl w:ilvl="0">
      <w:start w:val="4"/>
      <w:numFmt w:val="decimal"/>
      <w:suff w:val="nothing"/>
      <w:lvlText w:val="（%1）"/>
      <w:lvlJc w:val="left"/>
    </w:lvl>
  </w:abstractNum>
  <w:abstractNum w:abstractNumId="3" w15:restartNumberingAfterBreak="0">
    <w:nsid w:val="D8CD8E90"/>
    <w:multiLevelType w:val="singleLevel"/>
    <w:tmpl w:val="D8CD8E90"/>
    <w:lvl w:ilvl="0">
      <w:start w:val="6"/>
      <w:numFmt w:val="decimal"/>
      <w:suff w:val="nothing"/>
      <w:lvlText w:val="（%1）"/>
      <w:lvlJc w:val="left"/>
    </w:lvl>
  </w:abstractNum>
  <w:abstractNum w:abstractNumId="4" w15:restartNumberingAfterBreak="0">
    <w:nsid w:val="E2BB8447"/>
    <w:multiLevelType w:val="singleLevel"/>
    <w:tmpl w:val="E2BB8447"/>
    <w:lvl w:ilvl="0">
      <w:start w:val="1"/>
      <w:numFmt w:val="decimal"/>
      <w:lvlText w:val="%1)"/>
      <w:lvlJc w:val="left"/>
      <w:pPr>
        <w:ind w:left="425" w:hanging="425"/>
      </w:pPr>
      <w:rPr>
        <w:rFonts w:hint="default"/>
      </w:rPr>
    </w:lvl>
  </w:abstractNum>
  <w:abstractNum w:abstractNumId="5" w15:restartNumberingAfterBreak="0">
    <w:nsid w:val="E35B8297"/>
    <w:multiLevelType w:val="singleLevel"/>
    <w:tmpl w:val="E35B8297"/>
    <w:lvl w:ilvl="0">
      <w:start w:val="1"/>
      <w:numFmt w:val="decimal"/>
      <w:suff w:val="nothing"/>
      <w:lvlText w:val="（%1）"/>
      <w:lvlJc w:val="left"/>
    </w:lvl>
  </w:abstractNum>
  <w:abstractNum w:abstractNumId="6" w15:restartNumberingAfterBreak="0">
    <w:nsid w:val="04E848B5"/>
    <w:multiLevelType w:val="singleLevel"/>
    <w:tmpl w:val="04E848B5"/>
    <w:lvl w:ilvl="0">
      <w:start w:val="10"/>
      <w:numFmt w:val="decimal"/>
      <w:suff w:val="nothing"/>
      <w:lvlText w:val="%1）"/>
      <w:lvlJc w:val="left"/>
    </w:lvl>
  </w:abstractNum>
  <w:abstractNum w:abstractNumId="7" w15:restartNumberingAfterBreak="0">
    <w:nsid w:val="07840B6D"/>
    <w:multiLevelType w:val="multilevel"/>
    <w:tmpl w:val="07840B6D"/>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8" w15:restartNumberingAfterBreak="0">
    <w:nsid w:val="0994DEE3"/>
    <w:multiLevelType w:val="singleLevel"/>
    <w:tmpl w:val="0994DEE3"/>
    <w:lvl w:ilvl="0">
      <w:start w:val="1"/>
      <w:numFmt w:val="decimal"/>
      <w:suff w:val="nothing"/>
      <w:lvlText w:val="（%1）"/>
      <w:lvlJc w:val="left"/>
    </w:lvl>
  </w:abstractNum>
  <w:abstractNum w:abstractNumId="9" w15:restartNumberingAfterBreak="0">
    <w:nsid w:val="0A1220BF"/>
    <w:multiLevelType w:val="singleLevel"/>
    <w:tmpl w:val="0A1220BF"/>
    <w:lvl w:ilvl="0">
      <w:start w:val="1"/>
      <w:numFmt w:val="decimal"/>
      <w:suff w:val="nothing"/>
      <w:lvlText w:val="%1、"/>
      <w:lvlJc w:val="left"/>
    </w:lvl>
  </w:abstractNum>
  <w:abstractNum w:abstractNumId="10" w15:restartNumberingAfterBreak="0">
    <w:nsid w:val="0D93D33B"/>
    <w:multiLevelType w:val="singleLevel"/>
    <w:tmpl w:val="0D93D33B"/>
    <w:lvl w:ilvl="0">
      <w:start w:val="1"/>
      <w:numFmt w:val="decimal"/>
      <w:suff w:val="nothing"/>
      <w:lvlText w:val="%1）"/>
      <w:lvlJc w:val="left"/>
    </w:lvl>
  </w:abstractNum>
  <w:abstractNum w:abstractNumId="11" w15:restartNumberingAfterBreak="0">
    <w:nsid w:val="281277EC"/>
    <w:multiLevelType w:val="multilevel"/>
    <w:tmpl w:val="281277EC"/>
    <w:lvl w:ilvl="0">
      <w:start w:val="1"/>
      <w:numFmt w:val="lowerLetter"/>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2" w15:restartNumberingAfterBreak="0">
    <w:nsid w:val="3FBE2B39"/>
    <w:multiLevelType w:val="multilevel"/>
    <w:tmpl w:val="3FBE2B39"/>
    <w:lvl w:ilvl="0">
      <w:start w:val="1"/>
      <w:numFmt w:val="lowerLetter"/>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3" w15:restartNumberingAfterBreak="0">
    <w:nsid w:val="41035D36"/>
    <w:multiLevelType w:val="multilevel"/>
    <w:tmpl w:val="41035D36"/>
    <w:lvl w:ilvl="0">
      <w:start w:val="1"/>
      <w:numFmt w:val="lowerLetter"/>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4" w15:restartNumberingAfterBreak="0">
    <w:nsid w:val="42D06B19"/>
    <w:multiLevelType w:val="multilevel"/>
    <w:tmpl w:val="42D06B19"/>
    <w:lvl w:ilvl="0">
      <w:start w:val="1"/>
      <w:numFmt w:val="lowerLetter"/>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5" w15:restartNumberingAfterBreak="0">
    <w:nsid w:val="4B247ED3"/>
    <w:multiLevelType w:val="singleLevel"/>
    <w:tmpl w:val="4B247ED3"/>
    <w:lvl w:ilvl="0">
      <w:start w:val="1"/>
      <w:numFmt w:val="decimal"/>
      <w:suff w:val="nothing"/>
      <w:lvlText w:val="%1、"/>
      <w:lvlJc w:val="left"/>
      <w:pPr>
        <w:ind w:left="-80"/>
      </w:pPr>
    </w:lvl>
  </w:abstractNum>
  <w:abstractNum w:abstractNumId="16" w15:restartNumberingAfterBreak="0">
    <w:nsid w:val="4BD45C14"/>
    <w:multiLevelType w:val="multilevel"/>
    <w:tmpl w:val="4BD45C14"/>
    <w:lvl w:ilvl="0">
      <w:start w:val="1"/>
      <w:numFmt w:val="lowerLetter"/>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7" w15:restartNumberingAfterBreak="0">
    <w:nsid w:val="502F511E"/>
    <w:multiLevelType w:val="multilevel"/>
    <w:tmpl w:val="502F511E"/>
    <w:lvl w:ilvl="0">
      <w:start w:val="1"/>
      <w:numFmt w:val="chineseCountingThousand"/>
      <w:pStyle w:val="3"/>
      <w:suff w:val="nothing"/>
      <w:lvlText w:val="%1、"/>
      <w:lvlJc w:val="left"/>
      <w:pPr>
        <w:ind w:left="1438" w:hanging="420"/>
      </w:pPr>
      <w:rPr>
        <w:rFonts w:hint="eastAsia"/>
        <w:caps/>
        <w:kern w:val="2"/>
      </w:rPr>
    </w:lvl>
    <w:lvl w:ilvl="1">
      <w:start w:val="1"/>
      <w:numFmt w:val="lowerLetter"/>
      <w:lvlText w:val="%2)"/>
      <w:lvlJc w:val="left"/>
      <w:pPr>
        <w:ind w:left="3988" w:hanging="420"/>
      </w:pPr>
    </w:lvl>
    <w:lvl w:ilvl="2">
      <w:start w:val="1"/>
      <w:numFmt w:val="lowerRoman"/>
      <w:lvlText w:val="%3."/>
      <w:lvlJc w:val="right"/>
      <w:pPr>
        <w:ind w:left="4408" w:hanging="420"/>
      </w:pPr>
    </w:lvl>
    <w:lvl w:ilvl="3">
      <w:start w:val="1"/>
      <w:numFmt w:val="decimal"/>
      <w:lvlText w:val="%4."/>
      <w:lvlJc w:val="left"/>
      <w:pPr>
        <w:ind w:left="4828" w:hanging="420"/>
      </w:pPr>
    </w:lvl>
    <w:lvl w:ilvl="4">
      <w:start w:val="1"/>
      <w:numFmt w:val="lowerLetter"/>
      <w:lvlText w:val="%5)"/>
      <w:lvlJc w:val="left"/>
      <w:pPr>
        <w:ind w:left="5248" w:hanging="420"/>
      </w:pPr>
    </w:lvl>
    <w:lvl w:ilvl="5">
      <w:start w:val="1"/>
      <w:numFmt w:val="lowerRoman"/>
      <w:lvlText w:val="%6."/>
      <w:lvlJc w:val="right"/>
      <w:pPr>
        <w:ind w:left="5668" w:hanging="420"/>
      </w:pPr>
    </w:lvl>
    <w:lvl w:ilvl="6">
      <w:start w:val="1"/>
      <w:numFmt w:val="decimal"/>
      <w:lvlText w:val="%7."/>
      <w:lvlJc w:val="left"/>
      <w:pPr>
        <w:ind w:left="6088" w:hanging="420"/>
      </w:pPr>
    </w:lvl>
    <w:lvl w:ilvl="7">
      <w:start w:val="1"/>
      <w:numFmt w:val="lowerLetter"/>
      <w:lvlText w:val="%8)"/>
      <w:lvlJc w:val="left"/>
      <w:pPr>
        <w:ind w:left="6508" w:hanging="420"/>
      </w:pPr>
    </w:lvl>
    <w:lvl w:ilvl="8">
      <w:start w:val="1"/>
      <w:numFmt w:val="lowerRoman"/>
      <w:lvlText w:val="%9."/>
      <w:lvlJc w:val="right"/>
      <w:pPr>
        <w:ind w:left="6928" w:hanging="420"/>
      </w:pPr>
    </w:lvl>
  </w:abstractNum>
  <w:abstractNum w:abstractNumId="18" w15:restartNumberingAfterBreak="0">
    <w:nsid w:val="50678671"/>
    <w:multiLevelType w:val="multilevel"/>
    <w:tmpl w:val="50678671"/>
    <w:lvl w:ilvl="0">
      <w:start w:val="1"/>
      <w:numFmt w:val="decimal"/>
      <w:suff w:val="nothing"/>
      <w:lvlText w:val="（%1）"/>
      <w:lvlJc w:val="left"/>
      <w:rPr>
        <w:rFonts w:hint="default"/>
        <w:u w:val="none"/>
      </w:rPr>
    </w:lvl>
    <w:lvl w:ilvl="1">
      <w:start w:val="1"/>
      <w:numFmt w:val="decimal"/>
      <w:lvlText w:val=""/>
      <w:lvlJc w:val="left"/>
    </w:lvl>
    <w:lvl w:ilvl="2">
      <w:start w:val="1"/>
      <w:numFmt w:val="decimal"/>
      <w:lvlText w:val=""/>
      <w:lvlJc w:val="left"/>
    </w:lvl>
    <w:lvl w:ilvl="3">
      <w:start w:val="1"/>
      <w:numFmt w:val="decimal"/>
      <w:lvlText w:val=""/>
      <w:lvlJc w:val="left"/>
    </w:lvl>
    <w:lvl w:ilvl="4">
      <w:start w:val="1"/>
      <w:numFmt w:val="decimal"/>
      <w:lvlText w:val=""/>
      <w:lvlJc w:val="left"/>
    </w:lvl>
    <w:lvl w:ilvl="5">
      <w:start w:val="1"/>
      <w:numFmt w:val="decimal"/>
      <w:lvlText w:val=""/>
      <w:lvlJc w:val="left"/>
    </w:lvl>
    <w:lvl w:ilvl="6">
      <w:start w:val="1"/>
      <w:numFmt w:val="decimal"/>
      <w:lvlText w:val=""/>
      <w:lvlJc w:val="left"/>
    </w:lvl>
    <w:lvl w:ilvl="7">
      <w:start w:val="1"/>
      <w:numFmt w:val="decimal"/>
      <w:lvlText w:val=""/>
      <w:lvlJc w:val="left"/>
    </w:lvl>
    <w:lvl w:ilvl="8">
      <w:start w:val="1"/>
      <w:numFmt w:val="decimal"/>
      <w:lvlText w:val=""/>
      <w:lvlJc w:val="left"/>
    </w:lvl>
  </w:abstractNum>
  <w:abstractNum w:abstractNumId="19" w15:restartNumberingAfterBreak="0">
    <w:nsid w:val="57E24D05"/>
    <w:multiLevelType w:val="singleLevel"/>
    <w:tmpl w:val="57E24D05"/>
    <w:lvl w:ilvl="0">
      <w:start w:val="1"/>
      <w:numFmt w:val="decimal"/>
      <w:suff w:val="nothing"/>
      <w:lvlText w:val="（%1）"/>
      <w:lvlJc w:val="left"/>
    </w:lvl>
  </w:abstractNum>
  <w:abstractNum w:abstractNumId="20" w15:restartNumberingAfterBreak="0">
    <w:nsid w:val="62F945AF"/>
    <w:multiLevelType w:val="multilevel"/>
    <w:tmpl w:val="62F945AF"/>
    <w:lvl w:ilvl="0">
      <w:start w:val="1"/>
      <w:numFmt w:val="decimal"/>
      <w:pStyle w:val="30"/>
      <w:suff w:val="space"/>
      <w:lvlText w:val="%1"/>
      <w:lvlJc w:val="left"/>
      <w:pPr>
        <w:ind w:left="0" w:firstLine="0"/>
      </w:pPr>
      <w:rPr>
        <w:rFonts w:ascii="Times New Roman" w:eastAsia="宋体" w:hAnsi="Times New Roman" w:hint="default"/>
        <w:b/>
        <w:bCs w:val="0"/>
        <w:i w:val="0"/>
        <w:iCs w:val="0"/>
        <w:caps w:val="0"/>
        <w:smallCaps w:val="0"/>
        <w:strike w:val="0"/>
        <w:dstrike w:val="0"/>
        <w:vanish w:val="0"/>
        <w:spacing w:val="0"/>
        <w:kern w:val="0"/>
        <w:position w:val="0"/>
        <w:u w:val="none"/>
        <w:vertAlign w:val="baseline"/>
      </w:rPr>
    </w:lvl>
    <w:lvl w:ilvl="1">
      <w:start w:val="1"/>
      <w:numFmt w:val="decimal"/>
      <w:suff w:val="space"/>
      <w:lvlText w:val="%1.%2"/>
      <w:lvlJc w:val="left"/>
      <w:pPr>
        <w:ind w:left="0" w:firstLine="0"/>
      </w:pPr>
      <w:rPr>
        <w:b/>
        <w:bCs w:val="0"/>
        <w:i w:val="0"/>
        <w:iCs w:val="0"/>
        <w:caps w:val="0"/>
        <w:smallCaps w:val="0"/>
        <w:strike w:val="0"/>
        <w:dstrike w:val="0"/>
        <w:vanish w:val="0"/>
        <w:spacing w:val="0"/>
        <w:position w:val="0"/>
        <w:u w:val="none"/>
        <w:vertAlign w:val="baseline"/>
      </w:rPr>
    </w:lvl>
    <w:lvl w:ilvl="2">
      <w:start w:val="1"/>
      <w:numFmt w:val="decimal"/>
      <w:suff w:val="space"/>
      <w:lvlText w:val="%1.%2.%3"/>
      <w:lvlJc w:val="left"/>
      <w:pPr>
        <w:ind w:left="0" w:firstLine="0"/>
      </w:pPr>
      <w:rPr>
        <w:rFonts w:ascii="Times New Roman" w:hAnsi="Times New Roman"/>
        <w:b/>
        <w:i w:val="0"/>
        <w:iCs w:val="0"/>
        <w:caps w:val="0"/>
        <w:smallCaps w:val="0"/>
        <w:strike w:val="0"/>
        <w:dstrike w:val="0"/>
        <w:vanish w:val="0"/>
        <w:spacing w:val="0"/>
        <w:kern w:val="0"/>
        <w:position w:val="0"/>
        <w:u w:val="none"/>
        <w:vertAlign w:val="baseline"/>
      </w:rPr>
    </w:lvl>
    <w:lvl w:ilvl="3">
      <w:start w:val="1"/>
      <w:numFmt w:val="decimal"/>
      <w:pStyle w:val="4"/>
      <w:suff w:val="space"/>
      <w:lvlText w:val="%1.%2.%3.%4"/>
      <w:lvlJc w:val="left"/>
      <w:pPr>
        <w:ind w:left="0" w:firstLine="0"/>
      </w:pPr>
      <w:rPr>
        <w:rFonts w:ascii="Times New Roman" w:hAnsi="Times New Roman" w:hint="default"/>
        <w:b/>
        <w:i w:val="0"/>
        <w:iCs w:val="0"/>
        <w:caps w:val="0"/>
        <w:smallCaps w:val="0"/>
        <w:strike w:val="0"/>
        <w:dstrike w:val="0"/>
        <w:vanish w:val="0"/>
        <w:spacing w:val="0"/>
        <w:kern w:val="0"/>
        <w:position w:val="0"/>
        <w:u w:val="none"/>
        <w:vertAlign w:val="baseline"/>
        <w:lang w:bidi="zh-CN"/>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21" w15:restartNumberingAfterBreak="0">
    <w:nsid w:val="63270F81"/>
    <w:multiLevelType w:val="multilevel"/>
    <w:tmpl w:val="63270F81"/>
    <w:lvl w:ilvl="0">
      <w:start w:val="1"/>
      <w:numFmt w:val="chineseCountingThousand"/>
      <w:pStyle w:val="1"/>
      <w:lvlText w:val="第%1篇 "/>
      <w:lvlJc w:val="left"/>
      <w:pPr>
        <w:ind w:left="4260" w:hanging="420"/>
      </w:pPr>
      <w:rPr>
        <w:rFonts w:hint="default"/>
        <w:u w:val="none"/>
      </w:rPr>
    </w:lvl>
    <w:lvl w:ilvl="1">
      <w:start w:val="1"/>
      <w:numFmt w:val="lowerLetter"/>
      <w:lvlText w:val="%2)"/>
      <w:lvlJc w:val="left"/>
      <w:pPr>
        <w:ind w:left="4680" w:hanging="420"/>
      </w:pPr>
      <w:rPr>
        <w:rFonts w:hint="default"/>
        <w:u w:val="none"/>
      </w:rPr>
    </w:lvl>
    <w:lvl w:ilvl="2">
      <w:start w:val="1"/>
      <w:numFmt w:val="lowerRoman"/>
      <w:lvlText w:val="%3."/>
      <w:lvlJc w:val="right"/>
      <w:pPr>
        <w:ind w:left="5100" w:hanging="420"/>
      </w:pPr>
      <w:rPr>
        <w:rFonts w:hint="default"/>
        <w:u w:val="none"/>
      </w:rPr>
    </w:lvl>
    <w:lvl w:ilvl="3">
      <w:start w:val="1"/>
      <w:numFmt w:val="decimal"/>
      <w:lvlText w:val="%4."/>
      <w:lvlJc w:val="left"/>
      <w:pPr>
        <w:ind w:left="5520" w:hanging="420"/>
      </w:pPr>
      <w:rPr>
        <w:rFonts w:hint="default"/>
        <w:u w:val="none"/>
      </w:rPr>
    </w:lvl>
    <w:lvl w:ilvl="4">
      <w:start w:val="1"/>
      <w:numFmt w:val="lowerLetter"/>
      <w:lvlText w:val="%5)"/>
      <w:lvlJc w:val="left"/>
      <w:pPr>
        <w:ind w:left="5940" w:hanging="420"/>
      </w:pPr>
      <w:rPr>
        <w:rFonts w:hint="default"/>
        <w:u w:val="none"/>
      </w:rPr>
    </w:lvl>
    <w:lvl w:ilvl="5">
      <w:start w:val="1"/>
      <w:numFmt w:val="lowerRoman"/>
      <w:lvlText w:val="%6."/>
      <w:lvlJc w:val="right"/>
      <w:pPr>
        <w:ind w:left="6360" w:hanging="420"/>
      </w:pPr>
      <w:rPr>
        <w:rFonts w:hint="default"/>
        <w:u w:val="none"/>
      </w:rPr>
    </w:lvl>
    <w:lvl w:ilvl="6">
      <w:start w:val="1"/>
      <w:numFmt w:val="decimal"/>
      <w:lvlText w:val="%7."/>
      <w:lvlJc w:val="left"/>
      <w:pPr>
        <w:ind w:left="6780" w:hanging="420"/>
      </w:pPr>
      <w:rPr>
        <w:rFonts w:hint="default"/>
        <w:u w:val="none"/>
      </w:rPr>
    </w:lvl>
    <w:lvl w:ilvl="7">
      <w:start w:val="1"/>
      <w:numFmt w:val="lowerLetter"/>
      <w:lvlText w:val="%8)"/>
      <w:lvlJc w:val="left"/>
      <w:pPr>
        <w:ind w:left="7200" w:hanging="420"/>
      </w:pPr>
      <w:rPr>
        <w:rFonts w:hint="default"/>
        <w:u w:val="none"/>
      </w:rPr>
    </w:lvl>
    <w:lvl w:ilvl="8">
      <w:start w:val="1"/>
      <w:numFmt w:val="lowerRoman"/>
      <w:lvlText w:val="%9."/>
      <w:lvlJc w:val="right"/>
      <w:pPr>
        <w:ind w:left="7620" w:hanging="420"/>
      </w:pPr>
      <w:rPr>
        <w:rFonts w:hint="default"/>
        <w:u w:val="none"/>
      </w:rPr>
    </w:lvl>
  </w:abstractNum>
  <w:num w:numId="1" w16cid:durableId="376395117">
    <w:abstractNumId w:val="21"/>
  </w:num>
  <w:num w:numId="2" w16cid:durableId="597561678">
    <w:abstractNumId w:val="17"/>
  </w:num>
  <w:num w:numId="3" w16cid:durableId="2010059624">
    <w:abstractNumId w:val="20"/>
  </w:num>
  <w:num w:numId="4" w16cid:durableId="1785537993">
    <w:abstractNumId w:val="18"/>
  </w:num>
  <w:num w:numId="5" w16cid:durableId="218446214">
    <w:abstractNumId w:val="2"/>
  </w:num>
  <w:num w:numId="6" w16cid:durableId="135296284">
    <w:abstractNumId w:val="5"/>
  </w:num>
  <w:num w:numId="7" w16cid:durableId="1661809913">
    <w:abstractNumId w:val="1"/>
  </w:num>
  <w:num w:numId="8" w16cid:durableId="1623996869">
    <w:abstractNumId w:val="15"/>
  </w:num>
  <w:num w:numId="9" w16cid:durableId="779374217">
    <w:abstractNumId w:val="9"/>
  </w:num>
  <w:num w:numId="10" w16cid:durableId="1804887310">
    <w:abstractNumId w:val="10"/>
  </w:num>
  <w:num w:numId="11" w16cid:durableId="276715841">
    <w:abstractNumId w:val="6"/>
  </w:num>
  <w:num w:numId="12" w16cid:durableId="641158105">
    <w:abstractNumId w:val="3"/>
  </w:num>
  <w:num w:numId="13" w16cid:durableId="70658702">
    <w:abstractNumId w:val="7"/>
  </w:num>
  <w:num w:numId="14" w16cid:durableId="809715135">
    <w:abstractNumId w:val="14"/>
  </w:num>
  <w:num w:numId="15" w16cid:durableId="1114903689">
    <w:abstractNumId w:val="13"/>
  </w:num>
  <w:num w:numId="16" w16cid:durableId="1589849276">
    <w:abstractNumId w:val="12"/>
  </w:num>
  <w:num w:numId="17" w16cid:durableId="1870333001">
    <w:abstractNumId w:val="11"/>
  </w:num>
  <w:num w:numId="18" w16cid:durableId="1996639024">
    <w:abstractNumId w:val="16"/>
  </w:num>
  <w:num w:numId="19" w16cid:durableId="1416971657">
    <w:abstractNumId w:val="0"/>
  </w:num>
  <w:num w:numId="20" w16cid:durableId="1745491501">
    <w:abstractNumId w:val="4"/>
  </w:num>
  <w:num w:numId="21" w16cid:durableId="1885409694">
    <w:abstractNumId w:val="8"/>
  </w:num>
  <w:num w:numId="22" w16cid:durableId="202678528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72A27"/>
    <w:rsid w:val="00172A27"/>
    <w:rsid w:val="00273D8B"/>
    <w:rsid w:val="007409B1"/>
    <w:rsid w:val="00892BCE"/>
    <w:rsid w:val="00DB22C4"/>
    <w:rsid w:val="00DD0CED"/>
    <w:rsid w:val="01EA1922"/>
    <w:rsid w:val="19B376BA"/>
    <w:rsid w:val="1BFBF23B"/>
    <w:rsid w:val="2AB742C7"/>
    <w:rsid w:val="53DB0BE6"/>
    <w:rsid w:val="5EB81E08"/>
    <w:rsid w:val="755B1DE1"/>
    <w:rsid w:val="791529B3"/>
    <w:rsid w:val="79DE6EF4"/>
    <w:rsid w:val="7C8313D5"/>
    <w:rsid w:val="7E7226F0"/>
    <w:rsid w:val="7FFBDA4E"/>
    <w:rsid w:val="BEBFCEE3"/>
    <w:rsid w:val="C6FFBDA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04CDF04C"/>
  <w15:docId w15:val="{A9876FBF-C54A-4428-9F15-200A7FA848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99" w:unhideWhenUsed="1" w:qFormat="1"/>
    <w:lsdException w:name="heading 2" w:uiPriority="99" w:unhideWhenUsed="1" w:qFormat="1"/>
    <w:lsdException w:name="heading 3" w:qFormat="1"/>
    <w:lsdException w:name="heading 4" w:uiPriority="9"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7" w:uiPriority="39" w:qFormat="1"/>
    <w:lsdException w:name="Normal Indent" w:qFormat="1"/>
    <w:lsdException w:name="header" w:uiPriority="99" w:qFormat="1"/>
    <w:lsdException w:name="footer" w:uiPriority="99" w:qFormat="1"/>
    <w:lsdException w:name="caption" w:semiHidden="1" w:unhideWhenUsed="1" w:qFormat="1"/>
    <w:lsdException w:name="page number" w:qFormat="1"/>
    <w:lsdException w:name="Title" w:qFormat="1"/>
    <w:lsdException w:name="Default Paragraph Font" w:semiHidden="1" w:qFormat="1"/>
    <w:lsdException w:name="Body Text" w:qFormat="1"/>
    <w:lsdException w:name="Subtitle" w:qFormat="1"/>
    <w:lsdException w:name="Body Text First Indent" w:qFormat="1"/>
    <w:lsdException w:name="Body Text First Indent 2" w:qFormat="1"/>
    <w:lsdException w:name="Body Text 2" w:qFormat="1"/>
    <w:lsdException w:name="Body Text Indent 2"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qFormat="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a0"/>
    <w:qFormat/>
    <w:pPr>
      <w:spacing w:line="360" w:lineRule="auto"/>
      <w:ind w:firstLineChars="200" w:firstLine="200"/>
    </w:pPr>
    <w:rPr>
      <w:rFonts w:ascii="宋体" w:hAnsi="宋体"/>
      <w:sz w:val="24"/>
      <w:szCs w:val="24"/>
    </w:rPr>
  </w:style>
  <w:style w:type="paragraph" w:styleId="1">
    <w:name w:val="heading 1"/>
    <w:basedOn w:val="a"/>
    <w:next w:val="a"/>
    <w:uiPriority w:val="99"/>
    <w:unhideWhenUsed/>
    <w:qFormat/>
    <w:pPr>
      <w:keepNext/>
      <w:numPr>
        <w:numId w:val="1"/>
      </w:numPr>
      <w:spacing w:before="240"/>
      <w:ind w:firstLineChars="0"/>
      <w:jc w:val="center"/>
      <w:outlineLvl w:val="0"/>
    </w:pPr>
    <w:rPr>
      <w:rFonts w:ascii="Cambria" w:hAnsi="Cambria"/>
      <w:b/>
      <w:kern w:val="32"/>
      <w:sz w:val="32"/>
    </w:rPr>
  </w:style>
  <w:style w:type="paragraph" w:styleId="2">
    <w:name w:val="heading 2"/>
    <w:basedOn w:val="a"/>
    <w:next w:val="a"/>
    <w:uiPriority w:val="99"/>
    <w:unhideWhenUsed/>
    <w:qFormat/>
    <w:pPr>
      <w:keepNext/>
      <w:spacing w:before="240" w:after="60"/>
      <w:ind w:firstLineChars="0" w:firstLine="0"/>
      <w:jc w:val="center"/>
      <w:outlineLvl w:val="1"/>
    </w:pPr>
    <w:rPr>
      <w:rFonts w:ascii="Cambria" w:hAnsi="Cambria"/>
      <w:b/>
      <w:sz w:val="28"/>
    </w:rPr>
  </w:style>
  <w:style w:type="paragraph" w:styleId="3">
    <w:name w:val="heading 3"/>
    <w:basedOn w:val="a"/>
    <w:next w:val="a"/>
    <w:qFormat/>
    <w:pPr>
      <w:keepNext/>
      <w:numPr>
        <w:numId w:val="2"/>
      </w:numPr>
      <w:topLinePunct/>
      <w:autoSpaceDE w:val="0"/>
      <w:autoSpaceDN w:val="0"/>
      <w:spacing w:before="240" w:after="240" w:line="240" w:lineRule="auto"/>
      <w:ind w:firstLineChars="0" w:firstLine="0"/>
      <w:outlineLvl w:val="2"/>
    </w:pPr>
    <w:rPr>
      <w:b/>
      <w:bCs/>
      <w:szCs w:val="26"/>
    </w:rPr>
  </w:style>
  <w:style w:type="paragraph" w:styleId="40">
    <w:name w:val="heading 4"/>
    <w:basedOn w:val="a"/>
    <w:next w:val="a"/>
    <w:uiPriority w:val="9"/>
    <w:qFormat/>
    <w:pPr>
      <w:keepNext/>
      <w:spacing w:before="240" w:after="60"/>
      <w:outlineLvl w:val="3"/>
    </w:pPr>
    <w:rPr>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basedOn w:val="a"/>
    <w:next w:val="a"/>
    <w:qFormat/>
    <w:pPr>
      <w:ind w:firstLine="420"/>
    </w:pPr>
    <w:rPr>
      <w:rFonts w:eastAsia="仿宋_GB2312"/>
      <w:b/>
      <w:snapToGrid w:val="0"/>
      <w:spacing w:val="-8"/>
      <w:sz w:val="28"/>
      <w:szCs w:val="28"/>
    </w:rPr>
  </w:style>
  <w:style w:type="paragraph" w:styleId="TOC7">
    <w:name w:val="toc 7"/>
    <w:basedOn w:val="a"/>
    <w:next w:val="a"/>
    <w:uiPriority w:val="39"/>
    <w:qFormat/>
    <w:pPr>
      <w:ind w:left="1440"/>
    </w:pPr>
    <w:rPr>
      <w:rFonts w:ascii="Calibri" w:hAnsi="Calibri"/>
      <w:sz w:val="18"/>
      <w:szCs w:val="18"/>
    </w:rPr>
  </w:style>
  <w:style w:type="paragraph" w:styleId="a4">
    <w:name w:val="Body Text"/>
    <w:basedOn w:val="a"/>
    <w:qFormat/>
    <w:pPr>
      <w:spacing w:after="120"/>
    </w:pPr>
    <w:rPr>
      <w:kern w:val="2"/>
      <w:sz w:val="21"/>
    </w:rPr>
  </w:style>
  <w:style w:type="paragraph" w:styleId="20">
    <w:name w:val="Body Text Indent 2"/>
    <w:basedOn w:val="a"/>
    <w:next w:val="a5"/>
    <w:qFormat/>
    <w:pPr>
      <w:spacing w:line="440" w:lineRule="exact"/>
      <w:ind w:firstLine="567"/>
    </w:pPr>
    <w:rPr>
      <w:b/>
      <w:kern w:val="2"/>
      <w:szCs w:val="28"/>
    </w:rPr>
  </w:style>
  <w:style w:type="paragraph" w:styleId="a5">
    <w:name w:val="Body Text First Indent"/>
    <w:basedOn w:val="a4"/>
    <w:qFormat/>
    <w:pPr>
      <w:ind w:firstLineChars="100" w:firstLine="420"/>
    </w:pPr>
    <w:rPr>
      <w:rFonts w:eastAsia="仿宋_GB2312"/>
      <w:sz w:val="24"/>
    </w:rPr>
  </w:style>
  <w:style w:type="paragraph" w:styleId="a6">
    <w:name w:val="footer"/>
    <w:basedOn w:val="a"/>
    <w:next w:val="TOC7"/>
    <w:uiPriority w:val="99"/>
    <w:qFormat/>
    <w:pPr>
      <w:tabs>
        <w:tab w:val="center" w:pos="4153"/>
        <w:tab w:val="right" w:pos="8306"/>
      </w:tabs>
      <w:snapToGrid w:val="0"/>
    </w:pPr>
    <w:rPr>
      <w:rFonts w:ascii="Times New Roman" w:hAnsi="Times New Roman"/>
      <w:sz w:val="18"/>
      <w:szCs w:val="18"/>
    </w:rPr>
  </w:style>
  <w:style w:type="paragraph" w:styleId="a7">
    <w:name w:val="header"/>
    <w:basedOn w:val="a"/>
    <w:uiPriority w:val="99"/>
    <w:qFormat/>
    <w:pPr>
      <w:pBdr>
        <w:bottom w:val="single" w:sz="6" w:space="1" w:color="auto"/>
      </w:pBdr>
      <w:tabs>
        <w:tab w:val="center" w:pos="4153"/>
        <w:tab w:val="right" w:pos="8306"/>
      </w:tabs>
      <w:snapToGrid w:val="0"/>
      <w:jc w:val="center"/>
    </w:pPr>
    <w:rPr>
      <w:kern w:val="2"/>
      <w:sz w:val="18"/>
      <w:szCs w:val="18"/>
    </w:rPr>
  </w:style>
  <w:style w:type="paragraph" w:styleId="TOC1">
    <w:name w:val="toc 1"/>
    <w:basedOn w:val="a"/>
    <w:next w:val="a"/>
    <w:uiPriority w:val="39"/>
    <w:qFormat/>
    <w:pPr>
      <w:spacing w:before="120" w:after="120"/>
    </w:pPr>
    <w:rPr>
      <w:rFonts w:ascii="Calibri" w:hAnsi="Calibri"/>
      <w:b/>
      <w:bCs/>
      <w:caps/>
      <w:sz w:val="20"/>
      <w:szCs w:val="20"/>
    </w:rPr>
  </w:style>
  <w:style w:type="paragraph" w:styleId="TOC2">
    <w:name w:val="toc 2"/>
    <w:basedOn w:val="a"/>
    <w:next w:val="a"/>
    <w:uiPriority w:val="39"/>
    <w:qFormat/>
    <w:pPr>
      <w:ind w:left="240"/>
    </w:pPr>
    <w:rPr>
      <w:rFonts w:ascii="Calibri" w:hAnsi="Calibri"/>
      <w:smallCaps/>
      <w:sz w:val="20"/>
      <w:szCs w:val="20"/>
    </w:rPr>
  </w:style>
  <w:style w:type="paragraph" w:styleId="21">
    <w:name w:val="Body Text 2"/>
    <w:basedOn w:val="a"/>
    <w:qFormat/>
    <w:pPr>
      <w:spacing w:after="120" w:line="480" w:lineRule="auto"/>
    </w:pPr>
    <w:rPr>
      <w:kern w:val="2"/>
      <w:sz w:val="21"/>
    </w:rPr>
  </w:style>
  <w:style w:type="paragraph" w:styleId="a8">
    <w:name w:val="Normal (Web)"/>
    <w:basedOn w:val="a"/>
    <w:next w:val="a"/>
    <w:uiPriority w:val="99"/>
    <w:qFormat/>
    <w:pPr>
      <w:spacing w:before="100" w:beforeAutospacing="1" w:after="100" w:afterAutospacing="1"/>
    </w:pPr>
    <w:rPr>
      <w:rFonts w:cs="宋体"/>
    </w:rPr>
  </w:style>
  <w:style w:type="paragraph" w:styleId="22">
    <w:name w:val="Body Text First Indent 2"/>
    <w:basedOn w:val="21"/>
    <w:qFormat/>
    <w:pPr>
      <w:widowControl w:val="0"/>
      <w:spacing w:line="360" w:lineRule="auto"/>
      <w:ind w:leftChars="200" w:left="420" w:firstLine="420"/>
    </w:pPr>
    <w:rPr>
      <w:rFonts w:eastAsia="仿宋_GB2312"/>
    </w:rPr>
  </w:style>
  <w:style w:type="table" w:styleId="a9">
    <w:name w:val="Table Grid"/>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page number"/>
    <w:qFormat/>
    <w:rPr>
      <w:lang w:val="en-US" w:eastAsia="zh-CN" w:bidi="ar-SA"/>
    </w:rPr>
  </w:style>
  <w:style w:type="paragraph" w:customStyle="1" w:styleId="ab">
    <w:name w:val="图表标题"/>
    <w:basedOn w:val="a"/>
    <w:next w:val="a"/>
    <w:unhideWhenUsed/>
    <w:qFormat/>
    <w:pPr>
      <w:jc w:val="center"/>
      <w:textAlignment w:val="bottom"/>
    </w:pPr>
    <w:rPr>
      <w:rFonts w:ascii="Times New Roman" w:eastAsia="黑体"/>
      <w:sz w:val="21"/>
      <w:lang w:bidi="en-US"/>
    </w:rPr>
  </w:style>
  <w:style w:type="paragraph" w:customStyle="1" w:styleId="ac">
    <w:name w:val="表格"/>
    <w:basedOn w:val="a"/>
    <w:next w:val="a"/>
    <w:unhideWhenUsed/>
    <w:qFormat/>
    <w:pPr>
      <w:spacing w:line="360" w:lineRule="exact"/>
      <w:jc w:val="center"/>
      <w:textAlignment w:val="bottom"/>
    </w:pPr>
    <w:rPr>
      <w:rFonts w:ascii="Times New Roman" w:eastAsia="楷体_GB2312"/>
      <w:sz w:val="21"/>
      <w:lang w:bidi="en-US"/>
    </w:rPr>
  </w:style>
  <w:style w:type="paragraph" w:customStyle="1" w:styleId="TableText">
    <w:name w:val="Table Text"/>
    <w:basedOn w:val="a"/>
    <w:semiHidden/>
    <w:qFormat/>
    <w:rPr>
      <w:rFonts w:cs="宋体"/>
      <w:sz w:val="22"/>
      <w:szCs w:val="22"/>
      <w:lang w:eastAsia="en-US"/>
    </w:rPr>
  </w:style>
  <w:style w:type="paragraph" w:customStyle="1" w:styleId="ad">
    <w:name w:val="表头文字"/>
    <w:qFormat/>
    <w:pPr>
      <w:jc w:val="center"/>
    </w:pPr>
    <w:rPr>
      <w:b/>
      <w:kern w:val="2"/>
      <w:sz w:val="21"/>
      <w:szCs w:val="22"/>
    </w:rPr>
  </w:style>
  <w:style w:type="paragraph" w:customStyle="1" w:styleId="TableParagraph">
    <w:name w:val="Table Paragraph"/>
    <w:basedOn w:val="a"/>
    <w:uiPriority w:val="1"/>
    <w:qFormat/>
    <w:pPr>
      <w:jc w:val="center"/>
    </w:pPr>
    <w:rPr>
      <w:rFonts w:cs="宋体"/>
    </w:rPr>
  </w:style>
  <w:style w:type="paragraph" w:customStyle="1" w:styleId="ae">
    <w:name w:val="遂昌图表"/>
    <w:basedOn w:val="af"/>
    <w:next w:val="af"/>
    <w:qFormat/>
    <w:pPr>
      <w:ind w:firstLineChars="0" w:firstLine="0"/>
      <w:jc w:val="center"/>
    </w:pPr>
  </w:style>
  <w:style w:type="paragraph" w:customStyle="1" w:styleId="af">
    <w:name w:val="遂昌正文"/>
    <w:basedOn w:val="30"/>
    <w:qFormat/>
    <w:pPr>
      <w:numPr>
        <w:numId w:val="0"/>
      </w:numPr>
      <w:ind w:firstLineChars="200" w:firstLine="200"/>
      <w:outlineLvl w:val="9"/>
    </w:pPr>
    <w:rPr>
      <w:b w:val="0"/>
    </w:rPr>
  </w:style>
  <w:style w:type="paragraph" w:customStyle="1" w:styleId="30">
    <w:name w:val="遂昌3级"/>
    <w:basedOn w:val="3"/>
    <w:next w:val="af"/>
    <w:qFormat/>
    <w:pPr>
      <w:numPr>
        <w:numId w:val="3"/>
      </w:numPr>
      <w:jc w:val="both"/>
    </w:pPr>
    <w:rPr>
      <w:szCs w:val="32"/>
    </w:rPr>
  </w:style>
  <w:style w:type="paragraph" w:customStyle="1" w:styleId="af0">
    <w:name w:val="遂昌图表名"/>
    <w:basedOn w:val="af"/>
    <w:next w:val="af"/>
    <w:qFormat/>
    <w:pPr>
      <w:ind w:firstLineChars="0" w:firstLine="0"/>
      <w:jc w:val="center"/>
    </w:pPr>
    <w:rPr>
      <w:b/>
      <w:sz w:val="21"/>
    </w:rPr>
  </w:style>
  <w:style w:type="paragraph" w:customStyle="1" w:styleId="151">
    <w:name w:val="样式 (西文) 宋体 小四 行距: 1.5 倍行距1"/>
    <w:basedOn w:val="a"/>
    <w:next w:val="22"/>
    <w:qFormat/>
    <w:rPr>
      <w:rFonts w:cs="宋体"/>
      <w:szCs w:val="20"/>
    </w:rPr>
  </w:style>
  <w:style w:type="paragraph" w:customStyle="1" w:styleId="af1">
    <w:name w:val="永嘉正文"/>
    <w:basedOn w:val="a"/>
    <w:qFormat/>
    <w:rPr>
      <w:bCs/>
      <w:szCs w:val="32"/>
    </w:rPr>
  </w:style>
  <w:style w:type="paragraph" w:customStyle="1" w:styleId="4">
    <w:name w:val="遂昌4级"/>
    <w:basedOn w:val="a"/>
    <w:next w:val="af"/>
    <w:qFormat/>
    <w:pPr>
      <w:numPr>
        <w:ilvl w:val="3"/>
        <w:numId w:val="3"/>
      </w:numPr>
      <w:ind w:firstLineChars="0"/>
      <w:outlineLvl w:val="3"/>
    </w:pPr>
    <w:rPr>
      <w:rFonts w:cs="黑体"/>
      <w:b/>
      <w:szCs w:val="22"/>
      <w:lang w:eastAsia="en-US"/>
    </w:rPr>
  </w:style>
  <w:style w:type="paragraph" w:customStyle="1" w:styleId="af2">
    <w:name w:val="遂昌表内"/>
    <w:basedOn w:val="af0"/>
    <w:qFormat/>
    <w:rPr>
      <w:b w:val="0"/>
    </w:rPr>
  </w:style>
  <w:style w:type="paragraph" w:customStyle="1" w:styleId="CharCharChar">
    <w:name w:val="图表 Char Char Char"/>
    <w:basedOn w:val="Char"/>
    <w:qFormat/>
    <w:pPr>
      <w:spacing w:line="280" w:lineRule="exact"/>
      <w:ind w:firstLine="0"/>
      <w:jc w:val="center"/>
    </w:pPr>
    <w:rPr>
      <w:kern w:val="21"/>
      <w:sz w:val="21"/>
    </w:rPr>
  </w:style>
  <w:style w:type="paragraph" w:customStyle="1" w:styleId="Char">
    <w:name w:val="正文文稿 Char"/>
    <w:basedOn w:val="a"/>
    <w:qFormat/>
    <w:pPr>
      <w:adjustRightInd w:val="0"/>
      <w:spacing w:line="480" w:lineRule="exact"/>
      <w:textAlignment w:val="baseline"/>
    </w:pPr>
    <w:rPr>
      <w:rFonts w:ascii="仿宋_GB2312" w:eastAsia="仿宋_GB2312"/>
      <w:kern w:val="28"/>
      <w:sz w:val="28"/>
      <w:szCs w:val="20"/>
    </w:rPr>
  </w:style>
  <w:style w:type="character" w:customStyle="1" w:styleId="Char1">
    <w:name w:val="图表 Char1"/>
    <w:qFormat/>
    <w:rPr>
      <w:rFonts w:ascii="仿宋_GB2312" w:eastAsia="仿宋_GB2312" w:hAnsi="宋体"/>
      <w:b/>
      <w:kern w:val="21"/>
      <w:sz w:val="21"/>
      <w:szCs w:val="28"/>
      <w:lang w:val="en-US" w:eastAsia="zh-CN" w:bidi="ar-SA"/>
    </w:rPr>
  </w:style>
  <w:style w:type="paragraph" w:customStyle="1" w:styleId="-">
    <w:name w:val="图-标题"/>
    <w:basedOn w:val="a"/>
    <w:next w:val="a"/>
    <w:qFormat/>
    <w:pPr>
      <w:spacing w:beforeLines="50" w:before="50" w:afterLines="50" w:after="50" w:line="240" w:lineRule="auto"/>
      <w:ind w:firstLineChars="0" w:firstLine="0"/>
      <w:jc w:val="center"/>
    </w:pPr>
    <w:rPr>
      <w:rFonts w:ascii="黑体" w:eastAsia="黑体" w:hAnsi="黑体"/>
      <w:sz w:val="21"/>
      <w:szCs w:val="21"/>
    </w:rPr>
  </w:style>
  <w:style w:type="paragraph" w:customStyle="1" w:styleId="10">
    <w:name w:val="列出段落1"/>
    <w:basedOn w:val="a"/>
    <w:uiPriority w:val="99"/>
    <w:qFormat/>
    <w:pPr>
      <w:ind w:firstLine="420"/>
    </w:pPr>
  </w:style>
  <w:style w:type="paragraph" w:customStyle="1" w:styleId="DefaultParagraphCharCharCharChar">
    <w:name w:val="Default Paragraph Char Char Char Char"/>
    <w:basedOn w:val="a"/>
    <w:next w:val="a"/>
    <w:qFormat/>
  </w:style>
  <w:style w:type="paragraph" w:customStyle="1" w:styleId="WPSOffice1">
    <w:name w:val="WPSOffice手动目录 1"/>
    <w:qFormat/>
  </w:style>
  <w:style w:type="paragraph" w:customStyle="1" w:styleId="WPSOffice2">
    <w:name w:val="WPSOffice手动目录 2"/>
    <w:qFormat/>
    <w:pPr>
      <w:ind w:leftChars="200" w:left="200"/>
    </w:pPr>
  </w:style>
  <w:style w:type="character" w:customStyle="1" w:styleId="font21">
    <w:name w:val="font21"/>
    <w:basedOn w:val="a1"/>
    <w:qFormat/>
    <w:rPr>
      <w:rFonts w:ascii="宋体" w:eastAsia="宋体" w:hAnsi="宋体" w:cs="宋体"/>
      <w:color w:val="000000"/>
      <w:sz w:val="10"/>
      <w:szCs w:val="10"/>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5.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wmf"/><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0.png"/><Relationship Id="rId133" Type="http://schemas.openxmlformats.org/officeDocument/2006/relationships/image" Target="media/image121.png"/><Relationship Id="rId138" Type="http://schemas.openxmlformats.org/officeDocument/2006/relationships/image" Target="media/image126.png"/><Relationship Id="rId154" Type="http://schemas.openxmlformats.org/officeDocument/2006/relationships/image" Target="media/image141.png"/><Relationship Id="rId159" Type="http://schemas.openxmlformats.org/officeDocument/2006/relationships/image" Target="media/image145.png"/><Relationship Id="rId170" Type="http://schemas.openxmlformats.org/officeDocument/2006/relationships/footer" Target="footer3.xml"/><Relationship Id="rId16" Type="http://schemas.openxmlformats.org/officeDocument/2006/relationships/image" Target="media/image6.png"/><Relationship Id="rId107" Type="http://schemas.openxmlformats.org/officeDocument/2006/relationships/image" Target="media/image95.png"/><Relationship Id="rId11" Type="http://schemas.openxmlformats.org/officeDocument/2006/relationships/header" Target="header2.xm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0.png"/><Relationship Id="rId123" Type="http://schemas.openxmlformats.org/officeDocument/2006/relationships/image" Target="media/image111.png"/><Relationship Id="rId128" Type="http://schemas.openxmlformats.org/officeDocument/2006/relationships/image" Target="media/image116.png"/><Relationship Id="rId144" Type="http://schemas.openxmlformats.org/officeDocument/2006/relationships/image" Target="media/image132.png"/><Relationship Id="rId149" Type="http://schemas.openxmlformats.org/officeDocument/2006/relationships/image" Target="media/image137.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3.png"/><Relationship Id="rId160" Type="http://schemas.openxmlformats.org/officeDocument/2006/relationships/hyperlink" Target="http://wiki.zhulong.com/baike/detail.asp?t=&#38450;&#25252;" TargetMode="External"/><Relationship Id="rId165" Type="http://schemas.openxmlformats.org/officeDocument/2006/relationships/hyperlink" Target="http://wiki.zhulong.com/baike/detail.asp?t=&#30005;&#28938;&#26426;" TargetMode="Externa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jpeg"/><Relationship Id="rId69" Type="http://schemas.openxmlformats.org/officeDocument/2006/relationships/image" Target="media/image59.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image" Target="media/image127.emf"/><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38.png"/><Relationship Id="rId155" Type="http://schemas.openxmlformats.org/officeDocument/2006/relationships/image" Target="media/image142.png"/><Relationship Id="rId171" Type="http://schemas.openxmlformats.org/officeDocument/2006/relationships/fontTable" Target="fontTable.xml"/><Relationship Id="rId12" Type="http://schemas.openxmlformats.org/officeDocument/2006/relationships/footer" Target="footer2.xml"/><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4.png"/><Relationship Id="rId140" Type="http://schemas.openxmlformats.org/officeDocument/2006/relationships/image" Target="media/image128.png"/><Relationship Id="rId145" Type="http://schemas.openxmlformats.org/officeDocument/2006/relationships/image" Target="media/image133.png"/><Relationship Id="rId161" Type="http://schemas.openxmlformats.org/officeDocument/2006/relationships/hyperlink" Target="http://wiki.zhulong.com/baike/detail.asp?t=&#32423;&#37197;" TargetMode="External"/><Relationship Id="rId166" Type="http://schemas.openxmlformats.org/officeDocument/2006/relationships/hyperlink" Target="http://wiki.zhulong.com/baike/detail.asp?t=&#30005;&#28938;&#26426;"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4.png"/><Relationship Id="rId114" Type="http://schemas.openxmlformats.org/officeDocument/2006/relationships/image" Target="media/image102.png"/><Relationship Id="rId119" Type="http://schemas.openxmlformats.org/officeDocument/2006/relationships/image" Target="media/image107.png"/><Relationship Id="rId127" Type="http://schemas.openxmlformats.org/officeDocument/2006/relationships/image" Target="media/image115.png"/><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hyperlink" Target="http://wiki.zhulong.com/baike/detail.asp?t=&#29301;&#24341;" TargetMode="External"/><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30" Type="http://schemas.openxmlformats.org/officeDocument/2006/relationships/image" Target="media/image118.png"/><Relationship Id="rId135" Type="http://schemas.openxmlformats.org/officeDocument/2006/relationships/image" Target="media/image123.png"/><Relationship Id="rId143" Type="http://schemas.openxmlformats.org/officeDocument/2006/relationships/image" Target="media/image131.jpeg"/><Relationship Id="rId148" Type="http://schemas.openxmlformats.org/officeDocument/2006/relationships/image" Target="media/image136.png"/><Relationship Id="rId151" Type="http://schemas.openxmlformats.org/officeDocument/2006/relationships/image" Target="media/image139.png"/><Relationship Id="rId156" Type="http://schemas.openxmlformats.org/officeDocument/2006/relationships/image" Target="media/image143.emf"/><Relationship Id="rId164" Type="http://schemas.openxmlformats.org/officeDocument/2006/relationships/hyperlink" Target="http://wiki.zhulong.com/baike/detail.asp?t=&#30005;&#28938;&#26426;" TargetMode="External"/><Relationship Id="rId169" Type="http://schemas.openxmlformats.org/officeDocument/2006/relationships/image" Target="media/image147.jpeg"/><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7.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hyperlink" Target="http://wiki.zhulong.com/baike/detail.asp?t=&#38450;&#25252;" TargetMode="External"/><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png"/><Relationship Id="rId162" Type="http://schemas.openxmlformats.org/officeDocument/2006/relationships/hyperlink" Target="http://wiki.zhulong.com/baike/detail.asp?t=&#32500;&#20462;" TargetMode="Externa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oleObject" Target="embeddings/oleObject1.bin"/><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hyperlink" Target="https://baike.baidu.com/item/%E9%AB%98%E5%A4%84%E5%9D%A0%E8%90%BD%E4%BA%8B%E6%95%85" TargetMode="Externa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46.jpe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png"/><Relationship Id="rId93" Type="http://schemas.openxmlformats.org/officeDocument/2006/relationships/hyperlink" Target="http://wiki.zhulong.com/baike/detail.asp?t=&#29301;&#24341;" TargetMode="External"/><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jpeg"/><Relationship Id="rId163" Type="http://schemas.openxmlformats.org/officeDocument/2006/relationships/hyperlink" Target="http://wiki.zhulong.com/baike/detail.asp?t=&#21464;&#21387;&#22120;" TargetMode="Externa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wmf"/><Relationship Id="rId116" Type="http://schemas.openxmlformats.org/officeDocument/2006/relationships/image" Target="media/image104.png"/><Relationship Id="rId137" Type="http://schemas.openxmlformats.org/officeDocument/2006/relationships/image" Target="media/image125.GIF"/><Relationship Id="rId158" Type="http://schemas.openxmlformats.org/officeDocument/2006/relationships/image" Target="media/image144.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0.pn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301</Pages>
  <Words>30500</Words>
  <Characters>173852</Characters>
  <Application>Microsoft Office Word</Application>
  <DocSecurity>0</DocSecurity>
  <Lines>1448</Lines>
  <Paragraphs>407</Paragraphs>
  <ScaleCrop>false</ScaleCrop>
  <Company/>
  <LinksUpToDate>false</LinksUpToDate>
  <CharactersWithSpaces>203945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林飞</dc:creator>
  <cp:lastModifiedBy>DA24992</cp:lastModifiedBy>
  <cp:revision>2</cp:revision>
  <dcterms:created xsi:type="dcterms:W3CDTF">2024-12-05T16:19:00Z</dcterms:created>
  <dcterms:modified xsi:type="dcterms:W3CDTF">2025-04-17T03:17:00Z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1B135B202A6745E595313E0D490AEBA1_13</vt:lpwstr>
  </property>
  <property fmtid="{D5CDD505-2E9C-101B-9397-08002B2CF9AE}" pid="4" name="KSOTemplateDocerSaveRecord">
    <vt:lpwstr>eyJoZGlkIjoiMzc2YmRlNTc0ZGZhMWNjYzgzYTRjNzc4YjhmNGM1ZmMiLCJ1c2VySWQiOiI0NDI3NDYzOTMifQ==</vt:lpwstr>
  </property>
</Properties>
</file>